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D2C74" w14:textId="77777777" w:rsidR="00DA1DBD" w:rsidRDefault="00000000">
      <w:pPr>
        <w:spacing w:before="157" w:after="157" w:line="270" w:lineRule="auto"/>
      </w:pPr>
      <w:bookmarkStart w:id="0" w:name="project_charter_breast_tumor_clas_f517c8"/>
      <w:r>
        <w:rPr>
          <w:rFonts w:eastAsia="Georgia" w:hAnsi="Georgia" w:cs="Georgia"/>
          <w:b/>
          <w:color w:val="000000"/>
          <w:sz w:val="39"/>
        </w:rPr>
        <w:t>Project Charter: Breast Tumor Classification with Random Forest + Pattern Segmentation (UCI WDBC)</w:t>
      </w:r>
      <w:bookmarkEnd w:id="0"/>
    </w:p>
    <w:p w14:paraId="36AF1789" w14:textId="77777777" w:rsidR="00DA1DBD" w:rsidRDefault="00000000">
      <w:pPr>
        <w:spacing w:before="315" w:after="105" w:line="360" w:lineRule="auto"/>
        <w:ind w:left="-30"/>
      </w:pPr>
      <w:bookmarkStart w:id="1" w:name="project_overview"/>
      <w:r>
        <w:rPr>
          <w:rFonts w:eastAsia="Georgia" w:hAnsi="Georgia" w:cs="Georgia"/>
          <w:b/>
          <w:color w:val="000000"/>
          <w:sz w:val="24"/>
        </w:rPr>
        <w:t>Project Overview</w:t>
      </w:r>
      <w:bookmarkEnd w:id="1"/>
    </w:p>
    <w:p w14:paraId="7626C1DA" w14:textId="30FFD8CE" w:rsidR="00DA1DBD" w:rsidRDefault="00000000">
      <w:pPr>
        <w:spacing w:after="210" w:line="360" w:lineRule="auto"/>
      </w:pPr>
      <w:r>
        <w:rPr>
          <w:rFonts w:eastAsia="Georgia" w:hAnsi="Georgia" w:cs="Georgia"/>
          <w:color w:val="000000"/>
        </w:rPr>
        <w:t>This project will develop a reproducible machine learning workflow to classify breast tumors as Malignant (M) or Benign (B) using the Breast Cancer Wisconsin (Diagnostic) dataset from the UCI Machine Learning Repository. The project also includes clustering to identify feature-based diagnostic pattern groups and summarize them as cluster profiles for interpretation and communication.</w:t>
      </w:r>
      <w:r w:rsidR="008644C4">
        <w:rPr>
          <w:rFonts w:eastAsia="Georgia" w:hAnsi="Georgia" w:cs="Georgia"/>
          <w:color w:val="000000"/>
        </w:rPr>
        <w:t xml:space="preserve"> </w:t>
      </w:r>
      <w:r>
        <w:rPr>
          <w:rFonts w:eastAsia="Georgia" w:hAnsi="Georgia" w:cs="Georgia"/>
          <w:color w:val="000000"/>
        </w:rPr>
        <w:t>This work is intended for learning and demonstration only and must not be presented as medical advice or a clinical diagnostic tool.</w:t>
      </w:r>
    </w:p>
    <w:p w14:paraId="47E7B54A" w14:textId="77777777" w:rsidR="00DA1DBD" w:rsidRDefault="00000000">
      <w:pPr>
        <w:spacing w:before="315" w:after="105" w:line="360" w:lineRule="auto"/>
        <w:ind w:left="-30"/>
      </w:pPr>
      <w:bookmarkStart w:id="2" w:name="problem_statement"/>
      <w:r>
        <w:rPr>
          <w:rFonts w:eastAsia="Georgia" w:hAnsi="Georgia" w:cs="Georgia"/>
          <w:b/>
          <w:color w:val="000000"/>
          <w:sz w:val="24"/>
        </w:rPr>
        <w:t>Problem Statement</w:t>
      </w:r>
      <w:bookmarkEnd w:id="2"/>
    </w:p>
    <w:p w14:paraId="1F22C3B5" w14:textId="4E2D80FD" w:rsidR="00DA1DBD" w:rsidRDefault="00000000">
      <w:pPr>
        <w:spacing w:after="210" w:line="360" w:lineRule="auto"/>
      </w:pPr>
      <w:r>
        <w:rPr>
          <w:rFonts w:eastAsia="Georgia" w:hAnsi="Georgia" w:cs="Georgia"/>
          <w:color w:val="000000"/>
        </w:rPr>
        <w:t>The project objective is to build a single Random Forest Classifier that predicts whether a tumor is malignant or benign from the provided diagnostic features.</w:t>
      </w:r>
      <w:r w:rsidR="008644C4">
        <w:rPr>
          <w:rFonts w:eastAsia="Georgia" w:hAnsi="Georgia" w:cs="Georgia"/>
          <w:color w:val="000000"/>
        </w:rPr>
        <w:t xml:space="preserve"> </w:t>
      </w:r>
      <w:r>
        <w:rPr>
          <w:rFonts w:eastAsia="Georgia" w:hAnsi="Georgia" w:cs="Georgia"/>
          <w:color w:val="000000"/>
        </w:rPr>
        <w:t>The workflow must demonstrate professional machine learning practice through data validation, preprocessing, stratified train/validation/test splitting, hyperparameter tuning, threshold justification, rigorous evaluation, and reproducible packaging rather than comparing multiple supervised algorithms.</w:t>
      </w:r>
    </w:p>
    <w:p w14:paraId="13BAB8D8" w14:textId="77777777" w:rsidR="00DA1DBD" w:rsidRDefault="00000000">
      <w:pPr>
        <w:spacing w:before="315" w:after="105" w:line="360" w:lineRule="auto"/>
        <w:ind w:left="-30"/>
      </w:pPr>
      <w:bookmarkStart w:id="3" w:name="scope"/>
      <w:r>
        <w:rPr>
          <w:rFonts w:eastAsia="Georgia" w:hAnsi="Georgia" w:cs="Georgia"/>
          <w:b/>
          <w:color w:val="000000"/>
          <w:sz w:val="24"/>
        </w:rPr>
        <w:t>Scope</w:t>
      </w:r>
      <w:bookmarkEnd w:id="3"/>
    </w:p>
    <w:p w14:paraId="7D51F1E2" w14:textId="77777777" w:rsidR="00DA1DBD" w:rsidRDefault="00000000">
      <w:pPr>
        <w:spacing w:before="315" w:after="105" w:line="360" w:lineRule="auto"/>
        <w:ind w:left="-30"/>
      </w:pPr>
      <w:bookmarkStart w:id="4" w:name="in_scope"/>
      <w:r>
        <w:rPr>
          <w:rFonts w:eastAsia="Georgia" w:hAnsi="Georgia" w:cs="Georgia"/>
          <w:b/>
          <w:color w:val="000000"/>
          <w:sz w:val="24"/>
        </w:rPr>
        <w:t>In Scope</w:t>
      </w:r>
      <w:bookmarkEnd w:id="4"/>
    </w:p>
    <w:p w14:paraId="4BB96CE1" w14:textId="02C61B7F" w:rsidR="00DA1DBD" w:rsidRDefault="00000000">
      <w:pPr>
        <w:numPr>
          <w:ilvl w:val="0"/>
          <w:numId w:val="1"/>
        </w:numPr>
        <w:spacing w:before="105" w:after="105" w:line="360" w:lineRule="auto"/>
      </w:pPr>
      <w:r>
        <w:rPr>
          <w:rFonts w:eastAsia="Georgia" w:hAnsi="Georgia" w:cs="Georgia"/>
          <w:color w:val="000000"/>
        </w:rPr>
        <w:t>Random Forest Classifier as the only supervised model.</w:t>
      </w:r>
    </w:p>
    <w:p w14:paraId="2392BE4B" w14:textId="09A70898" w:rsidR="00DA1DBD" w:rsidRDefault="00000000">
      <w:pPr>
        <w:numPr>
          <w:ilvl w:val="0"/>
          <w:numId w:val="1"/>
        </w:numPr>
        <w:spacing w:before="105" w:after="105" w:line="360" w:lineRule="auto"/>
      </w:pPr>
      <w:r>
        <w:rPr>
          <w:rFonts w:eastAsia="Georgia" w:hAnsi="Georgia" w:cs="Georgia"/>
          <w:color w:val="000000"/>
        </w:rPr>
        <w:t>Target classification of diagnosis label M versus B.</w:t>
      </w:r>
    </w:p>
    <w:p w14:paraId="4F9B12D2" w14:textId="2937B659" w:rsidR="00DA1DBD" w:rsidRDefault="00000000">
      <w:pPr>
        <w:numPr>
          <w:ilvl w:val="0"/>
          <w:numId w:val="1"/>
        </w:numPr>
        <w:spacing w:before="105" w:after="105" w:line="360" w:lineRule="auto"/>
      </w:pPr>
      <w:r>
        <w:rPr>
          <w:rFonts w:eastAsia="Georgia" w:hAnsi="Georgia" w:cs="Georgia"/>
          <w:color w:val="000000"/>
        </w:rPr>
        <w:t>Data validation, preprocessing, and reproducible train/validation/test workflow.</w:t>
      </w:r>
    </w:p>
    <w:p w14:paraId="0B2DD863" w14:textId="5B4E4EF8" w:rsidR="00DA1DBD" w:rsidRDefault="00000000">
      <w:pPr>
        <w:numPr>
          <w:ilvl w:val="0"/>
          <w:numId w:val="1"/>
        </w:numPr>
        <w:spacing w:before="105" w:after="105" w:line="360" w:lineRule="auto"/>
      </w:pPr>
      <w:r>
        <w:rPr>
          <w:rFonts w:eastAsia="Georgia" w:hAnsi="Georgia" w:cs="Georgia"/>
          <w:color w:val="000000"/>
        </w:rPr>
        <w:t xml:space="preserve">Hyperparameter tuning using </w:t>
      </w:r>
      <w:proofErr w:type="spellStart"/>
      <w:r>
        <w:rPr>
          <w:rFonts w:eastAsia="Georgia" w:hAnsi="Georgia" w:cs="Georgia"/>
          <w:color w:val="000000"/>
        </w:rPr>
        <w:t>GridSearch</w:t>
      </w:r>
      <w:proofErr w:type="spellEnd"/>
      <w:r>
        <w:rPr>
          <w:rFonts w:eastAsia="Georgia" w:hAnsi="Georgia" w:cs="Georgia"/>
          <w:color w:val="000000"/>
        </w:rPr>
        <w:t xml:space="preserve"> or Randomized</w:t>
      </w:r>
      <w:r w:rsidR="009A5363">
        <w:rPr>
          <w:rFonts w:eastAsia="Georgia" w:hAnsi="Georgia" w:cs="Georgia"/>
          <w:color w:val="000000"/>
        </w:rPr>
        <w:t xml:space="preserve"> </w:t>
      </w:r>
      <w:r>
        <w:rPr>
          <w:rFonts w:eastAsia="Georgia" w:hAnsi="Georgia" w:cs="Georgia"/>
          <w:color w:val="000000"/>
        </w:rPr>
        <w:t>Search with the required starting grid.</w:t>
      </w:r>
    </w:p>
    <w:p w14:paraId="78D2F620" w14:textId="2D2BCF19" w:rsidR="00DA1DBD" w:rsidRDefault="00000000">
      <w:pPr>
        <w:numPr>
          <w:ilvl w:val="0"/>
          <w:numId w:val="1"/>
        </w:numPr>
        <w:spacing w:before="105" w:after="105" w:line="360" w:lineRule="auto"/>
      </w:pPr>
      <w:r>
        <w:rPr>
          <w:rFonts w:eastAsia="Georgia" w:hAnsi="Georgia" w:cs="Georgia"/>
          <w:color w:val="000000"/>
        </w:rPr>
        <w:t>Evaluation using confusion matrix, ROC curve, ROC-AUC, precision, recall, F1-score, and threshold analysis.</w:t>
      </w:r>
    </w:p>
    <w:p w14:paraId="50391140" w14:textId="72D71460" w:rsidR="00DA1DBD" w:rsidRDefault="00000000">
      <w:pPr>
        <w:numPr>
          <w:ilvl w:val="0"/>
          <w:numId w:val="1"/>
        </w:numPr>
        <w:spacing w:before="105" w:after="105" w:line="360" w:lineRule="auto"/>
      </w:pPr>
      <w:r>
        <w:rPr>
          <w:rFonts w:eastAsia="Georgia" w:hAnsi="Georgia" w:cs="Georgia"/>
          <w:color w:val="000000"/>
        </w:rPr>
        <w:t>Clustering using scaled features with both K-means and hierarchical clustering, including cluster profiles.</w:t>
      </w:r>
    </w:p>
    <w:p w14:paraId="3857A62F" w14:textId="23B1531F" w:rsidR="00DA1DBD" w:rsidRDefault="00000000">
      <w:pPr>
        <w:numPr>
          <w:ilvl w:val="0"/>
          <w:numId w:val="1"/>
        </w:numPr>
        <w:spacing w:before="105" w:after="105" w:line="360" w:lineRule="auto"/>
      </w:pPr>
      <w:r>
        <w:rPr>
          <w:rFonts w:eastAsia="Georgia" w:hAnsi="Georgia" w:cs="Georgia"/>
          <w:color w:val="000000"/>
        </w:rPr>
        <w:t>Model artifact creation and inference script for prediction output.</w:t>
      </w:r>
    </w:p>
    <w:p w14:paraId="158F1C10" w14:textId="77777777" w:rsidR="00DA1DBD" w:rsidRDefault="00000000">
      <w:pPr>
        <w:spacing w:before="315" w:after="105" w:line="360" w:lineRule="auto"/>
        <w:ind w:left="-30"/>
      </w:pPr>
      <w:bookmarkStart w:id="5" w:name="out_of_scope"/>
      <w:r>
        <w:rPr>
          <w:rFonts w:eastAsia="Georgia" w:hAnsi="Georgia" w:cs="Georgia"/>
          <w:b/>
          <w:color w:val="000000"/>
          <w:sz w:val="24"/>
        </w:rPr>
        <w:lastRenderedPageBreak/>
        <w:t>Out of Scope</w:t>
      </w:r>
      <w:bookmarkEnd w:id="5"/>
    </w:p>
    <w:p w14:paraId="2E345420" w14:textId="15B7B427" w:rsidR="00DA1DBD" w:rsidRDefault="00000000">
      <w:pPr>
        <w:numPr>
          <w:ilvl w:val="0"/>
          <w:numId w:val="2"/>
        </w:numPr>
        <w:spacing w:before="105" w:after="105" w:line="360" w:lineRule="auto"/>
      </w:pPr>
      <w:r>
        <w:rPr>
          <w:rFonts w:eastAsia="Georgia" w:hAnsi="Georgia" w:cs="Georgia"/>
          <w:color w:val="000000"/>
        </w:rPr>
        <w:t>Multi-model comparison write-up or use of supervised algorithms other than Random Forest Classifier.</w:t>
      </w:r>
    </w:p>
    <w:p w14:paraId="288C1FF3" w14:textId="4B88A7FD" w:rsidR="00DA1DBD" w:rsidRDefault="00000000">
      <w:pPr>
        <w:numPr>
          <w:ilvl w:val="0"/>
          <w:numId w:val="2"/>
        </w:numPr>
        <w:spacing w:before="105" w:after="105" w:line="360" w:lineRule="auto"/>
      </w:pPr>
      <w:r>
        <w:rPr>
          <w:rFonts w:eastAsia="Georgia" w:hAnsi="Georgia" w:cs="Georgia"/>
          <w:color w:val="000000"/>
        </w:rPr>
        <w:t>Tuning or repeated decision-making on the test set.</w:t>
      </w:r>
    </w:p>
    <w:p w14:paraId="22B27C54" w14:textId="307AF63C" w:rsidR="00DA1DBD" w:rsidRDefault="00000000">
      <w:pPr>
        <w:numPr>
          <w:ilvl w:val="0"/>
          <w:numId w:val="2"/>
        </w:numPr>
        <w:spacing w:before="105" w:after="105" w:line="360" w:lineRule="auto"/>
      </w:pPr>
      <w:r>
        <w:rPr>
          <w:rFonts w:eastAsia="Georgia" w:hAnsi="Georgia" w:cs="Georgia"/>
          <w:color w:val="000000"/>
        </w:rPr>
        <w:t>Clinical deployment or any claim of diagnostic capability.</w:t>
      </w:r>
    </w:p>
    <w:p w14:paraId="34586E32" w14:textId="77777777" w:rsidR="00DA1DBD" w:rsidRDefault="00000000">
      <w:pPr>
        <w:spacing w:before="315" w:after="105" w:line="360" w:lineRule="auto"/>
        <w:ind w:left="-30"/>
      </w:pPr>
      <w:bookmarkStart w:id="6" w:name="dataset_and_target"/>
      <w:r>
        <w:rPr>
          <w:rFonts w:eastAsia="Georgia" w:hAnsi="Georgia" w:cs="Georgia"/>
          <w:b/>
          <w:color w:val="000000"/>
          <w:sz w:val="24"/>
        </w:rPr>
        <w:t>Dataset and Target</w:t>
      </w:r>
      <w:bookmarkEnd w:id="6"/>
    </w:p>
    <w:p w14:paraId="3F88392C" w14:textId="5F5B5A3D" w:rsidR="00DA1DBD" w:rsidRDefault="00000000">
      <w:pPr>
        <w:spacing w:after="210" w:line="360" w:lineRule="auto"/>
      </w:pPr>
      <w:r>
        <w:rPr>
          <w:rFonts w:eastAsia="Georgia" w:hAnsi="Georgia" w:cs="Georgia"/>
          <w:color w:val="000000"/>
        </w:rPr>
        <w:t>The dataset contains 569 observations, 30 real-valued diagnostic features, an ID column that exists but is not used for training, and no missing values.</w:t>
      </w:r>
      <w:r w:rsidR="008644C4">
        <w:rPr>
          <w:rFonts w:eastAsia="Georgia" w:hAnsi="Georgia" w:cs="Georgia"/>
          <w:color w:val="000000"/>
        </w:rPr>
        <w:t xml:space="preserve"> </w:t>
      </w:r>
      <w:r>
        <w:rPr>
          <w:rFonts w:eastAsia="Georgia" w:hAnsi="Georgia" w:cs="Georgia"/>
          <w:color w:val="000000"/>
        </w:rPr>
        <w:t>The target variable is the diagnosis label, with M representing malignant tumors and B representing benign tumors. For modeling and metric calculation, malignant should be treated as the positive class so recall can directly reflect sensitivity to missed malignant cases, which aligns with the project guidance to protect recall for malignant tumors.</w:t>
      </w:r>
    </w:p>
    <w:p w14:paraId="680631FC" w14:textId="77777777" w:rsidR="00DA1DBD" w:rsidRDefault="00000000">
      <w:pPr>
        <w:spacing w:before="315" w:after="105" w:line="360" w:lineRule="auto"/>
        <w:ind w:left="-30"/>
      </w:pPr>
      <w:bookmarkStart w:id="7" w:name="success_metrics"/>
      <w:r>
        <w:rPr>
          <w:rFonts w:eastAsia="Georgia" w:hAnsi="Georgia" w:cs="Georgia"/>
          <w:b/>
          <w:color w:val="000000"/>
          <w:sz w:val="24"/>
        </w:rPr>
        <w:t>Success Metrics</w:t>
      </w:r>
      <w:bookmarkEnd w:id="7"/>
    </w:p>
    <w:p w14:paraId="50B88B0E" w14:textId="3B310673" w:rsidR="00DA1DBD" w:rsidRDefault="00000000">
      <w:pPr>
        <w:spacing w:after="210" w:line="360" w:lineRule="auto"/>
      </w:pPr>
      <w:r>
        <w:rPr>
          <w:rFonts w:eastAsia="Georgia" w:hAnsi="Georgia" w:cs="Georgia"/>
          <w:color w:val="000000"/>
        </w:rPr>
        <w:t>Model selection should prioritize ROC-AUC while protecting Recall for malignant cases, because the brief explicitly states that the chosen model should perform strongly on ROC-AUC while protecting Recall, especially for malignant tumors. F1-score should be used as a balancing metric during threshold evaluation, with precision, confusion matrix, and ROC curve serving as supporting diagnostics.</w:t>
      </w:r>
    </w:p>
    <w:p w14:paraId="52BB7140" w14:textId="77777777" w:rsidR="00DA1DBD" w:rsidRDefault="00000000">
      <w:pPr>
        <w:spacing w:after="210" w:line="360" w:lineRule="auto"/>
      </w:pPr>
      <w:r>
        <w:rPr>
          <w:rFonts w:eastAsia="Georgia" w:hAnsi="Georgia" w:cs="Georgia"/>
          <w:color w:val="000000"/>
        </w:rPr>
        <w:t>Recommended metric hierarchy:</w:t>
      </w:r>
    </w:p>
    <w:p w14:paraId="7BF483EE" w14:textId="0A8864CD" w:rsidR="00DA1DBD" w:rsidRDefault="00000000">
      <w:pPr>
        <w:numPr>
          <w:ilvl w:val="0"/>
          <w:numId w:val="3"/>
        </w:numPr>
        <w:spacing w:before="105" w:after="105" w:line="360" w:lineRule="auto"/>
      </w:pPr>
      <w:r>
        <w:rPr>
          <w:rFonts w:eastAsia="Georgia" w:hAnsi="Georgia" w:cs="Georgia"/>
          <w:color w:val="000000"/>
        </w:rPr>
        <w:t>ROC-AUC as the primary ranking metric.</w:t>
      </w:r>
    </w:p>
    <w:p w14:paraId="6E763FF0" w14:textId="75D8DA8D" w:rsidR="00DA1DBD" w:rsidRDefault="00000000">
      <w:pPr>
        <w:numPr>
          <w:ilvl w:val="0"/>
          <w:numId w:val="3"/>
        </w:numPr>
        <w:spacing w:before="105" w:after="105" w:line="360" w:lineRule="auto"/>
      </w:pPr>
      <w:r>
        <w:rPr>
          <w:rFonts w:eastAsia="Georgia" w:hAnsi="Georgia" w:cs="Georgia"/>
          <w:color w:val="000000"/>
        </w:rPr>
        <w:t>Recall for class M as the primary operational safeguard metric.</w:t>
      </w:r>
    </w:p>
    <w:p w14:paraId="497FCB67" w14:textId="6EE26053" w:rsidR="00DA1DBD" w:rsidRDefault="00000000">
      <w:pPr>
        <w:numPr>
          <w:ilvl w:val="0"/>
          <w:numId w:val="3"/>
        </w:numPr>
        <w:spacing w:before="105" w:after="105" w:line="360" w:lineRule="auto"/>
      </w:pPr>
      <w:r>
        <w:rPr>
          <w:rFonts w:eastAsia="Georgia" w:hAnsi="Georgia" w:cs="Georgia"/>
          <w:color w:val="000000"/>
        </w:rPr>
        <w:t>F1-score for class M as the threshold-balancing metric.</w:t>
      </w:r>
    </w:p>
    <w:p w14:paraId="46AB19F1" w14:textId="30D25A79" w:rsidR="00DA1DBD" w:rsidRDefault="00000000">
      <w:pPr>
        <w:numPr>
          <w:ilvl w:val="0"/>
          <w:numId w:val="3"/>
        </w:numPr>
        <w:spacing w:before="105" w:after="105" w:line="360" w:lineRule="auto"/>
      </w:pPr>
      <w:r>
        <w:rPr>
          <w:rFonts w:eastAsia="Georgia" w:hAnsi="Georgia" w:cs="Georgia"/>
          <w:color w:val="000000"/>
        </w:rPr>
        <w:t>Precision, confusion matrix, and ROC curve as supporting evaluation views.</w:t>
      </w:r>
    </w:p>
    <w:p w14:paraId="2D0EFF21" w14:textId="77777777" w:rsidR="00DA1DBD" w:rsidRDefault="00000000">
      <w:pPr>
        <w:spacing w:before="315" w:after="105" w:line="360" w:lineRule="auto"/>
        <w:ind w:left="-30"/>
      </w:pPr>
      <w:bookmarkStart w:id="8" w:name="split_strategy_and_reproducibility"/>
      <w:r>
        <w:rPr>
          <w:rFonts w:eastAsia="Georgia" w:hAnsi="Georgia" w:cs="Georgia"/>
          <w:b/>
          <w:color w:val="000000"/>
          <w:sz w:val="24"/>
        </w:rPr>
        <w:t>Split Strategy and Reproducibility</w:t>
      </w:r>
      <w:bookmarkEnd w:id="8"/>
    </w:p>
    <w:p w14:paraId="335E60E4" w14:textId="3D1C8CD2" w:rsidR="00DA1DBD" w:rsidRDefault="00000000">
      <w:pPr>
        <w:spacing w:after="210" w:line="360" w:lineRule="auto"/>
      </w:pPr>
      <w:r>
        <w:rPr>
          <w:rFonts w:eastAsia="Georgia" w:hAnsi="Georgia" w:cs="Georgia"/>
          <w:color w:val="000000"/>
        </w:rPr>
        <w:t>The project must use a stratified train/validation/test split with a fixed random state, and the test set must be used once for final reporting only. A practical implementation is a 70 percent training split, 15 percent validation split, and 15 percent test split, while preserving the class distribution across all subsets. Leakage prevention rules should ensure that all preprocessing decisions, tuning, and threshold selection are driven by training and validation data only.</w:t>
      </w:r>
    </w:p>
    <w:p w14:paraId="46B7E4BE" w14:textId="77777777" w:rsidR="00DA1DBD" w:rsidRDefault="00000000">
      <w:pPr>
        <w:spacing w:before="315" w:after="105" w:line="360" w:lineRule="auto"/>
        <w:ind w:left="-30"/>
      </w:pPr>
      <w:bookmarkStart w:id="9" w:name="deliverables"/>
      <w:r>
        <w:rPr>
          <w:rFonts w:eastAsia="Georgia" w:hAnsi="Georgia" w:cs="Georgia"/>
          <w:b/>
          <w:color w:val="000000"/>
          <w:sz w:val="24"/>
        </w:rPr>
        <w:lastRenderedPageBreak/>
        <w:t>Deliverables</w:t>
      </w:r>
      <w:bookmarkEnd w:id="9"/>
    </w:p>
    <w:p w14:paraId="17CF25AB" w14:textId="115A1BE1" w:rsidR="00DA1DBD" w:rsidRDefault="00000000">
      <w:pPr>
        <w:spacing w:after="210" w:line="360" w:lineRule="auto"/>
        <w:rPr>
          <w:rFonts w:eastAsia="Georgia" w:hAnsi="Georgia" w:cs="Georgia"/>
          <w:color w:val="000000"/>
        </w:rPr>
      </w:pPr>
      <w:r>
        <w:rPr>
          <w:rFonts w:eastAsia="Georgia" w:hAnsi="Georgia" w:cs="Georgia"/>
          <w:color w:val="000000"/>
        </w:rPr>
        <w:t>The code deliverables must include the following components:</w:t>
      </w:r>
    </w:p>
    <w:p w14:paraId="2AF4F0F9" w14:textId="5A338751" w:rsidR="008644C4" w:rsidRPr="008644C4" w:rsidRDefault="008644C4">
      <w:pPr>
        <w:spacing w:after="210" w:line="360" w:lineRule="auto"/>
        <w:rPr>
          <w:b/>
          <w:bCs/>
          <w:i/>
          <w:iCs/>
          <w:u w:val="single"/>
        </w:rPr>
      </w:pPr>
      <w:r w:rsidRPr="008644C4">
        <w:rPr>
          <w:rFonts w:eastAsia="Georgia" w:hAnsi="Georgia" w:cs="Georgia"/>
          <w:b/>
          <w:bCs/>
          <w:i/>
          <w:iCs/>
          <w:color w:val="000000"/>
          <w:u w:val="single"/>
        </w:rPr>
        <w:t>Below is the placeholder.</w:t>
      </w:r>
    </w:p>
    <w:p w14:paraId="00E4C008" w14:textId="77777777" w:rsidR="00DA1DBD" w:rsidRDefault="00000000">
      <w:pPr>
        <w:numPr>
          <w:ilvl w:val="0"/>
          <w:numId w:val="4"/>
        </w:numPr>
        <w:spacing w:before="105" w:after="105" w:line="360" w:lineRule="auto"/>
      </w:pPr>
      <w:r>
        <w:rPr>
          <w:rStyle w:val="VerbatimChar"/>
          <w:rFonts w:ascii="menlo" w:eastAsia="menlo" w:hAnsi="menlo" w:cs="menlo"/>
          <w:color w:val="000000"/>
          <w:sz w:val="18"/>
          <w:shd w:val="clear" w:color="auto" w:fill="F8F8FA"/>
        </w:rPr>
        <w:t>01_</w:t>
      </w:r>
      <w:proofErr w:type="gramStart"/>
      <w:r>
        <w:rPr>
          <w:rStyle w:val="VerbatimChar"/>
          <w:rFonts w:ascii="menlo" w:eastAsia="menlo" w:hAnsi="menlo" w:cs="menlo"/>
          <w:color w:val="000000"/>
          <w:sz w:val="18"/>
          <w:shd w:val="clear" w:color="auto" w:fill="F8F8FA"/>
        </w:rPr>
        <w:t>eda.ipynb</w:t>
      </w:r>
      <w:proofErr w:type="gramEnd"/>
    </w:p>
    <w:p w14:paraId="62A79B24" w14:textId="77777777" w:rsidR="00DA1DBD" w:rsidRDefault="00000000">
      <w:pPr>
        <w:numPr>
          <w:ilvl w:val="0"/>
          <w:numId w:val="4"/>
        </w:numPr>
        <w:spacing w:before="105" w:after="105" w:line="360" w:lineRule="auto"/>
      </w:pPr>
      <w:r>
        <w:rPr>
          <w:rStyle w:val="VerbatimChar"/>
          <w:rFonts w:ascii="menlo" w:eastAsia="menlo" w:hAnsi="menlo" w:cs="menlo"/>
          <w:color w:val="000000"/>
          <w:sz w:val="18"/>
          <w:shd w:val="clear" w:color="auto" w:fill="F8F8FA"/>
        </w:rPr>
        <w:t>02_</w:t>
      </w:r>
      <w:proofErr w:type="gramStart"/>
      <w:r>
        <w:rPr>
          <w:rStyle w:val="VerbatimChar"/>
          <w:rFonts w:ascii="menlo" w:eastAsia="menlo" w:hAnsi="menlo" w:cs="menlo"/>
          <w:color w:val="000000"/>
          <w:sz w:val="18"/>
          <w:shd w:val="clear" w:color="auto" w:fill="F8F8FA"/>
        </w:rPr>
        <w:t>preprocess.ipynb</w:t>
      </w:r>
      <w:proofErr w:type="gramEnd"/>
      <w:r>
        <w:rPr>
          <w:rFonts w:eastAsia="Georgia" w:hAnsi="Georgia" w:cs="Georgia"/>
          <w:color w:val="000000"/>
        </w:rPr>
        <w:t xml:space="preserve"> or </w:t>
      </w:r>
      <w:r>
        <w:rPr>
          <w:rStyle w:val="VerbatimChar"/>
          <w:rFonts w:ascii="menlo" w:eastAsia="menlo" w:hAnsi="menlo" w:cs="menlo"/>
          <w:color w:val="000000"/>
          <w:sz w:val="18"/>
          <w:shd w:val="clear" w:color="auto" w:fill="F8F8FA"/>
        </w:rPr>
        <w:t>src/preprocess.py</w:t>
      </w:r>
    </w:p>
    <w:p w14:paraId="52F7A2AC" w14:textId="77777777" w:rsidR="00DA1DBD" w:rsidRDefault="00000000">
      <w:pPr>
        <w:numPr>
          <w:ilvl w:val="0"/>
          <w:numId w:val="4"/>
        </w:numPr>
        <w:spacing w:before="105" w:after="105" w:line="360" w:lineRule="auto"/>
      </w:pPr>
      <w:r>
        <w:rPr>
          <w:rStyle w:val="VerbatimChar"/>
          <w:rFonts w:ascii="menlo" w:eastAsia="menlo" w:hAnsi="menlo" w:cs="menlo"/>
          <w:color w:val="000000"/>
          <w:sz w:val="18"/>
          <w:shd w:val="clear" w:color="auto" w:fill="F8F8FA"/>
        </w:rPr>
        <w:t>03_train_rf_</w:t>
      </w:r>
      <w:proofErr w:type="gramStart"/>
      <w:r>
        <w:rPr>
          <w:rStyle w:val="VerbatimChar"/>
          <w:rFonts w:ascii="menlo" w:eastAsia="menlo" w:hAnsi="menlo" w:cs="menlo"/>
          <w:color w:val="000000"/>
          <w:sz w:val="18"/>
          <w:shd w:val="clear" w:color="auto" w:fill="F8F8FA"/>
        </w:rPr>
        <w:t>classifier.ipynb</w:t>
      </w:r>
      <w:proofErr w:type="gramEnd"/>
      <w:r>
        <w:rPr>
          <w:rFonts w:eastAsia="Georgia" w:hAnsi="Georgia" w:cs="Georgia"/>
          <w:color w:val="000000"/>
        </w:rPr>
        <w:t xml:space="preserve"> or </w:t>
      </w:r>
      <w:r>
        <w:rPr>
          <w:rStyle w:val="VerbatimChar"/>
          <w:rFonts w:ascii="menlo" w:eastAsia="menlo" w:hAnsi="menlo" w:cs="menlo"/>
          <w:color w:val="000000"/>
          <w:sz w:val="18"/>
          <w:shd w:val="clear" w:color="auto" w:fill="F8F8FA"/>
        </w:rPr>
        <w:t>src/train.py</w:t>
      </w:r>
    </w:p>
    <w:p w14:paraId="012889B0" w14:textId="77777777" w:rsidR="00DA1DBD" w:rsidRDefault="00000000">
      <w:pPr>
        <w:numPr>
          <w:ilvl w:val="0"/>
          <w:numId w:val="4"/>
        </w:numPr>
        <w:spacing w:before="105" w:after="105" w:line="360" w:lineRule="auto"/>
      </w:pPr>
      <w:r>
        <w:rPr>
          <w:rStyle w:val="VerbatimChar"/>
          <w:rFonts w:ascii="menlo" w:eastAsia="menlo" w:hAnsi="menlo" w:cs="menlo"/>
          <w:color w:val="000000"/>
          <w:sz w:val="18"/>
          <w:shd w:val="clear" w:color="auto" w:fill="F8F8FA"/>
        </w:rPr>
        <w:t>04_</w:t>
      </w:r>
      <w:proofErr w:type="gramStart"/>
      <w:r>
        <w:rPr>
          <w:rStyle w:val="VerbatimChar"/>
          <w:rFonts w:ascii="menlo" w:eastAsia="menlo" w:hAnsi="menlo" w:cs="menlo"/>
          <w:color w:val="000000"/>
          <w:sz w:val="18"/>
          <w:shd w:val="clear" w:color="auto" w:fill="F8F8FA"/>
        </w:rPr>
        <w:t>evaluate.ipynb</w:t>
      </w:r>
      <w:proofErr w:type="gramEnd"/>
    </w:p>
    <w:p w14:paraId="0B36D951" w14:textId="77777777" w:rsidR="00DA1DBD" w:rsidRDefault="00000000">
      <w:pPr>
        <w:numPr>
          <w:ilvl w:val="0"/>
          <w:numId w:val="4"/>
        </w:numPr>
        <w:spacing w:before="105" w:after="105" w:line="360" w:lineRule="auto"/>
      </w:pPr>
      <w:r>
        <w:rPr>
          <w:rStyle w:val="VerbatimChar"/>
          <w:rFonts w:ascii="menlo" w:eastAsia="menlo" w:hAnsi="menlo" w:cs="menlo"/>
          <w:color w:val="000000"/>
          <w:sz w:val="18"/>
          <w:shd w:val="clear" w:color="auto" w:fill="F8F8FA"/>
        </w:rPr>
        <w:t>05_</w:t>
      </w:r>
      <w:proofErr w:type="gramStart"/>
      <w:r>
        <w:rPr>
          <w:rStyle w:val="VerbatimChar"/>
          <w:rFonts w:ascii="menlo" w:eastAsia="menlo" w:hAnsi="menlo" w:cs="menlo"/>
          <w:color w:val="000000"/>
          <w:sz w:val="18"/>
          <w:shd w:val="clear" w:color="auto" w:fill="F8F8FA"/>
        </w:rPr>
        <w:t>clustering.ipynb</w:t>
      </w:r>
      <w:proofErr w:type="gramEnd"/>
    </w:p>
    <w:p w14:paraId="523BAAA1" w14:textId="77777777" w:rsidR="00DA1DBD" w:rsidRDefault="00000000">
      <w:pPr>
        <w:numPr>
          <w:ilvl w:val="0"/>
          <w:numId w:val="4"/>
        </w:numPr>
        <w:spacing w:before="105" w:after="105" w:line="360" w:lineRule="auto"/>
      </w:pPr>
      <w:proofErr w:type="spellStart"/>
      <w:r>
        <w:rPr>
          <w:rStyle w:val="VerbatimChar"/>
          <w:rFonts w:ascii="menlo" w:eastAsia="menlo" w:hAnsi="menlo" w:cs="menlo"/>
          <w:color w:val="000000"/>
          <w:sz w:val="18"/>
          <w:shd w:val="clear" w:color="auto" w:fill="F8F8FA"/>
        </w:rPr>
        <w:t>rf_</w:t>
      </w:r>
      <w:proofErr w:type="gramStart"/>
      <w:r>
        <w:rPr>
          <w:rStyle w:val="VerbatimChar"/>
          <w:rFonts w:ascii="menlo" w:eastAsia="menlo" w:hAnsi="menlo" w:cs="menlo"/>
          <w:color w:val="000000"/>
          <w:sz w:val="18"/>
          <w:shd w:val="clear" w:color="auto" w:fill="F8F8FA"/>
        </w:rPr>
        <w:t>model.joblib</w:t>
      </w:r>
      <w:proofErr w:type="spellEnd"/>
      <w:proofErr w:type="gramEnd"/>
      <w:r>
        <w:rPr>
          <w:rFonts w:eastAsia="Georgia" w:hAnsi="Georgia" w:cs="Georgia"/>
          <w:color w:val="000000"/>
        </w:rPr>
        <w:t xml:space="preserve"> or equivalent model artifact</w:t>
      </w:r>
    </w:p>
    <w:p w14:paraId="560DBC4A" w14:textId="3B09AB81" w:rsidR="00DA1DBD" w:rsidRDefault="00000000">
      <w:pPr>
        <w:numPr>
          <w:ilvl w:val="0"/>
          <w:numId w:val="4"/>
        </w:numPr>
        <w:spacing w:before="105" w:after="105" w:line="360" w:lineRule="auto"/>
      </w:pPr>
      <w:r>
        <w:rPr>
          <w:rStyle w:val="VerbatimChar"/>
          <w:rFonts w:ascii="menlo" w:eastAsia="menlo" w:hAnsi="menlo" w:cs="menlo"/>
          <w:color w:val="000000"/>
          <w:sz w:val="18"/>
          <w:shd w:val="clear" w:color="auto" w:fill="F8F8FA"/>
        </w:rPr>
        <w:t>inference.py</w:t>
      </w:r>
      <w:r>
        <w:rPr>
          <w:rFonts w:eastAsia="Georgia" w:hAnsi="Georgia" w:cs="Georgia"/>
          <w:color w:val="000000"/>
        </w:rPr>
        <w:t xml:space="preserve"> that prints predicted class, malignancy probability or class probabilities, and threshold used</w:t>
      </w:r>
    </w:p>
    <w:p w14:paraId="67FD444A" w14:textId="6D508DC1" w:rsidR="00DA1DBD" w:rsidRDefault="00000000">
      <w:pPr>
        <w:spacing w:after="210" w:line="360" w:lineRule="auto"/>
      </w:pPr>
      <w:r>
        <w:rPr>
          <w:rFonts w:eastAsia="Georgia" w:hAnsi="Georgia" w:cs="Georgia"/>
          <w:color w:val="000000"/>
        </w:rPr>
        <w:t>The final report must cover background, dataset summary, validation checks, preprocessing, split strategy, Random Forest training and tuning, final evaluation, threshold decision, error analysis, clustering results, recommendations, limitations, and next steps.</w:t>
      </w:r>
    </w:p>
    <w:p w14:paraId="7A31A9D0" w14:textId="77777777" w:rsidR="00DA1DBD" w:rsidRDefault="00000000">
      <w:pPr>
        <w:spacing w:before="315" w:after="105" w:line="360" w:lineRule="auto"/>
        <w:ind w:left="-30"/>
      </w:pPr>
      <w:bookmarkStart w:id="10" w:name="team_roles"/>
      <w:r>
        <w:rPr>
          <w:rFonts w:eastAsia="Georgia" w:hAnsi="Georgia" w:cs="Georgia"/>
          <w:b/>
          <w:color w:val="000000"/>
          <w:sz w:val="24"/>
        </w:rPr>
        <w:t>Team Roles</w:t>
      </w:r>
      <w:bookmarkEnd w:id="10"/>
    </w:p>
    <w:p w14:paraId="5E4C9615" w14:textId="1A3F7875" w:rsidR="00DA1DBD" w:rsidRDefault="00000000">
      <w:pPr>
        <w:spacing w:after="210" w:line="360" w:lineRule="auto"/>
      </w:pPr>
      <w:r>
        <w:rPr>
          <w:rFonts w:eastAsia="Georgia" w:hAnsi="Georgia" w:cs="Georgia"/>
          <w:color w:val="000000"/>
        </w:rPr>
        <w:t>The problem statement defines a five-member team structure with role ownership across project integration, data engineering, Random Forest modeling, tuning and evaluation, and clustering insights. This role split supports clear accountability for validation, preprocessing, model training, threshold selection, error analysis, clustering workflow, and final communication.</w:t>
      </w:r>
    </w:p>
    <w:p w14:paraId="3B2697D8" w14:textId="77777777" w:rsidR="00DA1DBD" w:rsidRDefault="00000000">
      <w:pPr>
        <w:spacing w:before="315" w:after="105" w:line="360" w:lineRule="auto"/>
        <w:ind w:left="-30"/>
      </w:pPr>
      <w:bookmarkStart w:id="11" w:name="governance_decisions"/>
      <w:r>
        <w:rPr>
          <w:rFonts w:eastAsia="Georgia" w:hAnsi="Georgia" w:cs="Georgia"/>
          <w:b/>
          <w:color w:val="000000"/>
          <w:sz w:val="24"/>
        </w:rPr>
        <w:t>Governance Decisions</w:t>
      </w:r>
      <w:bookmarkEnd w:id="11"/>
    </w:p>
    <w:p w14:paraId="529C08BE" w14:textId="139EC0A9" w:rsidR="00DA1DBD" w:rsidRDefault="00000000">
      <w:pPr>
        <w:spacing w:after="210" w:line="360" w:lineRule="auto"/>
      </w:pPr>
      <w:r>
        <w:rPr>
          <w:rFonts w:eastAsia="Georgia" w:hAnsi="Georgia" w:cs="Georgia"/>
          <w:color w:val="000000"/>
        </w:rPr>
        <w:t xml:space="preserve">The project will encode the target so that M is the positive class and B is the negative class for evaluation consistency. The Random Forest tuning process will start from the required hyperparameter grid: </w:t>
      </w:r>
      <w:proofErr w:type="spellStart"/>
      <w:r w:rsidRPr="00DE7472">
        <w:rPr>
          <w:rFonts w:eastAsia="Georgia" w:hAnsi="Georgia" w:cs="Georgia"/>
          <w:b/>
          <w:bCs/>
        </w:rPr>
        <w:t>n_estimator</w:t>
      </w:r>
      <w:proofErr w:type="spellEnd"/>
      <w:r>
        <w:rPr>
          <w:rFonts w:eastAsia="Georgia" w:hAnsi="Georgia" w:cs="Georgia"/>
          <w:color w:val="000000"/>
        </w:rPr>
        <w:t xml:space="preserve"> of 200, 500, and 800; </w:t>
      </w:r>
      <w:proofErr w:type="spellStart"/>
      <w:r w:rsidRPr="00DE7472">
        <w:rPr>
          <w:rFonts w:eastAsia="Georgia" w:hAnsi="Georgia" w:cs="Georgia"/>
          <w:b/>
          <w:bCs/>
        </w:rPr>
        <w:t>max_depth</w:t>
      </w:r>
      <w:proofErr w:type="spellEnd"/>
      <w:r>
        <w:rPr>
          <w:rFonts w:eastAsia="Georgia" w:hAnsi="Georgia" w:cs="Georgia"/>
          <w:color w:val="000000"/>
        </w:rPr>
        <w:t xml:space="preserve"> of None, 5, 10, and 20; </w:t>
      </w:r>
      <w:proofErr w:type="spellStart"/>
      <w:r w:rsidRPr="00DE7472">
        <w:rPr>
          <w:rFonts w:eastAsia="Georgia" w:hAnsi="Georgia" w:cs="Georgia"/>
          <w:b/>
          <w:bCs/>
        </w:rPr>
        <w:t>min_samples_split</w:t>
      </w:r>
      <w:proofErr w:type="spellEnd"/>
      <w:r>
        <w:rPr>
          <w:rFonts w:eastAsia="Georgia" w:hAnsi="Georgia" w:cs="Georgia"/>
          <w:color w:val="000000"/>
        </w:rPr>
        <w:t xml:space="preserve"> of 2, 5, and 10; </w:t>
      </w:r>
      <w:proofErr w:type="spellStart"/>
      <w:r w:rsidRPr="00DE7472">
        <w:rPr>
          <w:rFonts w:eastAsia="Georgia" w:hAnsi="Georgia" w:cs="Georgia"/>
          <w:b/>
          <w:bCs/>
        </w:rPr>
        <w:t>min_samples_leaf</w:t>
      </w:r>
      <w:proofErr w:type="spellEnd"/>
      <w:r>
        <w:rPr>
          <w:rFonts w:eastAsia="Georgia" w:hAnsi="Georgia" w:cs="Georgia"/>
          <w:color w:val="000000"/>
        </w:rPr>
        <w:t xml:space="preserve"> of 1, 2, and 4; </w:t>
      </w:r>
      <w:proofErr w:type="spellStart"/>
      <w:r w:rsidRPr="00DE7472">
        <w:rPr>
          <w:rFonts w:eastAsia="Georgia" w:hAnsi="Georgia" w:cs="Georgia"/>
          <w:b/>
          <w:bCs/>
        </w:rPr>
        <w:t>max_features</w:t>
      </w:r>
      <w:proofErr w:type="spellEnd"/>
      <w:r w:rsidRPr="00DE7472">
        <w:rPr>
          <w:rFonts w:eastAsia="Georgia" w:hAnsi="Georgia" w:cs="Georgia"/>
          <w:b/>
          <w:bCs/>
        </w:rPr>
        <w:t xml:space="preserve"> </w:t>
      </w:r>
      <w:r>
        <w:rPr>
          <w:rFonts w:eastAsia="Georgia" w:hAnsi="Georgia" w:cs="Georgia"/>
          <w:color w:val="000000"/>
        </w:rPr>
        <w:t xml:space="preserve">of </w:t>
      </w:r>
      <w:r w:rsidRPr="00DE7472">
        <w:rPr>
          <w:rFonts w:eastAsia="Georgia" w:hAnsi="Georgia" w:cs="Georgia"/>
          <w:b/>
          <w:bCs/>
        </w:rPr>
        <w:t>sqrt,</w:t>
      </w:r>
      <w:r>
        <w:rPr>
          <w:rFonts w:eastAsia="Georgia" w:hAnsi="Georgia" w:cs="Georgia"/>
          <w:color w:val="000000"/>
        </w:rPr>
        <w:t xml:space="preserve"> 0.5, and 1.0; and </w:t>
      </w:r>
      <w:proofErr w:type="spellStart"/>
      <w:r w:rsidRPr="00DE7472">
        <w:rPr>
          <w:rFonts w:eastAsia="Georgia" w:hAnsi="Georgia" w:cs="Georgia"/>
          <w:b/>
          <w:bCs/>
        </w:rPr>
        <w:t>class_weight</w:t>
      </w:r>
      <w:proofErr w:type="spellEnd"/>
      <w:r>
        <w:rPr>
          <w:rFonts w:eastAsia="Georgia" w:hAnsi="Georgia" w:cs="Georgia"/>
          <w:color w:val="000000"/>
        </w:rPr>
        <w:t xml:space="preserve"> of None or </w:t>
      </w:r>
      <w:r>
        <w:rPr>
          <w:rStyle w:val="VerbatimChar"/>
          <w:rFonts w:ascii="menlo" w:eastAsia="menlo" w:hAnsi="menlo" w:cs="menlo"/>
          <w:color w:val="000000"/>
          <w:sz w:val="18"/>
          <w:shd w:val="clear" w:color="auto" w:fill="F8F8FA"/>
        </w:rPr>
        <w:t>balanced</w:t>
      </w:r>
      <w:r>
        <w:rPr>
          <w:rFonts w:eastAsia="Georgia" w:hAnsi="Georgia" w:cs="Georgia"/>
          <w:color w:val="000000"/>
        </w:rPr>
        <w:t>, all under a fixed documented random state.</w:t>
      </w:r>
    </w:p>
    <w:p w14:paraId="4708419B" w14:textId="77777777" w:rsidR="00DA1DBD" w:rsidRDefault="00000000">
      <w:pPr>
        <w:spacing w:before="315" w:after="105" w:line="360" w:lineRule="auto"/>
        <w:ind w:left="-30"/>
      </w:pPr>
      <w:bookmarkStart w:id="12" w:name="proposed_repository_structure"/>
      <w:r>
        <w:rPr>
          <w:rFonts w:eastAsia="Georgia" w:hAnsi="Georgia" w:cs="Georgia"/>
          <w:b/>
          <w:color w:val="000000"/>
          <w:sz w:val="24"/>
        </w:rPr>
        <w:t>Proposed Repository Structure</w:t>
      </w:r>
      <w:bookmarkEnd w:id="12"/>
    </w:p>
    <w:p w14:paraId="22C9B652" w14:textId="77777777" w:rsidR="00DA1DBD" w:rsidRDefault="00000000">
      <w:pPr>
        <w:shd w:val="clear" w:color="auto" w:fill="F8F8FA"/>
        <w:spacing w:line="336" w:lineRule="auto"/>
      </w:pPr>
      <w:r>
        <w:rPr>
          <w:rStyle w:val="VerbatimChar"/>
          <w:rFonts w:ascii="menlo" w:eastAsia="menlo" w:hAnsi="menlo" w:cs="menlo"/>
          <w:color w:val="000000"/>
          <w:sz w:val="18"/>
        </w:rPr>
        <w:t>breast-tumor-rf-clustering/</w:t>
      </w:r>
      <w:r>
        <w:rPr>
          <w:rStyle w:val="VerbatimChar"/>
          <w:rFonts w:ascii="menlo" w:eastAsia="menlo" w:hAnsi="menlo" w:cs="menlo"/>
          <w:color w:val="000000"/>
          <w:sz w:val="18"/>
        </w:rPr>
        <w:br/>
        <w:t>├── README.md</w:t>
      </w:r>
      <w:r>
        <w:rPr>
          <w:rStyle w:val="VerbatimChar"/>
          <w:rFonts w:ascii="menlo" w:eastAsia="menlo" w:hAnsi="menlo" w:cs="menlo"/>
          <w:color w:val="000000"/>
          <w:sz w:val="18"/>
        </w:rPr>
        <w:br/>
        <w:t>├── requirements.txt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w:t>
      </w:r>
      <w:proofErr w:type="spellStart"/>
      <w:r>
        <w:rPr>
          <w:rStyle w:val="VerbatimChar"/>
          <w:rFonts w:ascii="menlo" w:eastAsia="menlo" w:hAnsi="menlo" w:cs="menlo"/>
          <w:color w:val="000000"/>
          <w:sz w:val="18"/>
        </w:rPr>
        <w:t>gitignore</w:t>
      </w:r>
      <w:proofErr w:type="spellEnd"/>
      <w:r>
        <w:rPr>
          <w:rStyle w:val="VerbatimChar"/>
          <w:rFonts w:ascii="menlo" w:eastAsia="menlo" w:hAnsi="menlo" w:cs="menlo"/>
          <w:color w:val="000000"/>
          <w:sz w:val="18"/>
        </w:rPr>
        <w:br/>
        <w:t>├── data/</w:t>
      </w:r>
      <w:r>
        <w:rPr>
          <w:rStyle w:val="VerbatimChar"/>
          <w:rFonts w:ascii="menlo" w:eastAsia="menlo" w:hAnsi="menlo" w:cs="menlo"/>
          <w:color w:val="000000"/>
          <w:sz w:val="18"/>
        </w:rPr>
        <w:br/>
        <w:t>│   ├── raw/</w:t>
      </w:r>
      <w:r>
        <w:rPr>
          <w:rStyle w:val="VerbatimChar"/>
          <w:rFonts w:ascii="menlo" w:eastAsia="menlo" w:hAnsi="menlo" w:cs="menlo"/>
          <w:color w:val="000000"/>
          <w:sz w:val="18"/>
        </w:rPr>
        <w:br/>
        <w:t>│   ├── interim/</w:t>
      </w:r>
      <w:r>
        <w:rPr>
          <w:rStyle w:val="VerbatimChar"/>
          <w:rFonts w:ascii="menlo" w:eastAsia="menlo" w:hAnsi="menlo" w:cs="menlo"/>
          <w:color w:val="000000"/>
          <w:sz w:val="18"/>
        </w:rPr>
        <w:br/>
        <w:t>│   └── processed/</w:t>
      </w:r>
      <w:r>
        <w:rPr>
          <w:rStyle w:val="VerbatimChar"/>
          <w:rFonts w:ascii="menlo" w:eastAsia="menlo" w:hAnsi="menlo" w:cs="menlo"/>
          <w:color w:val="000000"/>
          <w:sz w:val="18"/>
        </w:rPr>
        <w:br/>
        <w:t>├── notebooks/</w:t>
      </w:r>
      <w:r>
        <w:rPr>
          <w:rStyle w:val="VerbatimChar"/>
          <w:rFonts w:ascii="menlo" w:eastAsia="menlo" w:hAnsi="menlo" w:cs="menlo"/>
          <w:color w:val="000000"/>
          <w:sz w:val="18"/>
        </w:rPr>
        <w:br/>
        <w:t>│   ├── 01_eda.ipynb</w:t>
      </w:r>
      <w:r>
        <w:rPr>
          <w:rStyle w:val="VerbatimChar"/>
          <w:rFonts w:ascii="menlo" w:eastAsia="menlo" w:hAnsi="menlo" w:cs="menlo"/>
          <w:color w:val="000000"/>
          <w:sz w:val="18"/>
        </w:rPr>
        <w:br/>
        <w:t>│   ├── 02_preprocess.ipynb</w:t>
      </w:r>
      <w:r>
        <w:rPr>
          <w:rStyle w:val="VerbatimChar"/>
          <w:rFonts w:ascii="menlo" w:eastAsia="menlo" w:hAnsi="menlo" w:cs="menlo"/>
          <w:color w:val="000000"/>
          <w:sz w:val="18"/>
        </w:rPr>
        <w:br/>
        <w:t>│   ├── 03_train_rf_classifier.ipynb</w:t>
      </w:r>
      <w:r>
        <w:rPr>
          <w:rStyle w:val="VerbatimChar"/>
          <w:rFonts w:ascii="menlo" w:eastAsia="menlo" w:hAnsi="menlo" w:cs="menlo"/>
          <w:color w:val="000000"/>
          <w:sz w:val="18"/>
        </w:rPr>
        <w:br/>
        <w:t>│   ├── 04_evaluate.ipynb</w:t>
      </w:r>
      <w:r>
        <w:rPr>
          <w:rStyle w:val="VerbatimChar"/>
          <w:rFonts w:ascii="menlo" w:eastAsia="menlo" w:hAnsi="menlo" w:cs="menlo"/>
          <w:color w:val="000000"/>
          <w:sz w:val="18"/>
        </w:rPr>
        <w:br/>
        <w:t>│   └── 05_clustering.ipynb</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src</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 config.py</w:t>
      </w:r>
      <w:r>
        <w:rPr>
          <w:rStyle w:val="VerbatimChar"/>
          <w:rFonts w:ascii="menlo" w:eastAsia="menlo" w:hAnsi="menlo" w:cs="menlo"/>
          <w:color w:val="000000"/>
          <w:sz w:val="18"/>
        </w:rPr>
        <w:br/>
        <w:t>│   ├── data_loader.py</w:t>
      </w:r>
      <w:r>
        <w:rPr>
          <w:rStyle w:val="VerbatimChar"/>
          <w:rFonts w:ascii="menlo" w:eastAsia="menlo" w:hAnsi="menlo" w:cs="menlo"/>
          <w:color w:val="000000"/>
          <w:sz w:val="18"/>
        </w:rPr>
        <w:br/>
        <w:t>│   ├── validate.py</w:t>
      </w:r>
      <w:r>
        <w:rPr>
          <w:rStyle w:val="VerbatimChar"/>
          <w:rFonts w:ascii="menlo" w:eastAsia="menlo" w:hAnsi="menlo" w:cs="menlo"/>
          <w:color w:val="000000"/>
          <w:sz w:val="18"/>
        </w:rPr>
        <w:br/>
        <w:t>│   ├── preprocess.py</w:t>
      </w:r>
      <w:r>
        <w:rPr>
          <w:rStyle w:val="VerbatimChar"/>
          <w:rFonts w:ascii="menlo" w:eastAsia="menlo" w:hAnsi="menlo" w:cs="menlo"/>
          <w:color w:val="000000"/>
          <w:sz w:val="18"/>
        </w:rPr>
        <w:br/>
        <w:t>│   ├── split.py</w:t>
      </w:r>
      <w:r>
        <w:rPr>
          <w:rStyle w:val="VerbatimChar"/>
          <w:rFonts w:ascii="menlo" w:eastAsia="menlo" w:hAnsi="menlo" w:cs="menlo"/>
          <w:color w:val="000000"/>
          <w:sz w:val="18"/>
        </w:rPr>
        <w:br/>
        <w:t>│   ├── train.py</w:t>
      </w:r>
      <w:r>
        <w:rPr>
          <w:rStyle w:val="VerbatimChar"/>
          <w:rFonts w:ascii="menlo" w:eastAsia="menlo" w:hAnsi="menlo" w:cs="menlo"/>
          <w:color w:val="000000"/>
          <w:sz w:val="18"/>
        </w:rPr>
        <w:br/>
        <w:t>│   ├── tune.py</w:t>
      </w:r>
      <w:r>
        <w:rPr>
          <w:rStyle w:val="VerbatimChar"/>
          <w:rFonts w:ascii="menlo" w:eastAsia="menlo" w:hAnsi="menlo" w:cs="menlo"/>
          <w:color w:val="000000"/>
          <w:sz w:val="18"/>
        </w:rPr>
        <w:br/>
        <w:t>│   ├── evaluate.py</w:t>
      </w:r>
      <w:r>
        <w:rPr>
          <w:rStyle w:val="VerbatimChar"/>
          <w:rFonts w:ascii="menlo" w:eastAsia="menlo" w:hAnsi="menlo" w:cs="menlo"/>
          <w:color w:val="000000"/>
          <w:sz w:val="18"/>
        </w:rPr>
        <w:br/>
        <w:t>│   ├── thresholding.py</w:t>
      </w:r>
      <w:r>
        <w:rPr>
          <w:rStyle w:val="VerbatimChar"/>
          <w:rFonts w:ascii="menlo" w:eastAsia="menlo" w:hAnsi="menlo" w:cs="menlo"/>
          <w:color w:val="000000"/>
          <w:sz w:val="18"/>
        </w:rPr>
        <w:br/>
        <w:t>│   ├── clustering.py</w:t>
      </w:r>
      <w:r>
        <w:rPr>
          <w:rStyle w:val="VerbatimChar"/>
          <w:rFonts w:ascii="menlo" w:eastAsia="menlo" w:hAnsi="menlo" w:cs="menlo"/>
          <w:color w:val="000000"/>
          <w:sz w:val="18"/>
        </w:rPr>
        <w:br/>
        <w:t>│   └── profiles.py</w:t>
      </w:r>
      <w:r>
        <w:rPr>
          <w:rStyle w:val="VerbatimChar"/>
          <w:rFonts w:ascii="menlo" w:eastAsia="menlo" w:hAnsi="menlo" w:cs="menlo"/>
          <w:color w:val="000000"/>
          <w:sz w:val="18"/>
        </w:rPr>
        <w:br/>
        <w:t>├── artifacts/</w:t>
      </w:r>
      <w:r>
        <w:rPr>
          <w:rStyle w:val="VerbatimChar"/>
          <w:rFonts w:ascii="menlo" w:eastAsia="menlo" w:hAnsi="menlo" w:cs="menlo"/>
          <w:color w:val="000000"/>
          <w:sz w:val="18"/>
        </w:rPr>
        <w:br/>
        <w:t>│   ├── models/</w:t>
      </w:r>
      <w:r>
        <w:rPr>
          <w:rStyle w:val="VerbatimChar"/>
          <w:rFonts w:ascii="menlo" w:eastAsia="menlo" w:hAnsi="menlo" w:cs="menlo"/>
          <w:color w:val="000000"/>
          <w:sz w:val="18"/>
        </w:rPr>
        <w:br/>
        <w:t>│   ├── metrics/</w:t>
      </w:r>
      <w:r>
        <w:rPr>
          <w:rStyle w:val="VerbatimChar"/>
          <w:rFonts w:ascii="menlo" w:eastAsia="menlo" w:hAnsi="menlo" w:cs="menlo"/>
          <w:color w:val="000000"/>
          <w:sz w:val="18"/>
        </w:rPr>
        <w:br/>
        <w:t>│   └── plots/</w:t>
      </w:r>
      <w:r>
        <w:rPr>
          <w:rStyle w:val="VerbatimChar"/>
          <w:rFonts w:ascii="menlo" w:eastAsia="menlo" w:hAnsi="menlo" w:cs="menlo"/>
          <w:color w:val="000000"/>
          <w:sz w:val="18"/>
        </w:rPr>
        <w:br/>
        <w:t>├── reports/</w:t>
      </w:r>
      <w:r>
        <w:rPr>
          <w:rStyle w:val="VerbatimChar"/>
          <w:rFonts w:ascii="menlo" w:eastAsia="menlo" w:hAnsi="menlo" w:cs="menlo"/>
          <w:color w:val="000000"/>
          <w:sz w:val="18"/>
        </w:rPr>
        <w:br/>
        <w:t>│   └── final_report.md</w:t>
      </w:r>
      <w:r>
        <w:rPr>
          <w:rStyle w:val="VerbatimChar"/>
          <w:rFonts w:ascii="menlo" w:eastAsia="menlo" w:hAnsi="menlo" w:cs="menlo"/>
          <w:color w:val="000000"/>
          <w:sz w:val="18"/>
        </w:rPr>
        <w:br/>
        <w:t>├── tests/</w:t>
      </w:r>
      <w:r>
        <w:rPr>
          <w:rStyle w:val="VerbatimChar"/>
          <w:rFonts w:ascii="menlo" w:eastAsia="menlo" w:hAnsi="menlo" w:cs="menlo"/>
          <w:color w:val="000000"/>
          <w:sz w:val="18"/>
        </w:rPr>
        <w:br/>
        <w:t>└── inference.py</w:t>
      </w:r>
      <w:r>
        <w:rPr>
          <w:rStyle w:val="VerbatimChar"/>
          <w:rFonts w:ascii="menlo" w:eastAsia="menlo" w:hAnsi="menlo" w:cs="menlo"/>
          <w:color w:val="000000"/>
          <w:sz w:val="18"/>
        </w:rPr>
        <w:br/>
      </w:r>
    </w:p>
    <w:p w14:paraId="2F64278E" w14:textId="32C26669" w:rsidR="00DA1DBD" w:rsidRDefault="00000000">
      <w:pPr>
        <w:spacing w:after="210" w:line="360" w:lineRule="auto"/>
      </w:pPr>
      <w:r>
        <w:rPr>
          <w:rFonts w:eastAsia="Georgia" w:hAnsi="Georgia" w:cs="Georgia"/>
          <w:color w:val="000000"/>
        </w:rPr>
        <w:t>This structure supports the required deliverables while separating exploratory notebooks from reusable source code and persisted outputs.</w:t>
      </w:r>
    </w:p>
    <w:p w14:paraId="304E3C2B" w14:textId="77777777" w:rsidR="00DA1DBD" w:rsidRDefault="00000000">
      <w:pPr>
        <w:spacing w:before="315" w:after="105" w:line="360" w:lineRule="auto"/>
        <w:ind w:left="-30"/>
      </w:pPr>
      <w:bookmarkStart w:id="13" w:name="timeline_summary"/>
      <w:r>
        <w:rPr>
          <w:rFonts w:eastAsia="Georgia" w:hAnsi="Georgia" w:cs="Georgia"/>
          <w:b/>
          <w:color w:val="000000"/>
          <w:sz w:val="24"/>
        </w:rPr>
        <w:t>Timeline Summary</w:t>
      </w:r>
      <w:bookmarkEnd w:id="13"/>
    </w:p>
    <w:p w14:paraId="4466FF55" w14:textId="486AB0C3" w:rsidR="00DA1DBD" w:rsidRDefault="00000000">
      <w:pPr>
        <w:numPr>
          <w:ilvl w:val="0"/>
          <w:numId w:val="5"/>
        </w:numPr>
        <w:spacing w:before="105" w:after="105" w:line="360" w:lineRule="auto"/>
      </w:pPr>
      <w:r>
        <w:rPr>
          <w:rFonts w:eastAsia="Georgia" w:hAnsi="Georgia" w:cs="Georgia"/>
          <w:color w:val="000000"/>
        </w:rPr>
        <w:t>Validate dataset and confirm schema, target, and exclusions.</w:t>
      </w:r>
    </w:p>
    <w:p w14:paraId="3E5E452F" w14:textId="773DCAC2" w:rsidR="00DA1DBD" w:rsidRDefault="00000000">
      <w:pPr>
        <w:numPr>
          <w:ilvl w:val="0"/>
          <w:numId w:val="5"/>
        </w:numPr>
        <w:spacing w:before="105" w:after="105" w:line="360" w:lineRule="auto"/>
      </w:pPr>
      <w:r>
        <w:rPr>
          <w:rFonts w:eastAsia="Georgia" w:hAnsi="Georgia" w:cs="Georgia"/>
          <w:color w:val="000000"/>
        </w:rPr>
        <w:t>Build preprocessing and stratified split pipeline.</w:t>
      </w:r>
    </w:p>
    <w:p w14:paraId="4190E5BB" w14:textId="2B0A4786" w:rsidR="00DA1DBD" w:rsidRDefault="00000000">
      <w:pPr>
        <w:numPr>
          <w:ilvl w:val="0"/>
          <w:numId w:val="5"/>
        </w:numPr>
        <w:spacing w:before="105" w:after="105" w:line="360" w:lineRule="auto"/>
      </w:pPr>
      <w:r>
        <w:rPr>
          <w:rFonts w:eastAsia="Georgia" w:hAnsi="Georgia" w:cs="Georgia"/>
          <w:color w:val="000000"/>
        </w:rPr>
        <w:t>Train and tune the Random Forest classifier using the required search space.</w:t>
      </w:r>
    </w:p>
    <w:p w14:paraId="6EC9FF9D" w14:textId="51B9B363" w:rsidR="00DA1DBD" w:rsidRDefault="00000000">
      <w:pPr>
        <w:numPr>
          <w:ilvl w:val="0"/>
          <w:numId w:val="5"/>
        </w:numPr>
        <w:spacing w:before="105" w:after="105" w:line="360" w:lineRule="auto"/>
      </w:pPr>
      <w:r>
        <w:rPr>
          <w:rFonts w:eastAsia="Georgia" w:hAnsi="Georgia" w:cs="Georgia"/>
          <w:color w:val="000000"/>
        </w:rPr>
        <w:t>Evaluate on validation data, justify the threshold, and lock the final model.</w:t>
      </w:r>
    </w:p>
    <w:p w14:paraId="56600B37" w14:textId="5C23B694" w:rsidR="00DA1DBD" w:rsidRDefault="00000000">
      <w:pPr>
        <w:numPr>
          <w:ilvl w:val="0"/>
          <w:numId w:val="5"/>
        </w:numPr>
        <w:spacing w:before="105" w:after="105" w:line="360" w:lineRule="auto"/>
      </w:pPr>
      <w:r>
        <w:rPr>
          <w:rFonts w:eastAsia="Georgia" w:hAnsi="Georgia" w:cs="Georgia"/>
          <w:color w:val="000000"/>
        </w:rPr>
        <w:lastRenderedPageBreak/>
        <w:t>Run final one-time test evaluation and generate plots and metrics</w:t>
      </w:r>
    </w:p>
    <w:p w14:paraId="3D9B2D73" w14:textId="61202EE5" w:rsidR="00DA1DBD" w:rsidRDefault="00000000">
      <w:pPr>
        <w:numPr>
          <w:ilvl w:val="0"/>
          <w:numId w:val="5"/>
        </w:numPr>
        <w:spacing w:before="105" w:after="105" w:line="360" w:lineRule="auto"/>
      </w:pPr>
      <w:r>
        <w:rPr>
          <w:rFonts w:eastAsia="Georgia" w:hAnsi="Georgia" w:cs="Georgia"/>
          <w:color w:val="000000"/>
        </w:rPr>
        <w:t>Perform K-means and hierarchical clustering on scaled features and prepare cluster profiles</w:t>
      </w:r>
    </w:p>
    <w:p w14:paraId="052B60E9" w14:textId="1C59C2D8" w:rsidR="00DA1DBD" w:rsidRDefault="00000000">
      <w:pPr>
        <w:numPr>
          <w:ilvl w:val="0"/>
          <w:numId w:val="5"/>
        </w:numPr>
        <w:spacing w:before="105" w:after="105" w:line="360" w:lineRule="auto"/>
      </w:pPr>
      <w:r>
        <w:rPr>
          <w:rFonts w:eastAsia="Georgia" w:hAnsi="Georgia" w:cs="Georgia"/>
          <w:color w:val="000000"/>
        </w:rPr>
        <w:t>Package artifacts, inference script, report, and presentation-ready outputs.</w:t>
      </w:r>
    </w:p>
    <w:p w14:paraId="6C316CBC" w14:textId="77777777" w:rsidR="00DA1DBD" w:rsidRDefault="00000000">
      <w:pPr>
        <w:spacing w:before="315" w:after="105" w:line="360" w:lineRule="auto"/>
        <w:ind w:left="-30"/>
      </w:pPr>
      <w:bookmarkStart w:id="14" w:name="risks_and_controls"/>
      <w:r>
        <w:rPr>
          <w:rFonts w:eastAsia="Georgia" w:hAnsi="Georgia" w:cs="Georgia"/>
          <w:b/>
          <w:color w:val="000000"/>
          <w:sz w:val="24"/>
        </w:rPr>
        <w:t>Risks and Controls</w:t>
      </w:r>
      <w:bookmarkEnd w:id="14"/>
    </w:p>
    <w:p w14:paraId="3F255AF0" w14:textId="22816E23" w:rsidR="00DA1DBD" w:rsidRDefault="00000000">
      <w:pPr>
        <w:spacing w:after="210" w:line="360" w:lineRule="auto"/>
      </w:pPr>
      <w:r>
        <w:rPr>
          <w:rFonts w:eastAsia="Georgia" w:hAnsi="Georgia" w:cs="Georgia"/>
          <w:color w:val="000000"/>
        </w:rPr>
        <w:t>The main project risks are data leakage, over-reliance on accuracy, misuse of the test set, and weak interpretation of false negatives for malignant tumors. These risks are controlled by stratified splitting, fixed seeds, one-time test use, threshold justification, and evaluation centered on ROC-AUC, Recall, F1, and confusion-matrix analysis rather than accuracy alone.</w:t>
      </w:r>
    </w:p>
    <w:sectPr w:rsidR="00DA1DBD">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55823"/>
    <w:multiLevelType w:val="hybridMultilevel"/>
    <w:tmpl w:val="09428E10"/>
    <w:lvl w:ilvl="0" w:tplc="7E50202A">
      <w:start w:val="1"/>
      <w:numFmt w:val="bullet"/>
      <w:lvlText w:val=""/>
      <w:lvlJc w:val="left"/>
      <w:pPr>
        <w:tabs>
          <w:tab w:val="num" w:pos="900"/>
        </w:tabs>
        <w:ind w:left="540" w:hanging="360"/>
      </w:pPr>
      <w:rPr>
        <w:rFonts w:ascii="Symbol" w:hAnsi="Symbol" w:hint="default"/>
      </w:rPr>
    </w:lvl>
    <w:lvl w:ilvl="1" w:tplc="4F90C2D2">
      <w:numFmt w:val="decimal"/>
      <w:lvlText w:val=""/>
      <w:lvlJc w:val="left"/>
    </w:lvl>
    <w:lvl w:ilvl="2" w:tplc="A636FEAE">
      <w:numFmt w:val="decimal"/>
      <w:lvlText w:val=""/>
      <w:lvlJc w:val="left"/>
    </w:lvl>
    <w:lvl w:ilvl="3" w:tplc="E43C7C7C">
      <w:numFmt w:val="decimal"/>
      <w:lvlText w:val=""/>
      <w:lvlJc w:val="left"/>
    </w:lvl>
    <w:lvl w:ilvl="4" w:tplc="27728BE4">
      <w:numFmt w:val="decimal"/>
      <w:lvlText w:val=""/>
      <w:lvlJc w:val="left"/>
    </w:lvl>
    <w:lvl w:ilvl="5" w:tplc="47A85AB8">
      <w:numFmt w:val="decimal"/>
      <w:lvlText w:val=""/>
      <w:lvlJc w:val="left"/>
    </w:lvl>
    <w:lvl w:ilvl="6" w:tplc="E034D096">
      <w:numFmt w:val="decimal"/>
      <w:lvlText w:val=""/>
      <w:lvlJc w:val="left"/>
    </w:lvl>
    <w:lvl w:ilvl="7" w:tplc="8B8E446A">
      <w:numFmt w:val="decimal"/>
      <w:lvlText w:val=""/>
      <w:lvlJc w:val="left"/>
    </w:lvl>
    <w:lvl w:ilvl="8" w:tplc="1F0460E2">
      <w:numFmt w:val="decimal"/>
      <w:lvlText w:val=""/>
      <w:lvlJc w:val="left"/>
    </w:lvl>
  </w:abstractNum>
  <w:abstractNum w:abstractNumId="1" w15:restartNumberingAfterBreak="0">
    <w:nsid w:val="33E10DA3"/>
    <w:multiLevelType w:val="hybridMultilevel"/>
    <w:tmpl w:val="A6860F1A"/>
    <w:lvl w:ilvl="0" w:tplc="A4D89E7E">
      <w:start w:val="1"/>
      <w:numFmt w:val="bullet"/>
      <w:lvlText w:val=""/>
      <w:lvlJc w:val="left"/>
      <w:pPr>
        <w:tabs>
          <w:tab w:val="num" w:pos="900"/>
        </w:tabs>
        <w:ind w:left="540" w:hanging="360"/>
      </w:pPr>
      <w:rPr>
        <w:rFonts w:ascii="Symbol" w:hAnsi="Symbol" w:hint="default"/>
      </w:rPr>
    </w:lvl>
    <w:lvl w:ilvl="1" w:tplc="B510D596">
      <w:numFmt w:val="decimal"/>
      <w:lvlText w:val=""/>
      <w:lvlJc w:val="left"/>
    </w:lvl>
    <w:lvl w:ilvl="2" w:tplc="5BCC3E62">
      <w:numFmt w:val="decimal"/>
      <w:lvlText w:val=""/>
      <w:lvlJc w:val="left"/>
    </w:lvl>
    <w:lvl w:ilvl="3" w:tplc="BB622744">
      <w:numFmt w:val="decimal"/>
      <w:lvlText w:val=""/>
      <w:lvlJc w:val="left"/>
    </w:lvl>
    <w:lvl w:ilvl="4" w:tplc="C7D4BF40">
      <w:numFmt w:val="decimal"/>
      <w:lvlText w:val=""/>
      <w:lvlJc w:val="left"/>
    </w:lvl>
    <w:lvl w:ilvl="5" w:tplc="6A4A1BDC">
      <w:numFmt w:val="decimal"/>
      <w:lvlText w:val=""/>
      <w:lvlJc w:val="left"/>
    </w:lvl>
    <w:lvl w:ilvl="6" w:tplc="38A6930C">
      <w:numFmt w:val="decimal"/>
      <w:lvlText w:val=""/>
      <w:lvlJc w:val="left"/>
    </w:lvl>
    <w:lvl w:ilvl="7" w:tplc="98D00380">
      <w:numFmt w:val="decimal"/>
      <w:lvlText w:val=""/>
      <w:lvlJc w:val="left"/>
    </w:lvl>
    <w:lvl w:ilvl="8" w:tplc="96666C80">
      <w:numFmt w:val="decimal"/>
      <w:lvlText w:val=""/>
      <w:lvlJc w:val="left"/>
    </w:lvl>
  </w:abstractNum>
  <w:abstractNum w:abstractNumId="2" w15:restartNumberingAfterBreak="0">
    <w:nsid w:val="53467991"/>
    <w:multiLevelType w:val="hybridMultilevel"/>
    <w:tmpl w:val="1EB2ED36"/>
    <w:lvl w:ilvl="0" w:tplc="CEF40FCE">
      <w:start w:val="1"/>
      <w:numFmt w:val="decimal"/>
      <w:lvlText w:val="%1."/>
      <w:lvlJc w:val="left"/>
      <w:pPr>
        <w:tabs>
          <w:tab w:val="num" w:pos="900"/>
        </w:tabs>
        <w:ind w:left="540" w:hanging="360"/>
      </w:pPr>
    </w:lvl>
    <w:lvl w:ilvl="1" w:tplc="A8320378">
      <w:numFmt w:val="decimal"/>
      <w:lvlText w:val=""/>
      <w:lvlJc w:val="left"/>
    </w:lvl>
    <w:lvl w:ilvl="2" w:tplc="6F28E98A">
      <w:numFmt w:val="decimal"/>
      <w:lvlText w:val=""/>
      <w:lvlJc w:val="left"/>
    </w:lvl>
    <w:lvl w:ilvl="3" w:tplc="E6167E9C">
      <w:numFmt w:val="decimal"/>
      <w:lvlText w:val=""/>
      <w:lvlJc w:val="left"/>
    </w:lvl>
    <w:lvl w:ilvl="4" w:tplc="A38EF534">
      <w:numFmt w:val="decimal"/>
      <w:lvlText w:val=""/>
      <w:lvlJc w:val="left"/>
    </w:lvl>
    <w:lvl w:ilvl="5" w:tplc="9348B024">
      <w:numFmt w:val="decimal"/>
      <w:lvlText w:val=""/>
      <w:lvlJc w:val="left"/>
    </w:lvl>
    <w:lvl w:ilvl="6" w:tplc="08E46D56">
      <w:numFmt w:val="decimal"/>
      <w:lvlText w:val=""/>
      <w:lvlJc w:val="left"/>
    </w:lvl>
    <w:lvl w:ilvl="7" w:tplc="F98CFC18">
      <w:numFmt w:val="decimal"/>
      <w:lvlText w:val=""/>
      <w:lvlJc w:val="left"/>
    </w:lvl>
    <w:lvl w:ilvl="8" w:tplc="E71E083C">
      <w:numFmt w:val="decimal"/>
      <w:lvlText w:val=""/>
      <w:lvlJc w:val="left"/>
    </w:lvl>
  </w:abstractNum>
  <w:abstractNum w:abstractNumId="3" w15:restartNumberingAfterBreak="0">
    <w:nsid w:val="57B16F2F"/>
    <w:multiLevelType w:val="hybridMultilevel"/>
    <w:tmpl w:val="F9A61638"/>
    <w:lvl w:ilvl="0" w:tplc="E9FE4EA2">
      <w:start w:val="1"/>
      <w:numFmt w:val="bullet"/>
      <w:lvlText w:val=""/>
      <w:lvlJc w:val="left"/>
      <w:pPr>
        <w:tabs>
          <w:tab w:val="num" w:pos="900"/>
        </w:tabs>
        <w:ind w:left="540" w:hanging="360"/>
      </w:pPr>
      <w:rPr>
        <w:rFonts w:ascii="Symbol" w:hAnsi="Symbol" w:hint="default"/>
      </w:rPr>
    </w:lvl>
    <w:lvl w:ilvl="1" w:tplc="1B2237DC">
      <w:numFmt w:val="decimal"/>
      <w:lvlText w:val=""/>
      <w:lvlJc w:val="left"/>
    </w:lvl>
    <w:lvl w:ilvl="2" w:tplc="53123076">
      <w:numFmt w:val="decimal"/>
      <w:lvlText w:val=""/>
      <w:lvlJc w:val="left"/>
    </w:lvl>
    <w:lvl w:ilvl="3" w:tplc="6D5827F8">
      <w:numFmt w:val="decimal"/>
      <w:lvlText w:val=""/>
      <w:lvlJc w:val="left"/>
    </w:lvl>
    <w:lvl w:ilvl="4" w:tplc="DE9C9EA6">
      <w:numFmt w:val="decimal"/>
      <w:lvlText w:val=""/>
      <w:lvlJc w:val="left"/>
    </w:lvl>
    <w:lvl w:ilvl="5" w:tplc="D928607A">
      <w:numFmt w:val="decimal"/>
      <w:lvlText w:val=""/>
      <w:lvlJc w:val="left"/>
    </w:lvl>
    <w:lvl w:ilvl="6" w:tplc="8FBC9F70">
      <w:numFmt w:val="decimal"/>
      <w:lvlText w:val=""/>
      <w:lvlJc w:val="left"/>
    </w:lvl>
    <w:lvl w:ilvl="7" w:tplc="0BCE527A">
      <w:numFmt w:val="decimal"/>
      <w:lvlText w:val=""/>
      <w:lvlJc w:val="left"/>
    </w:lvl>
    <w:lvl w:ilvl="8" w:tplc="654A5D90">
      <w:numFmt w:val="decimal"/>
      <w:lvlText w:val=""/>
      <w:lvlJc w:val="left"/>
    </w:lvl>
  </w:abstractNum>
  <w:abstractNum w:abstractNumId="4" w15:restartNumberingAfterBreak="0">
    <w:nsid w:val="62F92CA5"/>
    <w:multiLevelType w:val="hybridMultilevel"/>
    <w:tmpl w:val="D976194E"/>
    <w:lvl w:ilvl="0" w:tplc="426EFE24">
      <w:start w:val="1"/>
      <w:numFmt w:val="bullet"/>
      <w:lvlText w:val=""/>
      <w:lvlJc w:val="left"/>
      <w:pPr>
        <w:tabs>
          <w:tab w:val="num" w:pos="900"/>
        </w:tabs>
        <w:ind w:left="540" w:hanging="360"/>
      </w:pPr>
      <w:rPr>
        <w:rFonts w:ascii="Symbol" w:hAnsi="Symbol" w:hint="default"/>
      </w:rPr>
    </w:lvl>
    <w:lvl w:ilvl="1" w:tplc="392CA5BA">
      <w:numFmt w:val="decimal"/>
      <w:lvlText w:val=""/>
      <w:lvlJc w:val="left"/>
    </w:lvl>
    <w:lvl w:ilvl="2" w:tplc="629EDBF2">
      <w:numFmt w:val="decimal"/>
      <w:lvlText w:val=""/>
      <w:lvlJc w:val="left"/>
    </w:lvl>
    <w:lvl w:ilvl="3" w:tplc="85A0BAF0">
      <w:numFmt w:val="decimal"/>
      <w:lvlText w:val=""/>
      <w:lvlJc w:val="left"/>
    </w:lvl>
    <w:lvl w:ilvl="4" w:tplc="FDCC135A">
      <w:numFmt w:val="decimal"/>
      <w:lvlText w:val=""/>
      <w:lvlJc w:val="left"/>
    </w:lvl>
    <w:lvl w:ilvl="5" w:tplc="B400D90A">
      <w:numFmt w:val="decimal"/>
      <w:lvlText w:val=""/>
      <w:lvlJc w:val="left"/>
    </w:lvl>
    <w:lvl w:ilvl="6" w:tplc="FAA2B6B2">
      <w:numFmt w:val="decimal"/>
      <w:lvlText w:val=""/>
      <w:lvlJc w:val="left"/>
    </w:lvl>
    <w:lvl w:ilvl="7" w:tplc="41DAD710">
      <w:numFmt w:val="decimal"/>
      <w:lvlText w:val=""/>
      <w:lvlJc w:val="left"/>
    </w:lvl>
    <w:lvl w:ilvl="8" w:tplc="1E68BD76">
      <w:numFmt w:val="decimal"/>
      <w:lvlText w:val=""/>
      <w:lvlJc w:val="left"/>
    </w:lvl>
  </w:abstractNum>
  <w:num w:numId="1" w16cid:durableId="1762680915">
    <w:abstractNumId w:val="3"/>
  </w:num>
  <w:num w:numId="2" w16cid:durableId="1804274461">
    <w:abstractNumId w:val="0"/>
  </w:num>
  <w:num w:numId="3" w16cid:durableId="400905916">
    <w:abstractNumId w:val="1"/>
  </w:num>
  <w:num w:numId="4" w16cid:durableId="1747680919">
    <w:abstractNumId w:val="4"/>
  </w:num>
  <w:num w:numId="5" w16cid:durableId="971517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DBD"/>
    <w:rsid w:val="00073481"/>
    <w:rsid w:val="0017455D"/>
    <w:rsid w:val="008644C4"/>
    <w:rsid w:val="009A5363"/>
    <w:rsid w:val="009C3C99"/>
    <w:rsid w:val="00DA1DBD"/>
    <w:rsid w:val="00DE7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A79D0"/>
  <w15:docId w15:val="{4E16506E-4776-45F1-B951-F1D151B6D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1026</Words>
  <Characters>5852</Characters>
  <Application>Microsoft Office Word</Application>
  <DocSecurity>0</DocSecurity>
  <Lines>48</Lines>
  <Paragraphs>13</Paragraphs>
  <ScaleCrop>false</ScaleCrop>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Vaibhav Patil</cp:lastModifiedBy>
  <cp:revision>5</cp:revision>
  <dcterms:created xsi:type="dcterms:W3CDTF">2026-05-02T16:08:00Z</dcterms:created>
  <dcterms:modified xsi:type="dcterms:W3CDTF">2026-05-04T15:33:00Z</dcterms:modified>
</cp:coreProperties>
</file>