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36"/>
          <w:szCs w:val="36"/>
        </w:rPr>
        <w:t xml:space="preserve">Project Guidelines — Student A</w:t>
      </w:r>
    </w:p>
    <w:p>
      <w:pPr>
        <w:spacing w:after="360"/>
        <w:jc w:val="center"/>
      </w:pPr>
      <w:r>
        <w:rPr>
          <w:rFonts w:ascii="Arial" w:cs="Arial" w:eastAsia="Arial" w:hAnsi="Arial"/>
          <w:i/>
          <w:iCs/>
          <w:color w:val="595959"/>
          <w:sz w:val="28"/>
          <w:szCs w:val="28"/>
        </w:rPr>
        <w:t xml:space="preserve">Learned Channel Surrogate for UAV Placement in Urban Environments</w:t>
      </w:r>
    </w:p>
    <w:p>
      <w:pPr>
        <w:pStyle w:val="Heading1"/>
        <w:spacing w:after="160" w:before="240"/>
      </w:pPr>
      <w:r>
        <w:rPr>
          <w:rFonts w:ascii="Arial" w:cs="Arial" w:eastAsia="Arial" w:hAnsi="Arial"/>
          <w:b/>
          <w:bCs/>
          <w:color w:val="1F3864"/>
          <w:sz w:val="32"/>
          <w:szCs w:val="32"/>
        </w:rPr>
        <w:t xml:space="preserve">1. Overview and Goal</w:t>
      </w:r>
    </w:p>
    <w:p>
      <w:pPr>
        <w:spacing w:after="120"/>
        <w:jc w:val="both"/>
      </w:pPr>
      <w:r>
        <w:rPr>
          <w:rFonts w:ascii="Arial" w:cs="Arial" w:eastAsia="Arial" w:hAnsi="Arial"/>
          <w:sz w:val="22"/>
          <w:szCs w:val="22"/>
        </w:rPr>
        <w:t xml:space="preserve">Your project builds on the existing UAV-to-ground communications simulator (uav_extended_simulation.py), which already implements a complete physical-layer stack: an Al-Hourani channel model with elevation-dependent LoS probability, log-normal shadowing, Rayleigh and Rician small-scale fading, antenna patterns (cosine beam and half-wave dipole), and geometric blockage testing (ray-AABB intersection) through the building layout of the city. Together, these produce accurate link-capacity estimates, but at a significant computational cost: each evaluation of a candidate UAV placement for N users requires O(N·B) operations where B is the number of buildings, plus Monte Carlo averaging over fading realizations.</w:t>
      </w:r>
    </w:p>
    <w:p>
      <w:pPr>
        <w:spacing w:after="120"/>
        <w:jc w:val="both"/>
      </w:pPr>
      <w:r>
        <w:rPr>
          <w:rFonts w:ascii="Arial" w:cs="Arial" w:eastAsia="Arial" w:hAnsi="Arial"/>
          <w:sz w:val="22"/>
          <w:szCs w:val="22"/>
        </w:rPr>
        <w:t xml:space="preserve">The cost becomes critical in Section 5 of the existing code: the Differential Evolution (DE) optimizer that finds the best 3D UAV placement invokes compute_user_rate millions of times before converging, taking 60–120 seconds per search. That is acceptable for static problems on a laptop, but it is prohibitive for real-time scenarios (moving users, users appearing or leaving), for multi-UAV joint optimization, or for any online deployment.</w:t>
      </w:r>
    </w:p>
    <w:p>
      <w:pPr>
        <w:spacing w:after="120"/>
        <w:jc w:val="both"/>
      </w:pPr>
      <w:r>
        <w:rPr>
          <w:rFonts w:ascii="Arial" w:cs="Arial" w:eastAsia="Arial" w:hAnsi="Arial"/>
          <w:b/>
          <w:bCs/>
          <w:sz w:val="22"/>
          <w:szCs w:val="22"/>
        </w:rPr>
        <w:t xml:space="preserve">Your goal</w:t>
      </w:r>
      <w:r>
        <w:rPr>
          <w:rFonts w:ascii="Arial" w:cs="Arial" w:eastAsia="Arial" w:hAnsi="Arial"/>
          <w:sz w:val="22"/>
          <w:szCs w:val="22"/>
        </w:rPr>
        <w:t xml:space="preserve">: replace the slow physical simulator with a small, fast neural network that predicts expected link capacity (with an accompanying uncertainty estimate) directly from the geometry of the problem. The network will be trained on data from 15 European cities and evaluated on 5 unseen cities — meaning it must generalize to urban morphologies it has never seen. This generalization claim is the central scientific message and the property that will make the work publishable in a workshop or student track.</w:t>
      </w:r>
    </w:p>
    <w:p>
      <w:pPr>
        <w:pStyle w:val="Heading1"/>
        <w:spacing w:after="160" w:before="240"/>
      </w:pPr>
      <w:r>
        <w:rPr>
          <w:rFonts w:ascii="Arial" w:cs="Arial" w:eastAsia="Arial" w:hAnsi="Arial"/>
          <w:b/>
          <w:bCs/>
          <w:color w:val="1F3864"/>
          <w:sz w:val="32"/>
          <w:szCs w:val="32"/>
        </w:rPr>
        <w:t xml:space="preserve">2. Research Question</w:t>
      </w:r>
    </w:p>
    <w:p>
      <w:pPr>
        <w:spacing w:after="120"/>
        <w:jc w:val="both"/>
      </w:pPr>
      <w:r>
        <w:rPr>
          <w:rFonts w:ascii="Arial" w:cs="Arial" w:eastAsia="Arial" w:hAnsi="Arial"/>
          <w:b/>
          <w:bCs/>
          <w:sz w:val="22"/>
          <w:szCs w:val="22"/>
        </w:rPr>
        <w:t xml:space="preserve">Primary question: </w:t>
      </w:r>
      <w:r>
        <w:rPr>
          <w:rFonts w:ascii="Arial" w:cs="Arial" w:eastAsia="Arial" w:hAnsi="Arial"/>
          <w:sz w:val="22"/>
          <w:szCs w:val="22"/>
        </w:rPr>
        <w:t xml:space="preserve">Can a small neural network (≤100k parameters), trained on urban-geometry features, predict UAV-to-user link capacity accurately enough on </w:t>
      </w:r>
      <w:r>
        <w:rPr>
          <w:rFonts w:ascii="Arial" w:cs="Arial" w:eastAsia="Arial" w:hAnsi="Arial"/>
          <w:i/>
          <w:iCs/>
          <w:sz w:val="22"/>
          <w:szCs w:val="22"/>
        </w:rPr>
        <w:t xml:space="preserve">unseen cities</w:t>
      </w:r>
      <w:r>
        <w:rPr>
          <w:rFonts w:ascii="Arial" w:cs="Arial" w:eastAsia="Arial" w:hAnsi="Arial"/>
          <w:sz w:val="22"/>
          <w:szCs w:val="22"/>
        </w:rPr>
        <w:t xml:space="preserve">, and deliver a meaningful speedup when embedded inside a UAV placement optimizer?</w:t>
      </w:r>
    </w:p>
    <w:p>
      <w:pPr>
        <w:spacing w:after="120"/>
        <w:jc w:val="both"/>
      </w:pPr>
      <w:r>
        <w:rPr>
          <w:rFonts w:ascii="Arial" w:cs="Arial" w:eastAsia="Arial" w:hAnsi="Arial"/>
          <w:sz w:val="22"/>
          <w:szCs w:val="22"/>
        </w:rPr>
        <w:t xml:space="preserve">Secondary questions to answer in the paper:</w:t>
      </w:r>
    </w:p>
    <w:p>
      <w:pPr>
        <w:pStyle w:val="ListParagraph"/>
        <w:numPr>
          <w:ilvl w:val="0"/>
          <w:numId w:val="2"/>
        </w:numPr>
        <w:spacing w:after="80"/>
      </w:pPr>
      <w:r>
        <w:rPr>
          <w:rFonts w:ascii="Arial" w:cs="Arial" w:eastAsia="Arial" w:hAnsi="Arial"/>
          <w:sz w:val="22"/>
          <w:szCs w:val="22"/>
        </w:rPr>
        <w:t xml:space="preserve">What is the minimum sufficient set of geometric features for accurate prediction? (ablation study)</w:t>
      </w:r>
    </w:p>
    <w:p>
      <w:pPr>
        <w:pStyle w:val="ListParagraph"/>
        <w:numPr>
          <w:ilvl w:val="0"/>
          <w:numId w:val="2"/>
        </w:numPr>
        <w:spacing w:after="80"/>
      </w:pPr>
      <w:r>
        <w:rPr>
          <w:rFonts w:ascii="Arial" w:cs="Arial" w:eastAsia="Arial" w:hAnsi="Arial"/>
          <w:sz w:val="22"/>
          <w:szCs w:val="22"/>
        </w:rPr>
        <w:t xml:space="preserve">How does accuracy scale with training-set diversity? (how many cities are enough?)</w:t>
      </w:r>
    </w:p>
    <w:p>
      <w:pPr>
        <w:pStyle w:val="ListParagraph"/>
        <w:numPr>
          <w:ilvl w:val="0"/>
          <w:numId w:val="2"/>
        </w:numPr>
        <w:spacing w:after="80"/>
      </w:pPr>
      <w:r>
        <w:rPr>
          <w:rFonts w:ascii="Arial" w:cs="Arial" w:eastAsia="Arial" w:hAnsi="Arial"/>
          <w:sz w:val="22"/>
          <w:szCs w:val="22"/>
        </w:rPr>
        <w:t xml:space="preserve">How does the network compare to simpler approaches (Random Forest, KNN)? Is deep learning justified?</w:t>
      </w:r>
    </w:p>
    <w:p>
      <w:pPr>
        <w:pStyle w:val="ListParagraph"/>
        <w:numPr>
          <w:ilvl w:val="0"/>
          <w:numId w:val="2"/>
        </w:numPr>
        <w:spacing w:after="80"/>
      </w:pPr>
      <w:r>
        <w:rPr>
          <w:rFonts w:ascii="Arial" w:cs="Arial" w:eastAsia="Arial" w:hAnsi="Arial"/>
          <w:sz w:val="22"/>
          <w:szCs w:val="22"/>
        </w:rPr>
        <w:t xml:space="preserve">What is the trade-off between prediction accuracy and the quality of the final UAV placement?</w:t>
      </w:r>
    </w:p>
    <w:p>
      <w:pPr>
        <w:pStyle w:val="Heading1"/>
        <w:spacing w:after="160" w:before="240"/>
      </w:pPr>
      <w:r>
        <w:rPr>
          <w:rFonts w:ascii="Arial" w:cs="Arial" w:eastAsia="Arial" w:hAnsi="Arial"/>
          <w:b/>
          <w:bCs/>
          <w:color w:val="1F3864"/>
          <w:sz w:val="32"/>
          <w:szCs w:val="32"/>
        </w:rPr>
        <w:t xml:space="preserve">3. Data Sources</w:t>
      </w:r>
    </w:p>
    <w:p>
      <w:pPr>
        <w:spacing w:after="120"/>
        <w:jc w:val="both"/>
      </w:pPr>
      <w:r>
        <w:rPr>
          <w:rFonts w:ascii="Arial" w:cs="Arial" w:eastAsia="Arial" w:hAnsi="Arial"/>
          <w:sz w:val="22"/>
          <w:szCs w:val="22"/>
        </w:rPr>
        <w:t xml:space="preserve">You need real building footprints with heights, across many different cities. The existing code uses OpenStreetMap (via OSMnx) with a 10 m fallback when no height tag is present — this is not adequate for serious paper-quality work, because fewer than 5% of OSM buildings carry a height tag.</w:t>
      </w:r>
    </w:p>
    <w:p>
      <w:pPr>
        <w:pStyle w:val="Heading3"/>
        <w:spacing w:after="100" w:before="160"/>
      </w:pPr>
      <w:r>
        <w:rPr>
          <w:rFonts w:ascii="Arial" w:cs="Arial" w:eastAsia="Arial" w:hAnsi="Arial"/>
          <w:b/>
          <w:bCs/>
          <w:color w:val="404040"/>
          <w:sz w:val="23"/>
          <w:szCs w:val="23"/>
        </w:rPr>
        <w:t xml:space="preserve">3.1 EUBUCCO (primary source)</w:t>
      </w:r>
    </w:p>
    <w:p>
      <w:pPr>
        <w:spacing w:after="120"/>
        <w:jc w:val="both"/>
      </w:pPr>
      <w:r>
        <w:rPr>
          <w:rFonts w:ascii="Arial" w:cs="Arial" w:eastAsia="Arial" w:hAnsi="Arial"/>
          <w:sz w:val="22"/>
          <w:szCs w:val="22"/>
        </w:rPr>
        <w:t xml:space="preserve">EUBUCCO is a scientific database of ~206 million buildings across the 27 EU countries plus Switzerland, with height available for ~74% of buildings. It is the product of 50+ merged government datasets and was published in Nature Scientific Data (2023). License: ODbL — free, legitimate use for papers.</w:t>
      </w:r>
    </w:p>
    <w:p>
      <w:pPr>
        <w:pStyle w:val="ListParagraph"/>
        <w:numPr>
          <w:ilvl w:val="0"/>
          <w:numId w:val="2"/>
        </w:numPr>
        <w:spacing w:after="80"/>
      </w:pPr>
      <w:r>
        <w:rPr>
          <w:rFonts w:ascii="Arial" w:cs="Arial" w:eastAsia="Arial" w:hAnsi="Arial"/>
          <w:b/>
          <w:bCs/>
          <w:sz w:val="22"/>
          <w:szCs w:val="22"/>
        </w:rPr>
        <w:t xml:space="preserve">Website: </w:t>
      </w:r>
      <w:r>
        <w:rPr>
          <w:rFonts w:ascii="Arial" w:cs="Arial" w:eastAsia="Arial" w:hAnsi="Arial"/>
          <w:sz w:val="22"/>
          <w:szCs w:val="22"/>
        </w:rPr>
        <w:t xml:space="preserve">eubucco.com/data</w:t>
      </w:r>
    </w:p>
    <w:p>
      <w:pPr>
        <w:pStyle w:val="ListParagraph"/>
        <w:numPr>
          <w:ilvl w:val="0"/>
          <w:numId w:val="2"/>
        </w:numPr>
        <w:spacing w:after="80"/>
      </w:pPr>
      <w:r>
        <w:rPr>
          <w:rFonts w:ascii="Arial" w:cs="Arial" w:eastAsia="Arial" w:hAnsi="Arial"/>
          <w:b/>
          <w:bCs/>
          <w:sz w:val="22"/>
          <w:szCs w:val="22"/>
        </w:rPr>
        <w:t xml:space="preserve">Format: </w:t>
      </w:r>
      <w:r>
        <w:rPr>
          <w:rFonts w:ascii="Arial" w:cs="Arial" w:eastAsia="Arial" w:hAnsi="Arial"/>
          <w:sz w:val="22"/>
          <w:szCs w:val="22"/>
        </w:rPr>
        <w:t xml:space="preserve">GeoPackage (.gpkg) per country/region</w:t>
      </w:r>
    </w:p>
    <w:p>
      <w:pPr>
        <w:pStyle w:val="ListParagraph"/>
        <w:numPr>
          <w:ilvl w:val="0"/>
          <w:numId w:val="2"/>
        </w:numPr>
        <w:spacing w:after="80"/>
      </w:pPr>
      <w:r>
        <w:rPr>
          <w:rFonts w:ascii="Arial" w:cs="Arial" w:eastAsia="Arial" w:hAnsi="Arial"/>
          <w:b/>
          <w:bCs/>
          <w:sz w:val="22"/>
          <w:szCs w:val="22"/>
        </w:rPr>
        <w:t xml:space="preserve">Citation: </w:t>
      </w:r>
      <w:r>
        <w:rPr>
          <w:rFonts w:ascii="Arial" w:cs="Arial" w:eastAsia="Arial" w:hAnsi="Arial"/>
          <w:sz w:val="22"/>
          <w:szCs w:val="22"/>
        </w:rPr>
        <w:t xml:space="preserve">Milojevic-Dupont et al., Scientific Data 2023</w:t>
      </w:r>
    </w:p>
    <w:p>
      <w:pPr>
        <w:pStyle w:val="Heading3"/>
        <w:spacing w:after="100" w:before="160"/>
      </w:pPr>
      <w:r>
        <w:rPr>
          <w:rFonts w:ascii="Arial" w:cs="Arial" w:eastAsia="Arial" w:hAnsi="Arial"/>
          <w:b/>
          <w:bCs/>
          <w:color w:val="404040"/>
          <w:sz w:val="23"/>
          <w:szCs w:val="23"/>
        </w:rPr>
        <w:t xml:space="preserve">3.2 Microsoft GlobalMLBuildingFootprints (complementary source)</w:t>
      </w:r>
    </w:p>
    <w:p>
      <w:pPr>
        <w:spacing w:after="120"/>
        <w:jc w:val="both"/>
      </w:pPr>
      <w:r>
        <w:rPr>
          <w:rFonts w:ascii="Arial" w:cs="Arial" w:eastAsia="Arial" w:hAnsi="Arial"/>
          <w:sz w:val="22"/>
          <w:szCs w:val="22"/>
        </w:rPr>
        <w:t xml:space="preserve">For Greek cities, EUBUCCO has lower coverage because Greece does not have a free open government cadastre. Microsoft has released 6 million Greek building footprints with height estimates from satellite imagery (Maxar/Vexcel, 2017–2024). Combine the two: EUBUCCO where available, Microsoft as fallback for Greece.</w:t>
      </w:r>
    </w:p>
    <w:p>
      <w:pPr>
        <w:pStyle w:val="ListParagraph"/>
        <w:numPr>
          <w:ilvl w:val="0"/>
          <w:numId w:val="2"/>
        </w:numPr>
        <w:spacing w:after="80"/>
      </w:pPr>
      <w:r>
        <w:rPr>
          <w:rFonts w:ascii="Arial" w:cs="Arial" w:eastAsia="Arial" w:hAnsi="Arial"/>
          <w:b/>
          <w:bCs/>
          <w:sz w:val="22"/>
          <w:szCs w:val="22"/>
        </w:rPr>
        <w:t xml:space="preserve">GitHub: </w:t>
      </w:r>
      <w:r>
        <w:rPr>
          <w:rFonts w:ascii="Arial" w:cs="Arial" w:eastAsia="Arial" w:hAnsi="Arial"/>
          <w:sz w:val="22"/>
          <w:szCs w:val="22"/>
        </w:rPr>
        <w:t xml:space="preserve">microsoft/GlobalMLBuildingFootprints</w:t>
      </w:r>
    </w:p>
    <w:p>
      <w:pPr>
        <w:pStyle w:val="ListParagraph"/>
        <w:numPr>
          <w:ilvl w:val="0"/>
          <w:numId w:val="2"/>
        </w:numPr>
        <w:spacing w:after="80"/>
      </w:pPr>
      <w:r>
        <w:rPr>
          <w:rFonts w:ascii="Arial" w:cs="Arial" w:eastAsia="Arial" w:hAnsi="Arial"/>
          <w:b/>
          <w:bCs/>
          <w:sz w:val="22"/>
          <w:szCs w:val="22"/>
        </w:rPr>
        <w:t xml:space="preserve">Format: </w:t>
      </w:r>
      <w:r>
        <w:rPr>
          <w:rFonts w:ascii="Arial" w:cs="Arial" w:eastAsia="Arial" w:hAnsi="Arial"/>
          <w:sz w:val="22"/>
          <w:szCs w:val="22"/>
        </w:rPr>
        <w:t xml:space="preserve">GeoJSON/Parquet</w:t>
      </w:r>
    </w:p>
    <w:p>
      <w:pPr>
        <w:pStyle w:val="Heading3"/>
        <w:spacing w:after="100" w:before="160"/>
      </w:pPr>
      <w:r>
        <w:rPr>
          <w:rFonts w:ascii="Arial" w:cs="Arial" w:eastAsia="Arial" w:hAnsi="Arial"/>
          <w:b/>
          <w:bCs/>
          <w:color w:val="404040"/>
          <w:sz w:val="23"/>
          <w:szCs w:val="23"/>
        </w:rPr>
        <w:t xml:space="preserve">3.3 Selected Cities</w:t>
      </w:r>
    </w:p>
    <w:p>
      <w:pPr>
        <w:spacing w:after="120"/>
        <w:jc w:val="both"/>
      </w:pPr>
      <w:r>
        <w:rPr>
          <w:rFonts w:ascii="Arial" w:cs="Arial" w:eastAsia="Arial" w:hAnsi="Arial"/>
          <w:sz w:val="22"/>
          <w:szCs w:val="22"/>
        </w:rPr>
        <w:t xml:space="preserve">Goal: morphological diversity to force the network to generalize. 15 cities for training, 5 for testing.</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Category</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Training set (15 cities)</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Test set (5 cities)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Mediterranean, low density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Nafplio, Rethymno, Karpenisi, Kastoria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Ermoupoli</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European historic centres</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Bruges, Cesky Krumlov, Sintra, Heidelberg</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Annecy</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Modern small cities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Eindhoven, Aarhus, Tampere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Tallinn</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Island/tourist towns</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Mykonos town, Split</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Chania</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Denser urban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Patras centre, Thessaloniki centre</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Athens, Kolonaki</w:t>
            </w:r>
          </w:p>
        </w:tc>
      </w:tr>
    </w:tbl>
    <w:p>
      <w:pPr>
        <w:spacing w:after="100"/>
      </w:pPr>
    </w:p>
    <w:p>
      <w:pPr>
        <w:spacing w:after="120"/>
        <w:jc w:val="both"/>
      </w:pPr>
      <w:r>
        <w:rPr>
          <w:rFonts w:ascii="Arial" w:cs="Arial" w:eastAsia="Arial" w:hAnsi="Arial"/>
          <w:sz w:val="22"/>
          <w:szCs w:val="22"/>
        </w:rPr>
        <w:t xml:space="preserve">Note: keep each scene smaller than 1×1 km²; larger scenes make data generation impractical due to the cost of ray-AABB intersection over many buildings.</w:t>
      </w:r>
    </w:p>
    <w:p>
      <w:pPr>
        <w:pStyle w:val="Heading1"/>
        <w:spacing w:after="160" w:before="240"/>
      </w:pPr>
      <w:r>
        <w:rPr>
          <w:rFonts w:ascii="Arial" w:cs="Arial" w:eastAsia="Arial" w:hAnsi="Arial"/>
          <w:b/>
          <w:bCs/>
          <w:color w:val="1F3864"/>
          <w:sz w:val="32"/>
          <w:szCs w:val="32"/>
        </w:rPr>
        <w:t xml:space="preserve">4. Methodology</w:t>
      </w:r>
    </w:p>
    <w:p>
      <w:pPr>
        <w:pStyle w:val="Heading2"/>
        <w:spacing w:after="120" w:before="200"/>
      </w:pPr>
      <w:r>
        <w:rPr>
          <w:rFonts w:ascii="Arial" w:cs="Arial" w:eastAsia="Arial" w:hAnsi="Arial"/>
          <w:b/>
          <w:bCs/>
          <w:color w:val="2E5597"/>
          <w:sz w:val="26"/>
          <w:szCs w:val="26"/>
        </w:rPr>
        <w:t xml:space="preserve">4.1 Dataset Construction</w:t>
      </w:r>
    </w:p>
    <w:p>
      <w:pPr>
        <w:spacing w:after="120"/>
        <w:jc w:val="both"/>
      </w:pPr>
      <w:r>
        <w:rPr>
          <w:rFonts w:ascii="Arial" w:cs="Arial" w:eastAsia="Arial" w:hAnsi="Arial"/>
          <w:sz w:val="22"/>
          <w:szCs w:val="22"/>
        </w:rPr>
        <w:t xml:space="preserve">For each city, generate (input, output) pairs using the existing simulator:</w:t>
      </w:r>
    </w:p>
    <w:p>
      <w:pPr>
        <w:pStyle w:val="ListParagraph"/>
        <w:numPr>
          <w:ilvl w:val="0"/>
          <w:numId w:val="2"/>
        </w:numPr>
        <w:spacing w:after="80"/>
      </w:pPr>
      <w:r>
        <w:rPr>
          <w:rFonts w:ascii="Arial" w:cs="Arial" w:eastAsia="Arial" w:hAnsi="Arial"/>
          <w:b/>
          <w:bCs/>
          <w:sz w:val="22"/>
          <w:szCs w:val="22"/>
        </w:rPr>
        <w:t xml:space="preserve">Input: </w:t>
      </w:r>
      <w:r>
        <w:rPr>
          <w:rFonts w:ascii="Arial" w:cs="Arial" w:eastAsia="Arial" w:hAnsi="Arial"/>
          <w:sz w:val="22"/>
          <w:szCs w:val="22"/>
        </w:rPr>
        <w:t xml:space="preserve">UAV position (x, y, z), user position (x, y, 1.5 m), plus urban-geometry features (see 4.2)</w:t>
      </w:r>
    </w:p>
    <w:p>
      <w:pPr>
        <w:pStyle w:val="ListParagraph"/>
        <w:numPr>
          <w:ilvl w:val="0"/>
          <w:numId w:val="2"/>
        </w:numPr>
        <w:spacing w:after="80"/>
      </w:pPr>
      <w:r>
        <w:rPr>
          <w:rFonts w:ascii="Arial" w:cs="Arial" w:eastAsia="Arial" w:hAnsi="Arial"/>
          <w:b/>
          <w:bCs/>
          <w:sz w:val="22"/>
          <w:szCs w:val="22"/>
        </w:rPr>
        <w:t xml:space="preserve">Output: </w:t>
      </w:r>
      <w:r>
        <w:rPr>
          <w:rFonts w:ascii="Arial" w:cs="Arial" w:eastAsia="Arial" w:hAnsi="Arial"/>
          <w:sz w:val="22"/>
          <w:szCs w:val="22"/>
        </w:rPr>
        <w:t xml:space="preserve">expected ergodic capacity (b/s/Hz) — averaged over N=30 Monte Carlo fading samples</w:t>
      </w:r>
    </w:p>
    <w:p>
      <w:pPr>
        <w:pStyle w:val="ListParagraph"/>
        <w:numPr>
          <w:ilvl w:val="0"/>
          <w:numId w:val="2"/>
        </w:numPr>
        <w:spacing w:after="80"/>
      </w:pPr>
      <w:r>
        <w:rPr>
          <w:rFonts w:ascii="Arial" w:cs="Arial" w:eastAsia="Arial" w:hAnsi="Arial"/>
          <w:b/>
          <w:bCs/>
          <w:sz w:val="22"/>
          <w:szCs w:val="22"/>
        </w:rPr>
        <w:t xml:space="preserve">Sampling: </w:t>
      </w:r>
      <w:r>
        <w:rPr>
          <w:rFonts w:ascii="Arial" w:cs="Arial" w:eastAsia="Arial" w:hAnsi="Arial"/>
          <w:sz w:val="22"/>
          <w:szCs w:val="22"/>
        </w:rPr>
        <w:t xml:space="preserve">per city, ~3000 (UAV, user) pairs. Draw UAV positions with Latin Hypercube Sampling over the 3D box [city footprint × (50–200 m altitude)]. Draw user positions uniformly along the street network.</w:t>
      </w:r>
    </w:p>
    <w:p>
      <w:pPr>
        <w:pStyle w:val="ListParagraph"/>
        <w:numPr>
          <w:ilvl w:val="0"/>
          <w:numId w:val="2"/>
        </w:numPr>
        <w:spacing w:after="80"/>
      </w:pPr>
      <w:r>
        <w:rPr>
          <w:rFonts w:ascii="Arial" w:cs="Arial" w:eastAsia="Arial" w:hAnsi="Arial"/>
          <w:b/>
          <w:bCs/>
          <w:sz w:val="22"/>
          <w:szCs w:val="22"/>
        </w:rPr>
        <w:t xml:space="preserve">Total: </w:t>
      </w:r>
      <w:r>
        <w:rPr>
          <w:rFonts w:ascii="Arial" w:cs="Arial" w:eastAsia="Arial" w:hAnsi="Arial"/>
          <w:sz w:val="22"/>
          <w:szCs w:val="22"/>
        </w:rPr>
        <w:t xml:space="preserve">15 × 3000 = 45,000 training samples, 5 × 3000 = 15,000 test samples</w:t>
      </w:r>
    </w:p>
    <w:p>
      <w:pPr>
        <w:pStyle w:val="Heading2"/>
        <w:spacing w:after="120" w:before="200"/>
      </w:pPr>
      <w:r>
        <w:rPr>
          <w:rFonts w:ascii="Arial" w:cs="Arial" w:eastAsia="Arial" w:hAnsi="Arial"/>
          <w:b/>
          <w:bCs/>
          <w:color w:val="2E5597"/>
          <w:sz w:val="26"/>
          <w:szCs w:val="26"/>
        </w:rPr>
        <w:t xml:space="preserve">4.2 Feature Engineering</w:t>
      </w:r>
    </w:p>
    <w:p>
      <w:pPr>
        <w:spacing w:after="120"/>
        <w:jc w:val="both"/>
      </w:pPr>
      <w:r>
        <w:rPr>
          <w:rFonts w:ascii="Arial" w:cs="Arial" w:eastAsia="Arial" w:hAnsi="Arial"/>
          <w:sz w:val="22"/>
          <w:szCs w:val="22"/>
        </w:rPr>
        <w:t xml:space="preserve">This is the most creative and critical part of the work. The network cannot see the whole city — you have to compress the relevant geometry into a small numeric feature vector. The following is a safe starting set; consider others, and run ablations:</w:t>
      </w:r>
    </w:p>
    <w:p>
      <w:pPr>
        <w:pStyle w:val="ListParagraph"/>
        <w:numPr>
          <w:ilvl w:val="0"/>
          <w:numId w:val="2"/>
        </w:numPr>
        <w:spacing w:after="80"/>
      </w:pPr>
      <w:r>
        <w:rPr>
          <w:rFonts w:ascii="Arial" w:cs="Arial" w:eastAsia="Arial" w:hAnsi="Arial"/>
          <w:b/>
          <w:bCs/>
          <w:sz w:val="22"/>
          <w:szCs w:val="22"/>
        </w:rPr>
        <w:t xml:space="preserve">Link geometry: </w:t>
      </w:r>
      <w:r>
        <w:rPr>
          <w:rFonts w:ascii="Arial" w:cs="Arial" w:eastAsia="Arial" w:hAnsi="Arial"/>
          <w:sz w:val="22"/>
          <w:szCs w:val="22"/>
        </w:rPr>
        <w:t xml:space="preserve">2D distance, 3D distance, elevation angle, azimuth</w:t>
      </w:r>
    </w:p>
    <w:p>
      <w:pPr>
        <w:pStyle w:val="ListParagraph"/>
        <w:numPr>
          <w:ilvl w:val="0"/>
          <w:numId w:val="2"/>
        </w:numPr>
        <w:spacing w:after="80"/>
      </w:pPr>
      <w:r>
        <w:rPr>
          <w:rFonts w:ascii="Arial" w:cs="Arial" w:eastAsia="Arial" w:hAnsi="Arial"/>
          <w:b/>
          <w:bCs/>
          <w:sz w:val="22"/>
          <w:szCs w:val="22"/>
        </w:rPr>
        <w:t xml:space="preserve">Local building density: </w:t>
      </w:r>
      <w:r>
        <w:rPr>
          <w:rFonts w:ascii="Arial" w:cs="Arial" w:eastAsia="Arial" w:hAnsi="Arial"/>
          <w:sz w:val="22"/>
          <w:szCs w:val="22"/>
        </w:rPr>
        <w:t xml:space="preserve">fraction of area covered by buildings within 50 m, 100 m, 200 m of the user</w:t>
      </w:r>
    </w:p>
    <w:p>
      <w:pPr>
        <w:pStyle w:val="ListParagraph"/>
        <w:numPr>
          <w:ilvl w:val="0"/>
          <w:numId w:val="2"/>
        </w:numPr>
        <w:spacing w:after="80"/>
      </w:pPr>
      <w:r>
        <w:rPr>
          <w:rFonts w:ascii="Arial" w:cs="Arial" w:eastAsia="Arial" w:hAnsi="Arial"/>
          <w:b/>
          <w:bCs/>
          <w:sz w:val="22"/>
          <w:szCs w:val="22"/>
        </w:rPr>
        <w:t xml:space="preserve">Ray statistics: </w:t>
      </w:r>
      <w:r>
        <w:rPr>
          <w:rFonts w:ascii="Arial" w:cs="Arial" w:eastAsia="Arial" w:hAnsi="Arial"/>
          <w:sz w:val="22"/>
          <w:szCs w:val="22"/>
        </w:rPr>
        <w:t xml:space="preserve">number of building intersections along the UAV→user ray, max/mean/sum height of those buildings, max/mean intersection length</w:t>
      </w:r>
    </w:p>
    <w:p>
      <w:pPr>
        <w:pStyle w:val="ListParagraph"/>
        <w:numPr>
          <w:ilvl w:val="0"/>
          <w:numId w:val="2"/>
        </w:numPr>
        <w:spacing w:after="80"/>
      </w:pPr>
      <w:r>
        <w:rPr>
          <w:rFonts w:ascii="Arial" w:cs="Arial" w:eastAsia="Arial" w:hAnsi="Arial"/>
          <w:b/>
          <w:bCs/>
          <w:sz w:val="22"/>
          <w:szCs w:val="22"/>
        </w:rPr>
        <w:t xml:space="preserve">Height distribution: </w:t>
      </w:r>
      <w:r>
        <w:rPr>
          <w:rFonts w:ascii="Arial" w:cs="Arial" w:eastAsia="Arial" w:hAnsi="Arial"/>
          <w:sz w:val="22"/>
          <w:szCs w:val="22"/>
        </w:rPr>
        <w:t xml:space="preserve">mean and 90th-percentile building height within 100 m of the user</w:t>
      </w:r>
    </w:p>
    <w:p>
      <w:pPr>
        <w:pStyle w:val="ListParagraph"/>
        <w:numPr>
          <w:ilvl w:val="0"/>
          <w:numId w:val="2"/>
        </w:numPr>
        <w:spacing w:after="80"/>
      </w:pPr>
      <w:r>
        <w:rPr>
          <w:rFonts w:ascii="Arial" w:cs="Arial" w:eastAsia="Arial" w:hAnsi="Arial"/>
          <w:b/>
          <w:bCs/>
          <w:sz w:val="22"/>
          <w:szCs w:val="22"/>
        </w:rPr>
        <w:t xml:space="preserve">Relative geometry: </w:t>
      </w:r>
      <w:r>
        <w:rPr>
          <w:rFonts w:ascii="Arial" w:cs="Arial" w:eastAsia="Arial" w:hAnsi="Arial"/>
          <w:sz w:val="22"/>
          <w:szCs w:val="22"/>
        </w:rPr>
        <w:t xml:space="preserve">UAV altitude above the tallest building in the user's neighbourhood</w:t>
      </w:r>
    </w:p>
    <w:p>
      <w:pPr>
        <w:spacing w:after="120"/>
        <w:jc w:val="both"/>
      </w:pPr>
      <w:r>
        <w:rPr>
          <w:rFonts w:ascii="Arial" w:cs="Arial" w:eastAsia="Arial" w:hAnsi="Arial"/>
          <w:sz w:val="22"/>
          <w:szCs w:val="22"/>
        </w:rPr>
        <w:t xml:space="preserve">Roughly 12–15 features total. Implement as a dataclass or named array so that ablations are easy.</w:t>
      </w:r>
    </w:p>
    <w:p>
      <w:pPr>
        <w:pStyle w:val="Heading2"/>
        <w:spacing w:after="120" w:before="200"/>
      </w:pPr>
      <w:r>
        <w:rPr>
          <w:rFonts w:ascii="Arial" w:cs="Arial" w:eastAsia="Arial" w:hAnsi="Arial"/>
          <w:b/>
          <w:bCs/>
          <w:color w:val="2E5597"/>
          <w:sz w:val="26"/>
          <w:szCs w:val="26"/>
        </w:rPr>
        <w:t xml:space="preserve">4.3 Network Architecture</w:t>
      </w:r>
    </w:p>
    <w:p>
      <w:pPr>
        <w:spacing w:after="120"/>
        <w:jc w:val="both"/>
      </w:pPr>
      <w:r>
        <w:rPr>
          <w:rFonts w:ascii="Arial" w:cs="Arial" w:eastAsia="Arial" w:hAnsi="Arial"/>
          <w:sz w:val="22"/>
          <w:szCs w:val="22"/>
        </w:rPr>
        <w:t xml:space="preserve">Target: ≤100k parameters. Why small:</w:t>
      </w:r>
    </w:p>
    <w:p>
      <w:pPr>
        <w:pStyle w:val="ListParagraph"/>
        <w:numPr>
          <w:ilvl w:val="0"/>
          <w:numId w:val="2"/>
        </w:numPr>
        <w:spacing w:after="80"/>
      </w:pPr>
      <w:r>
        <w:rPr>
          <w:rFonts w:ascii="Arial" w:cs="Arial" w:eastAsia="Arial" w:hAnsi="Arial"/>
          <w:sz w:val="22"/>
          <w:szCs w:val="22"/>
        </w:rPr>
        <w:t xml:space="preserve">Workshop-level project with ML beginners → simple, debuggable model</w:t>
      </w:r>
    </w:p>
    <w:p>
      <w:pPr>
        <w:pStyle w:val="ListParagraph"/>
        <w:numPr>
          <w:ilvl w:val="0"/>
          <w:numId w:val="2"/>
        </w:numPr>
        <w:spacing w:after="80"/>
      </w:pPr>
      <w:r>
        <w:rPr>
          <w:rFonts w:ascii="Arial" w:cs="Arial" w:eastAsia="Arial" w:hAnsi="Arial"/>
          <w:sz w:val="22"/>
          <w:szCs w:val="22"/>
        </w:rPr>
        <w:t xml:space="preserve">Forward pass must be fast (this is the whole point)</w:t>
      </w:r>
    </w:p>
    <w:p>
      <w:pPr>
        <w:pStyle w:val="ListParagraph"/>
        <w:numPr>
          <w:ilvl w:val="0"/>
          <w:numId w:val="2"/>
        </w:numPr>
        <w:spacing w:after="80"/>
      </w:pPr>
      <w:r>
        <w:rPr>
          <w:rFonts w:ascii="Arial" w:cs="Arial" w:eastAsia="Arial" w:hAnsi="Arial"/>
          <w:sz w:val="22"/>
          <w:szCs w:val="22"/>
        </w:rPr>
        <w:t xml:space="preserve">Less overfitting risk with 45k samples</w:t>
      </w:r>
    </w:p>
    <w:p>
      <w:pPr>
        <w:spacing w:after="120"/>
        <w:jc w:val="both"/>
      </w:pPr>
      <w:r>
        <w:rPr>
          <w:rFonts w:ascii="Arial" w:cs="Arial" w:eastAsia="Arial" w:hAnsi="Arial"/>
          <w:sz w:val="22"/>
          <w:szCs w:val="22"/>
        </w:rPr>
        <w:t xml:space="preserve">Recommended baseline (PyTorch):</w:t>
      </w:r>
    </w:p>
    <w:p>
      <w:pPr>
        <w:shd w:fill="F2F2F2" w:val="clear"/>
        <w:spacing w:after="160" w:before="120"/>
        <w:ind w:left="240" w:right="240"/>
      </w:pPr>
      <w:r>
        <w:rPr>
          <w:rFonts w:ascii="Consolas" w:cs="Consolas" w:eastAsia="Consolas" w:hAnsi="Consolas"/>
          <w:sz w:val="20"/>
          <w:szCs w:val="20"/>
        </w:rPr>
        <w:t xml:space="preserve">class ChannelSurrogate(nn.Module):</w:t>
      </w:r>
      <w:r>
        <w:br/>
      </w:r>
      <w:r>
        <w:rPr>
          <w:rFonts w:ascii="Consolas" w:cs="Consolas" w:eastAsia="Consolas" w:hAnsi="Consolas"/>
          <w:sz w:val="20"/>
          <w:szCs w:val="20"/>
        </w:rPr>
        <w:t xml:space="preserve">    def __init__(self, in_features=14, hidden=128):</w:t>
      </w:r>
      <w:r>
        <w:br/>
      </w:r>
      <w:r>
        <w:rPr>
          <w:rFonts w:ascii="Consolas" w:cs="Consolas" w:eastAsia="Consolas" w:hAnsi="Consolas"/>
          <w:sz w:val="20"/>
          <w:szCs w:val="20"/>
        </w:rPr>
        <w:t xml:space="preserve">        super().__init__()</w:t>
      </w:r>
      <w:r>
        <w:br/>
      </w:r>
      <w:r>
        <w:rPr>
          <w:rFonts w:ascii="Consolas" w:cs="Consolas" w:eastAsia="Consolas" w:hAnsi="Consolas"/>
          <w:sz w:val="20"/>
          <w:szCs w:val="20"/>
        </w:rPr>
        <w:t xml:space="preserve">        self.backbone = nn.Sequential(</w:t>
      </w:r>
      <w:r>
        <w:br/>
      </w:r>
      <w:r>
        <w:rPr>
          <w:rFonts w:ascii="Consolas" w:cs="Consolas" w:eastAsia="Consolas" w:hAnsi="Consolas"/>
          <w:sz w:val="20"/>
          <w:szCs w:val="20"/>
        </w:rPr>
        <w:t xml:space="preserve">            nn.Linear(in_features, hidden), nn.SiLU(),</w:t>
      </w:r>
      <w:r>
        <w:br/>
      </w:r>
      <w:r>
        <w:rPr>
          <w:rFonts w:ascii="Consolas" w:cs="Consolas" w:eastAsia="Consolas" w:hAnsi="Consolas"/>
          <w:sz w:val="20"/>
          <w:szCs w:val="20"/>
        </w:rPr>
        <w:t xml:space="preserve">            nn.Linear(hidden, hidden),      nn.SiLU(),</w:t>
      </w:r>
      <w:r>
        <w:br/>
      </w:r>
      <w:r>
        <w:rPr>
          <w:rFonts w:ascii="Consolas" w:cs="Consolas" w:eastAsia="Consolas" w:hAnsi="Consolas"/>
          <w:sz w:val="20"/>
          <w:szCs w:val="20"/>
        </w:rPr>
        <w:t xml:space="preserve">            nn.Linear(hidden, hidden),      nn.SiLU(),</w:t>
      </w:r>
      <w:r>
        <w:br/>
      </w:r>
      <w:r>
        <w:rPr>
          <w:rFonts w:ascii="Consolas" w:cs="Consolas" w:eastAsia="Consolas" w:hAnsi="Consolas"/>
          <w:sz w:val="20"/>
          <w:szCs w:val="20"/>
        </w:rPr>
        <w:t xml:space="preserve">        )</w:t>
      </w:r>
      <w:r>
        <w:br/>
      </w:r>
      <w:r>
        <w:rPr>
          <w:rFonts w:ascii="Consolas" w:cs="Consolas" w:eastAsia="Consolas" w:hAnsi="Consolas"/>
          <w:sz w:val="20"/>
          <w:szCs w:val="20"/>
        </w:rPr>
        <w:t xml:space="preserve">        self.mean_head    = nn.Linear(hidden, 1)</w:t>
      </w:r>
      <w:r>
        <w:br/>
      </w:r>
      <w:r>
        <w:rPr>
          <w:rFonts w:ascii="Consolas" w:cs="Consolas" w:eastAsia="Consolas" w:hAnsi="Consolas"/>
          <w:sz w:val="20"/>
          <w:szCs w:val="20"/>
        </w:rPr>
        <w:t xml:space="preserve">        self.logvar_head  = nn.Linear(hidden, 1)</w:t>
      </w:r>
      <w:r>
        <w:br/>
      </w:r>
      <w:r>
        <w:br/>
      </w:r>
      <w:r>
        <w:rPr>
          <w:rFonts w:ascii="Consolas" w:cs="Consolas" w:eastAsia="Consolas" w:hAnsi="Consolas"/>
          <w:sz w:val="20"/>
          <w:szCs w:val="20"/>
        </w:rPr>
        <w:t xml:space="preserve">    def forward(self, x):</w:t>
      </w:r>
      <w:r>
        <w:br/>
      </w:r>
      <w:r>
        <w:rPr>
          <w:rFonts w:ascii="Consolas" w:cs="Consolas" w:eastAsia="Consolas" w:hAnsi="Consolas"/>
          <w:sz w:val="20"/>
          <w:szCs w:val="20"/>
        </w:rPr>
        <w:t xml:space="preserve">        h = self.backbone(x)</w:t>
      </w:r>
      <w:r>
        <w:br/>
      </w:r>
      <w:r>
        <w:rPr>
          <w:rFonts w:ascii="Consolas" w:cs="Consolas" w:eastAsia="Consolas" w:hAnsi="Consolas"/>
          <w:sz w:val="20"/>
          <w:szCs w:val="20"/>
        </w:rPr>
        <w:t xml:space="preserve">        mu = self.mean_head(h)</w:t>
      </w:r>
      <w:r>
        <w:br/>
      </w:r>
      <w:r>
        <w:rPr>
          <w:rFonts w:ascii="Consolas" w:cs="Consolas" w:eastAsia="Consolas" w:hAnsi="Consolas"/>
          <w:sz w:val="20"/>
          <w:szCs w:val="20"/>
        </w:rPr>
        <w:t xml:space="preserve">        log_sigma2 = self.logvar_head(h).clamp(-6, 2)</w:t>
      </w:r>
      <w:r>
        <w:br/>
      </w:r>
      <w:r>
        <w:rPr>
          <w:rFonts w:ascii="Consolas" w:cs="Consolas" w:eastAsia="Consolas" w:hAnsi="Consolas"/>
          <w:sz w:val="20"/>
          <w:szCs w:val="20"/>
        </w:rPr>
        <w:t xml:space="preserve">        return mu.squeeze(-1), log_sigma2.squeeze(-1)</w:t>
      </w:r>
    </w:p>
    <w:p>
      <w:pPr>
        <w:spacing w:after="120"/>
        <w:jc w:val="both"/>
      </w:pPr>
      <w:r>
        <w:rPr>
          <w:rFonts w:ascii="Arial" w:cs="Arial" w:eastAsia="Arial" w:hAnsi="Arial"/>
          <w:sz w:val="22"/>
          <w:szCs w:val="22"/>
        </w:rPr>
        <w:t xml:space="preserve">About 50k parameters. The logvar_head enables uncertainty quantification — heteroscedastic Gaussian regression.</w:t>
      </w:r>
    </w:p>
    <w:p>
      <w:pPr>
        <w:pStyle w:val="Heading2"/>
        <w:spacing w:after="120" w:before="200"/>
      </w:pPr>
      <w:r>
        <w:rPr>
          <w:rFonts w:ascii="Arial" w:cs="Arial" w:eastAsia="Arial" w:hAnsi="Arial"/>
          <w:b/>
          <w:bCs/>
          <w:color w:val="2E5597"/>
          <w:sz w:val="26"/>
          <w:szCs w:val="26"/>
        </w:rPr>
        <w:t xml:space="preserve">4.4 Loss Function</w:t>
      </w:r>
    </w:p>
    <w:p>
      <w:pPr>
        <w:spacing w:after="120"/>
        <w:jc w:val="both"/>
      </w:pPr>
      <w:r>
        <w:rPr>
          <w:rFonts w:ascii="Arial" w:cs="Arial" w:eastAsia="Arial" w:hAnsi="Arial"/>
          <w:sz w:val="22"/>
          <w:szCs w:val="22"/>
        </w:rPr>
        <w:t xml:space="preserve">Use the Gaussian negative log-likelihood instead of plain MSE so the network learns uncertainty too:</w:t>
      </w:r>
    </w:p>
    <w:p>
      <w:pPr>
        <w:shd w:fill="F2F2F2" w:val="clear"/>
        <w:spacing w:after="160" w:before="120"/>
        <w:ind w:left="240" w:right="240"/>
      </w:pPr>
      <w:r>
        <w:rPr>
          <w:rFonts w:ascii="Consolas" w:cs="Consolas" w:eastAsia="Consolas" w:hAnsi="Consolas"/>
          <w:sz w:val="20"/>
          <w:szCs w:val="20"/>
        </w:rPr>
        <w:t xml:space="preserve"># Heteroscedastic Gaussian NLL</w:t>
      </w:r>
      <w:r>
        <w:br/>
      </w:r>
      <w:r>
        <w:rPr>
          <w:rFonts w:ascii="Consolas" w:cs="Consolas" w:eastAsia="Consolas" w:hAnsi="Consolas"/>
          <w:sz w:val="20"/>
          <w:szCs w:val="20"/>
        </w:rPr>
        <w:t xml:space="preserve">def gaussian_nll(target, mu, log_sigma2):</w:t>
      </w:r>
      <w:r>
        <w:br/>
      </w:r>
      <w:r>
        <w:rPr>
          <w:rFonts w:ascii="Consolas" w:cs="Consolas" w:eastAsia="Consolas" w:hAnsi="Consolas"/>
          <w:sz w:val="20"/>
          <w:szCs w:val="20"/>
        </w:rPr>
        <w:t xml:space="preserve">    inv_sigma2 = torch.exp(-log_sigma2)</w:t>
      </w:r>
      <w:r>
        <w:br/>
      </w:r>
      <w:r>
        <w:rPr>
          <w:rFonts w:ascii="Consolas" w:cs="Consolas" w:eastAsia="Consolas" w:hAnsi="Consolas"/>
          <w:sz w:val="20"/>
          <w:szCs w:val="20"/>
        </w:rPr>
        <w:t xml:space="preserve">    return 0.5 * (log_sigma2 + (target - mu)**2 * inv_sigma2).mean()</w:t>
      </w:r>
    </w:p>
    <w:p>
      <w:pPr>
        <w:spacing w:after="120"/>
        <w:jc w:val="both"/>
      </w:pPr>
      <w:r>
        <w:rPr>
          <w:rFonts w:ascii="Arial" w:cs="Arial" w:eastAsia="Arial" w:hAnsi="Arial"/>
          <w:sz w:val="22"/>
          <w:szCs w:val="22"/>
        </w:rPr>
        <w:t xml:space="preserve">This makes the network honest: in regions where the prediction is uncertain (e.g. NLoS with heavy shadowing) it predicts large σ²; where it is confident (clean LoS) it predicts small σ². The optimizer can then exploit this (see 4.7).</w:t>
      </w:r>
    </w:p>
    <w:p>
      <w:pPr>
        <w:pStyle w:val="Heading2"/>
        <w:spacing w:after="120" w:before="200"/>
      </w:pPr>
      <w:r>
        <w:rPr>
          <w:rFonts w:ascii="Arial" w:cs="Arial" w:eastAsia="Arial" w:hAnsi="Arial"/>
          <w:b/>
          <w:bCs/>
          <w:color w:val="2E5597"/>
          <w:sz w:val="26"/>
          <w:szCs w:val="26"/>
        </w:rPr>
        <w:t xml:space="preserve">4.5 Training</w:t>
      </w:r>
    </w:p>
    <w:p>
      <w:pPr>
        <w:pStyle w:val="ListParagraph"/>
        <w:numPr>
          <w:ilvl w:val="0"/>
          <w:numId w:val="2"/>
        </w:numPr>
        <w:spacing w:after="80"/>
      </w:pPr>
      <w:r>
        <w:rPr>
          <w:rFonts w:ascii="Arial" w:cs="Arial" w:eastAsia="Arial" w:hAnsi="Arial"/>
          <w:b/>
          <w:bCs/>
          <w:sz w:val="22"/>
          <w:szCs w:val="22"/>
        </w:rPr>
        <w:t xml:space="preserve">Optimizer: </w:t>
      </w:r>
      <w:r>
        <w:rPr>
          <w:rFonts w:ascii="Arial" w:cs="Arial" w:eastAsia="Arial" w:hAnsi="Arial"/>
          <w:sz w:val="22"/>
          <w:szCs w:val="22"/>
        </w:rPr>
        <w:t xml:space="preserve">AdamW, lr=1e-3, weight_decay=1e-4</w:t>
      </w:r>
    </w:p>
    <w:p>
      <w:pPr>
        <w:pStyle w:val="ListParagraph"/>
        <w:numPr>
          <w:ilvl w:val="0"/>
          <w:numId w:val="2"/>
        </w:numPr>
        <w:spacing w:after="80"/>
      </w:pPr>
      <w:r>
        <w:rPr>
          <w:rFonts w:ascii="Arial" w:cs="Arial" w:eastAsia="Arial" w:hAnsi="Arial"/>
          <w:b/>
          <w:bCs/>
          <w:sz w:val="22"/>
          <w:szCs w:val="22"/>
        </w:rPr>
        <w:t xml:space="preserve">Batch size: </w:t>
      </w:r>
      <w:r>
        <w:rPr>
          <w:rFonts w:ascii="Arial" w:cs="Arial" w:eastAsia="Arial" w:hAnsi="Arial"/>
          <w:sz w:val="22"/>
          <w:szCs w:val="22"/>
        </w:rPr>
        <w:t xml:space="preserve">512</w:t>
      </w:r>
    </w:p>
    <w:p>
      <w:pPr>
        <w:pStyle w:val="ListParagraph"/>
        <w:numPr>
          <w:ilvl w:val="0"/>
          <w:numId w:val="2"/>
        </w:numPr>
        <w:spacing w:after="80"/>
      </w:pPr>
      <w:r>
        <w:rPr>
          <w:rFonts w:ascii="Arial" w:cs="Arial" w:eastAsia="Arial" w:hAnsi="Arial"/>
          <w:b/>
          <w:bCs/>
          <w:sz w:val="22"/>
          <w:szCs w:val="22"/>
        </w:rPr>
        <w:t xml:space="preserve">Epochs: </w:t>
      </w:r>
      <w:r>
        <w:rPr>
          <w:rFonts w:ascii="Arial" w:cs="Arial" w:eastAsia="Arial" w:hAnsi="Arial"/>
          <w:sz w:val="22"/>
          <w:szCs w:val="22"/>
        </w:rPr>
        <w:t xml:space="preserve">100–200, with early stopping on validation loss</w:t>
      </w:r>
    </w:p>
    <w:p>
      <w:pPr>
        <w:pStyle w:val="ListParagraph"/>
        <w:numPr>
          <w:ilvl w:val="0"/>
          <w:numId w:val="2"/>
        </w:numPr>
        <w:spacing w:after="80"/>
      </w:pPr>
      <w:r>
        <w:rPr>
          <w:rFonts w:ascii="Arial" w:cs="Arial" w:eastAsia="Arial" w:hAnsi="Arial"/>
          <w:b/>
          <w:bCs/>
          <w:sz w:val="22"/>
          <w:szCs w:val="22"/>
        </w:rPr>
        <w:t xml:space="preserve">Scheduler: </w:t>
      </w:r>
      <w:r>
        <w:rPr>
          <w:rFonts w:ascii="Arial" w:cs="Arial" w:eastAsia="Arial" w:hAnsi="Arial"/>
          <w:sz w:val="22"/>
          <w:szCs w:val="22"/>
        </w:rPr>
        <w:t xml:space="preserve">Cosine annealing</w:t>
      </w:r>
    </w:p>
    <w:p>
      <w:pPr>
        <w:pStyle w:val="ListParagraph"/>
        <w:numPr>
          <w:ilvl w:val="0"/>
          <w:numId w:val="2"/>
        </w:numPr>
        <w:spacing w:after="80"/>
      </w:pPr>
      <w:r>
        <w:rPr>
          <w:rFonts w:ascii="Arial" w:cs="Arial" w:eastAsia="Arial" w:hAnsi="Arial"/>
          <w:b/>
          <w:bCs/>
          <w:sz w:val="22"/>
          <w:szCs w:val="22"/>
        </w:rPr>
        <w:t xml:space="preserve">Normalization: </w:t>
      </w:r>
      <w:r>
        <w:rPr>
          <w:rFonts w:ascii="Arial" w:cs="Arial" w:eastAsia="Arial" w:hAnsi="Arial"/>
          <w:sz w:val="22"/>
          <w:szCs w:val="22"/>
        </w:rPr>
        <w:t xml:space="preserve">z-score normalization on all features and the target rate</w:t>
      </w:r>
    </w:p>
    <w:p>
      <w:pPr>
        <w:pStyle w:val="ListParagraph"/>
        <w:numPr>
          <w:ilvl w:val="0"/>
          <w:numId w:val="2"/>
        </w:numPr>
        <w:spacing w:after="80"/>
      </w:pPr>
      <w:r>
        <w:rPr>
          <w:rFonts w:ascii="Arial" w:cs="Arial" w:eastAsia="Arial" w:hAnsi="Arial"/>
          <w:b/>
          <w:bCs/>
          <w:sz w:val="22"/>
          <w:szCs w:val="22"/>
        </w:rPr>
        <w:t xml:space="preserve">Split: </w:t>
      </w:r>
      <w:r>
        <w:rPr>
          <w:rFonts w:ascii="Arial" w:cs="Arial" w:eastAsia="Arial" w:hAnsi="Arial"/>
          <w:sz w:val="22"/>
          <w:szCs w:val="22"/>
        </w:rPr>
        <w:t xml:space="preserve">from the 15 training cities, hold out 20% as validation (per-city split — all samples from one city stay together). The test set is the 5 unseen cities.</w:t>
      </w:r>
    </w:p>
    <w:p>
      <w:pPr>
        <w:pStyle w:val="Heading2"/>
        <w:spacing w:after="120" w:before="200"/>
      </w:pPr>
      <w:r>
        <w:rPr>
          <w:rFonts w:ascii="Arial" w:cs="Arial" w:eastAsia="Arial" w:hAnsi="Arial"/>
          <w:b/>
          <w:bCs/>
          <w:color w:val="2E5597"/>
          <w:sz w:val="26"/>
          <w:szCs w:val="26"/>
        </w:rPr>
        <w:t xml:space="preserve">4.6 Baselines</w:t>
      </w:r>
    </w:p>
    <w:p>
      <w:pPr>
        <w:spacing w:after="120"/>
        <w:jc w:val="both"/>
      </w:pPr>
      <w:r>
        <w:rPr>
          <w:rFonts w:ascii="Arial" w:cs="Arial" w:eastAsia="Arial" w:hAnsi="Arial"/>
          <w:sz w:val="22"/>
          <w:szCs w:val="22"/>
        </w:rPr>
        <w:t xml:space="preserve">Without these, the paper is not publishable. You must demonstrate why deep learning is needed.</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Baseline</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Description</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shows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Mean predictor</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Always returns the training-set mean</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Floor — sanity check</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Linear regression</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Linear model on the same features</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Is the problem linear?</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Random Forest</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sklearn RandomForestRegressor, 100 trees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Is classical ML enough?</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KNN (k=10)</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Nearest neighbours in the feature space</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Is memorization enough?</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Al-Hourani w/o buildings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Pure p_LoS·LoS + (1-p_LoS)·NLoS, no geometry</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Is the standard model enough?</w:t>
            </w:r>
          </w:p>
        </w:tc>
      </w:tr>
    </w:tbl>
    <w:p>
      <w:pPr>
        <w:spacing w:after="100"/>
      </w:pPr>
    </w:p>
    <w:p>
      <w:pPr>
        <w:pStyle w:val="Heading2"/>
        <w:spacing w:after="120" w:before="200"/>
      </w:pPr>
      <w:r>
        <w:rPr>
          <w:rFonts w:ascii="Arial" w:cs="Arial" w:eastAsia="Arial" w:hAnsi="Arial"/>
          <w:b/>
          <w:bCs/>
          <w:color w:val="2E5597"/>
          <w:sz w:val="26"/>
          <w:szCs w:val="26"/>
        </w:rPr>
        <w:t xml:space="preserve">4.7 Plug into the Optimizer</w:t>
      </w:r>
    </w:p>
    <w:p>
      <w:pPr>
        <w:spacing w:after="120"/>
        <w:jc w:val="both"/>
      </w:pPr>
      <w:r>
        <w:rPr>
          <w:rFonts w:ascii="Arial" w:cs="Arial" w:eastAsia="Arial" w:hAnsi="Arial"/>
          <w:sz w:val="22"/>
          <w:szCs w:val="22"/>
        </w:rPr>
        <w:t xml:space="preserve">Section 5 of the existing code contains optimize_uav_3d, which uses Differential Evolution. Replace the call to compute_user_rate with the trained network. Measure:</w:t>
      </w:r>
    </w:p>
    <w:p>
      <w:pPr>
        <w:pStyle w:val="ListParagraph"/>
        <w:numPr>
          <w:ilvl w:val="0"/>
          <w:numId w:val="2"/>
        </w:numPr>
        <w:spacing w:after="80"/>
      </w:pPr>
      <w:r>
        <w:rPr>
          <w:rFonts w:ascii="Arial" w:cs="Arial" w:eastAsia="Arial" w:hAnsi="Arial"/>
          <w:sz w:val="22"/>
          <w:szCs w:val="22"/>
        </w:rPr>
        <w:t xml:space="preserve">Wall-clock convergence time (actual time, not FLOPs)</w:t>
      </w:r>
    </w:p>
    <w:p>
      <w:pPr>
        <w:pStyle w:val="ListParagraph"/>
        <w:numPr>
          <w:ilvl w:val="0"/>
          <w:numId w:val="2"/>
        </w:numPr>
        <w:spacing w:after="80"/>
      </w:pPr>
      <w:r>
        <w:rPr>
          <w:rFonts w:ascii="Arial" w:cs="Arial" w:eastAsia="Arial" w:hAnsi="Arial"/>
          <w:sz w:val="22"/>
          <w:szCs w:val="22"/>
        </w:rPr>
        <w:t xml:space="preserve">Quality of the final solution (max-min rate) compared to the original optimizer</w:t>
      </w:r>
    </w:p>
    <w:p>
      <w:pPr>
        <w:pStyle w:val="ListParagraph"/>
        <w:numPr>
          <w:ilvl w:val="0"/>
          <w:numId w:val="2"/>
        </w:numPr>
        <w:spacing w:after="80"/>
      </w:pPr>
      <w:r>
        <w:rPr>
          <w:rFonts w:ascii="Arial" w:cs="Arial" w:eastAsia="Arial" w:hAnsi="Arial"/>
          <w:sz w:val="22"/>
          <w:szCs w:val="22"/>
        </w:rPr>
        <w:t xml:space="preserve">Number of function evaluations DE needs before convergence</w:t>
      </w:r>
    </w:p>
    <w:p>
      <w:pPr>
        <w:spacing w:after="120"/>
        <w:jc w:val="both"/>
      </w:pPr>
      <w:r>
        <w:rPr>
          <w:rFonts w:ascii="Arial" w:cs="Arial" w:eastAsia="Arial" w:hAnsi="Arial"/>
          <w:sz w:val="22"/>
          <w:szCs w:val="22"/>
        </w:rPr>
        <w:t xml:space="preserve">Stretch goal: exploit the predicted uncertainty. Instead of optimizing mu, optimize the lower confidence bound (mu − α·σ) — this is safer for deployment.</w:t>
      </w:r>
    </w:p>
    <w:p>
      <w:pPr>
        <w:pStyle w:val="Heading1"/>
        <w:spacing w:after="160" w:before="240"/>
      </w:pPr>
      <w:r>
        <w:rPr>
          <w:rFonts w:ascii="Arial" w:cs="Arial" w:eastAsia="Arial" w:hAnsi="Arial"/>
          <w:b/>
          <w:bCs/>
          <w:color w:val="1F3864"/>
          <w:sz w:val="32"/>
          <w:szCs w:val="32"/>
        </w:rPr>
        <w:t xml:space="preserve">5. Workflow — 16 Steps</w:t>
      </w:r>
    </w:p>
    <w:p>
      <w:pPr>
        <w:spacing w:after="120"/>
        <w:jc w:val="both"/>
      </w:pPr>
      <w:r>
        <w:rPr>
          <w:rFonts w:ascii="Arial" w:cs="Arial" w:eastAsia="Arial" w:hAnsi="Arial"/>
          <w:sz w:val="22"/>
          <w:szCs w:val="22"/>
        </w:rPr>
        <w:t xml:space="preserve">The work is organized into 16 sequential steps grouped into four phases. Each step has a clear deliverable. Move to the next step only once the current deliverable exists.</w:t>
      </w:r>
    </w:p>
    <w:p>
      <w:pPr>
        <w:pStyle w:val="Heading2"/>
        <w:spacing w:after="120" w:before="200"/>
      </w:pPr>
      <w:r>
        <w:rPr>
          <w:rFonts w:ascii="Arial" w:cs="Arial" w:eastAsia="Arial" w:hAnsi="Arial"/>
          <w:b/>
          <w:bCs/>
          <w:color w:val="2E5597"/>
          <w:sz w:val="26"/>
          <w:szCs w:val="26"/>
        </w:rPr>
        <w:t xml:space="preserve">Phase I — Foundation</w:t>
      </w:r>
    </w:p>
    <w:p>
      <w:pPr>
        <w:pStyle w:val="Heading3"/>
        <w:spacing w:after="100" w:before="160"/>
      </w:pPr>
      <w:r>
        <w:rPr>
          <w:rFonts w:ascii="Arial" w:cs="Arial" w:eastAsia="Arial" w:hAnsi="Arial"/>
          <w:b/>
          <w:bCs/>
          <w:color w:val="404040"/>
          <w:sz w:val="23"/>
          <w:szCs w:val="23"/>
        </w:rPr>
        <w:t xml:space="preserve">Step 1: Setup</w:t>
      </w:r>
    </w:p>
    <w:p>
      <w:pPr>
        <w:pStyle w:val="ListParagraph"/>
        <w:numPr>
          <w:ilvl w:val="0"/>
          <w:numId w:val="2"/>
        </w:numPr>
        <w:spacing w:after="80"/>
      </w:pPr>
      <w:r>
        <w:rPr>
          <w:rFonts w:ascii="Arial" w:cs="Arial" w:eastAsia="Arial" w:hAnsi="Arial"/>
          <w:sz w:val="22"/>
          <w:szCs w:val="22"/>
        </w:rPr>
        <w:t xml:space="preserve">Clone the existing repo, clean up dependencies, set up a virtual environment</w:t>
      </w:r>
    </w:p>
    <w:p>
      <w:pPr>
        <w:pStyle w:val="ListParagraph"/>
        <w:numPr>
          <w:ilvl w:val="0"/>
          <w:numId w:val="2"/>
        </w:numPr>
        <w:spacing w:after="80"/>
      </w:pPr>
      <w:r>
        <w:rPr>
          <w:rFonts w:ascii="Arial" w:cs="Arial" w:eastAsia="Arial" w:hAnsi="Arial"/>
          <w:sz w:val="22"/>
          <w:szCs w:val="22"/>
        </w:rPr>
        <w:t xml:space="preserve">Meet with Student B to coordinate shared code (data loader, channel model)</w:t>
      </w:r>
    </w:p>
    <w:p>
      <w:pPr>
        <w:pStyle w:val="ListParagraph"/>
        <w:numPr>
          <w:ilvl w:val="0"/>
          <w:numId w:val="2"/>
        </w:numPr>
        <w:spacing w:after="80"/>
      </w:pPr>
      <w:r>
        <w:rPr>
          <w:rFonts w:ascii="Arial" w:cs="Arial" w:eastAsia="Arial" w:hAnsi="Arial"/>
          <w:sz w:val="22"/>
          <w:szCs w:val="22"/>
        </w:rPr>
        <w:t xml:space="preserve">Read: Al-Hourani et al. 2014, the EUBUCCO paper, 2–3 papers on "learned channel models"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reading log, clean repo, GPU access (Colab Pro or local)</w:t>
      </w:r>
    </w:p>
    <w:p>
      <w:pPr>
        <w:pStyle w:val="Heading3"/>
        <w:spacing w:after="100" w:before="160"/>
      </w:pPr>
      <w:r>
        <w:rPr>
          <w:rFonts w:ascii="Arial" w:cs="Arial" w:eastAsia="Arial" w:hAnsi="Arial"/>
          <w:b/>
          <w:bCs/>
          <w:color w:val="404040"/>
          <w:sz w:val="23"/>
          <w:szCs w:val="23"/>
        </w:rPr>
        <w:t xml:space="preserve">Step 2: EUBUCCO Data Loader (shared with Student B)</w:t>
      </w:r>
    </w:p>
    <w:p>
      <w:pPr>
        <w:pStyle w:val="ListParagraph"/>
        <w:numPr>
          <w:ilvl w:val="0"/>
          <w:numId w:val="2"/>
        </w:numPr>
        <w:spacing w:after="80"/>
      </w:pPr>
      <w:r>
        <w:rPr>
          <w:rFonts w:ascii="Arial" w:cs="Arial" w:eastAsia="Arial" w:hAnsi="Arial"/>
          <w:sz w:val="22"/>
          <w:szCs w:val="22"/>
        </w:rPr>
        <w:t xml:space="preserve">Download EUBUCCO data for Greece plus 5 other European countries</w:t>
      </w:r>
    </w:p>
    <w:p>
      <w:pPr>
        <w:pStyle w:val="ListParagraph"/>
        <w:numPr>
          <w:ilvl w:val="0"/>
          <w:numId w:val="2"/>
        </w:numPr>
        <w:spacing w:after="80"/>
      </w:pPr>
      <w:r>
        <w:rPr>
          <w:rFonts w:ascii="Arial" w:cs="Arial" w:eastAsia="Arial" w:hAnsi="Arial"/>
          <w:sz w:val="22"/>
          <w:szCs w:val="22"/>
        </w:rPr>
        <w:t xml:space="preserve">Write generate_town_eubucco(city_name, bbox) returning buildings + roads + heights</w:t>
      </w:r>
    </w:p>
    <w:p>
      <w:pPr>
        <w:pStyle w:val="ListParagraph"/>
        <w:numPr>
          <w:ilvl w:val="0"/>
          <w:numId w:val="2"/>
        </w:numPr>
        <w:spacing w:after="80"/>
      </w:pPr>
      <w:r>
        <w:rPr>
          <w:rFonts w:ascii="Arial" w:cs="Arial" w:eastAsia="Arial" w:hAnsi="Arial"/>
          <w:sz w:val="22"/>
          <w:szCs w:val="22"/>
        </w:rPr>
        <w:t xml:space="preserve">Validate on 3 cities: compare heights against Google Earth for 10 buildings per city</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working data loader, EUBUCCO-vs-OSM comparison plot</w:t>
      </w:r>
    </w:p>
    <w:p>
      <w:pPr>
        <w:pStyle w:val="Heading3"/>
        <w:spacing w:after="100" w:before="160"/>
      </w:pPr>
      <w:r>
        <w:rPr>
          <w:rFonts w:ascii="Arial" w:cs="Arial" w:eastAsia="Arial" w:hAnsi="Arial"/>
          <w:b/>
          <w:bCs/>
          <w:color w:val="404040"/>
          <w:sz w:val="23"/>
          <w:szCs w:val="23"/>
        </w:rPr>
        <w:t xml:space="preserve">Step 3: Feature Extraction</w:t>
      </w:r>
    </w:p>
    <w:p>
      <w:pPr>
        <w:pStyle w:val="ListParagraph"/>
        <w:numPr>
          <w:ilvl w:val="0"/>
          <w:numId w:val="2"/>
        </w:numPr>
        <w:spacing w:after="80"/>
      </w:pPr>
      <w:r>
        <w:rPr>
          <w:rFonts w:ascii="Arial" w:cs="Arial" w:eastAsia="Arial" w:hAnsi="Arial"/>
          <w:sz w:val="22"/>
          <w:szCs w:val="22"/>
        </w:rPr>
        <w:t xml:space="preserve">Implement the 12–15 urban-geometry features</w:t>
      </w:r>
    </w:p>
    <w:p>
      <w:pPr>
        <w:pStyle w:val="ListParagraph"/>
        <w:numPr>
          <w:ilvl w:val="0"/>
          <w:numId w:val="2"/>
        </w:numPr>
        <w:spacing w:after="80"/>
      </w:pPr>
      <w:r>
        <w:rPr>
          <w:rFonts w:ascii="Arial" w:cs="Arial" w:eastAsia="Arial" w:hAnsi="Arial"/>
          <w:sz w:val="22"/>
          <w:szCs w:val="22"/>
        </w:rPr>
        <w:t xml:space="preserve">Unit tests: edge cases (UAV directly above user, NLoS through many buildings)</w:t>
      </w:r>
    </w:p>
    <w:p>
      <w:pPr>
        <w:pStyle w:val="ListParagraph"/>
        <w:numPr>
          <w:ilvl w:val="0"/>
          <w:numId w:val="2"/>
        </w:numPr>
        <w:spacing w:after="80"/>
      </w:pPr>
      <w:r>
        <w:rPr>
          <w:rFonts w:ascii="Arial" w:cs="Arial" w:eastAsia="Arial" w:hAnsi="Arial"/>
          <w:sz w:val="22"/>
          <w:szCs w:val="22"/>
        </w:rPr>
        <w:t xml:space="preserve">Visualization: for a random link, scatter-plot the features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extract_features(uav_pos, user_pos, city_geom) → np.array(14)</w:t>
      </w:r>
    </w:p>
    <w:p>
      <w:pPr>
        <w:pStyle w:val="Heading3"/>
        <w:spacing w:after="100" w:before="160"/>
      </w:pPr>
      <w:r>
        <w:rPr>
          <w:rFonts w:ascii="Arial" w:cs="Arial" w:eastAsia="Arial" w:hAnsi="Arial"/>
          <w:b/>
          <w:bCs/>
          <w:color w:val="404040"/>
          <w:sz w:val="23"/>
          <w:szCs w:val="23"/>
        </w:rPr>
        <w:t xml:space="preserve">Step 4: Data Generation Pipeline</w:t>
      </w:r>
    </w:p>
    <w:p>
      <w:pPr>
        <w:pStyle w:val="ListParagraph"/>
        <w:numPr>
          <w:ilvl w:val="0"/>
          <w:numId w:val="2"/>
        </w:numPr>
        <w:spacing w:after="80"/>
      </w:pPr>
      <w:r>
        <w:rPr>
          <w:rFonts w:ascii="Arial" w:cs="Arial" w:eastAsia="Arial" w:hAnsi="Arial"/>
          <w:sz w:val="22"/>
          <w:szCs w:val="22"/>
        </w:rPr>
        <w:t xml:space="preserve">Generate 3000 samples for one city as a smoke test</w:t>
      </w:r>
    </w:p>
    <w:p>
      <w:pPr>
        <w:pStyle w:val="ListParagraph"/>
        <w:numPr>
          <w:ilvl w:val="0"/>
          <w:numId w:val="2"/>
        </w:numPr>
        <w:spacing w:after="80"/>
      </w:pPr>
      <w:r>
        <w:rPr>
          <w:rFonts w:ascii="Arial" w:cs="Arial" w:eastAsia="Arial" w:hAnsi="Arial"/>
          <w:sz w:val="22"/>
          <w:szCs w:val="22"/>
        </w:rPr>
        <w:t xml:space="preserve">Profile per-sample cost; target &lt; 100 ms per sample</w:t>
      </w:r>
    </w:p>
    <w:p>
      <w:pPr>
        <w:pStyle w:val="ListParagraph"/>
        <w:numPr>
          <w:ilvl w:val="0"/>
          <w:numId w:val="2"/>
        </w:numPr>
        <w:spacing w:after="80"/>
      </w:pPr>
      <w:r>
        <w:rPr>
          <w:rFonts w:ascii="Arial" w:cs="Arial" w:eastAsia="Arial" w:hAnsi="Arial"/>
          <w:sz w:val="22"/>
          <w:szCs w:val="22"/>
        </w:rPr>
        <w:t xml:space="preserve">Parallelize with joblib or multiprocessing</w:t>
      </w:r>
    </w:p>
    <w:p>
      <w:pPr>
        <w:pStyle w:val="ListParagraph"/>
        <w:numPr>
          <w:ilvl w:val="0"/>
          <w:numId w:val="2"/>
        </w:numPr>
        <w:spacing w:after="80"/>
      </w:pPr>
      <w:r>
        <w:rPr>
          <w:rFonts w:ascii="Arial" w:cs="Arial" w:eastAsia="Arial" w:hAnsi="Arial"/>
          <w:sz w:val="22"/>
          <w:szCs w:val="22"/>
        </w:rPr>
        <w:t xml:space="preserve">Add a spatial index (Rtree) for the ray-AABB step if needed</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pipeline that produces the full dataset in at most 6 hours</w:t>
      </w:r>
    </w:p>
    <w:p>
      <w:pPr>
        <w:pStyle w:val="Heading2"/>
        <w:spacing w:after="120" w:before="200"/>
      </w:pPr>
      <w:r>
        <w:rPr>
          <w:rFonts w:ascii="Arial" w:cs="Arial" w:eastAsia="Arial" w:hAnsi="Arial"/>
          <w:b/>
          <w:bCs/>
          <w:color w:val="2E5597"/>
          <w:sz w:val="26"/>
          <w:szCs w:val="26"/>
        </w:rPr>
        <w:t xml:space="preserve">Phase II — Modeling</w:t>
      </w:r>
    </w:p>
    <w:p>
      <w:pPr>
        <w:pStyle w:val="Heading3"/>
        <w:spacing w:after="100" w:before="160"/>
      </w:pPr>
      <w:r>
        <w:rPr>
          <w:rFonts w:ascii="Arial" w:cs="Arial" w:eastAsia="Arial" w:hAnsi="Arial"/>
          <w:b/>
          <w:bCs/>
          <w:color w:val="404040"/>
          <w:sz w:val="23"/>
          <w:szCs w:val="23"/>
        </w:rPr>
        <w:t xml:space="preserve">Step 5: Full Dataset</w:t>
      </w:r>
    </w:p>
    <w:p>
      <w:pPr>
        <w:pStyle w:val="ListParagraph"/>
        <w:numPr>
          <w:ilvl w:val="0"/>
          <w:numId w:val="2"/>
        </w:numPr>
        <w:spacing w:after="80"/>
      </w:pPr>
      <w:r>
        <w:rPr>
          <w:rFonts w:ascii="Arial" w:cs="Arial" w:eastAsia="Arial" w:hAnsi="Arial"/>
          <w:sz w:val="22"/>
          <w:szCs w:val="22"/>
        </w:rPr>
        <w:t xml:space="preserve">Run the pipeline on all 20 cities (15 + 5)</w:t>
      </w:r>
    </w:p>
    <w:p>
      <w:pPr>
        <w:pStyle w:val="ListParagraph"/>
        <w:numPr>
          <w:ilvl w:val="0"/>
          <w:numId w:val="2"/>
        </w:numPr>
        <w:spacing w:after="80"/>
      </w:pPr>
      <w:r>
        <w:rPr>
          <w:rFonts w:ascii="Arial" w:cs="Arial" w:eastAsia="Arial" w:hAnsi="Arial"/>
          <w:sz w:val="22"/>
          <w:szCs w:val="22"/>
        </w:rPr>
        <w:t xml:space="preserve">EDA: rate distribution per city, feature↔rate correlations, missing-value checks</w:t>
      </w:r>
    </w:p>
    <w:p>
      <w:pPr>
        <w:pStyle w:val="ListParagraph"/>
        <w:numPr>
          <w:ilvl w:val="0"/>
          <w:numId w:val="2"/>
        </w:numPr>
        <w:spacing w:after="80"/>
      </w:pPr>
      <w:r>
        <w:rPr>
          <w:rFonts w:ascii="Arial" w:cs="Arial" w:eastAsia="Arial" w:hAnsi="Arial"/>
          <w:sz w:val="22"/>
          <w:szCs w:val="22"/>
        </w:rPr>
        <w:t xml:space="preserve">Clean outliers (e.g. UAV trapped inside a building)</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final dataset (parquet or npz), EDA notebook</w:t>
      </w:r>
    </w:p>
    <w:p>
      <w:pPr>
        <w:pStyle w:val="Heading3"/>
        <w:spacing w:after="100" w:before="160"/>
      </w:pPr>
      <w:r>
        <w:rPr>
          <w:rFonts w:ascii="Arial" w:cs="Arial" w:eastAsia="Arial" w:hAnsi="Arial"/>
          <w:b/>
          <w:bCs/>
          <w:color w:val="404040"/>
          <w:sz w:val="23"/>
          <w:szCs w:val="23"/>
        </w:rPr>
        <w:t xml:space="preserve">Step 6: Baselines</w:t>
      </w:r>
    </w:p>
    <w:p>
      <w:pPr>
        <w:pStyle w:val="ListParagraph"/>
        <w:numPr>
          <w:ilvl w:val="0"/>
          <w:numId w:val="2"/>
        </w:numPr>
        <w:spacing w:after="80"/>
      </w:pPr>
      <w:r>
        <w:rPr>
          <w:rFonts w:ascii="Arial" w:cs="Arial" w:eastAsia="Arial" w:hAnsi="Arial"/>
          <w:sz w:val="22"/>
          <w:szCs w:val="22"/>
        </w:rPr>
        <w:t xml:space="preserve">Mean predictor, Linear, Random Forest, KNN — all on the same splits</w:t>
      </w:r>
    </w:p>
    <w:p>
      <w:pPr>
        <w:pStyle w:val="ListParagraph"/>
        <w:numPr>
          <w:ilvl w:val="0"/>
          <w:numId w:val="2"/>
        </w:numPr>
        <w:spacing w:after="80"/>
      </w:pPr>
      <w:r>
        <w:rPr>
          <w:rFonts w:ascii="Arial" w:cs="Arial" w:eastAsia="Arial" w:hAnsi="Arial"/>
          <w:sz w:val="22"/>
          <w:szCs w:val="22"/>
        </w:rPr>
        <w:t xml:space="preserve">Metrics: RMSE, MAE, R² on the test set</w:t>
      </w:r>
    </w:p>
    <w:p>
      <w:pPr>
        <w:pStyle w:val="ListParagraph"/>
        <w:numPr>
          <w:ilvl w:val="0"/>
          <w:numId w:val="2"/>
        </w:numPr>
        <w:spacing w:after="80"/>
      </w:pPr>
      <w:r>
        <w:rPr>
          <w:rFonts w:ascii="Arial" w:cs="Arial" w:eastAsia="Arial" w:hAnsi="Arial"/>
          <w:sz w:val="22"/>
          <w:szCs w:val="22"/>
        </w:rPr>
        <w:t xml:space="preserve">Per-city breakdown — which cities are hard?</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baseline results table</w:t>
      </w:r>
    </w:p>
    <w:p>
      <w:pPr>
        <w:pStyle w:val="Heading3"/>
        <w:spacing w:after="100" w:before="160"/>
      </w:pPr>
      <w:r>
        <w:rPr>
          <w:rFonts w:ascii="Arial" w:cs="Arial" w:eastAsia="Arial" w:hAnsi="Arial"/>
          <w:b/>
          <w:bCs/>
          <w:color w:val="404040"/>
          <w:sz w:val="23"/>
          <w:szCs w:val="23"/>
        </w:rPr>
        <w:t xml:space="preserve">Step 7: MLP Training</w:t>
      </w:r>
    </w:p>
    <w:p>
      <w:pPr>
        <w:pStyle w:val="ListParagraph"/>
        <w:numPr>
          <w:ilvl w:val="0"/>
          <w:numId w:val="2"/>
        </w:numPr>
        <w:spacing w:after="80"/>
      </w:pPr>
      <w:r>
        <w:rPr>
          <w:rFonts w:ascii="Arial" w:cs="Arial" w:eastAsia="Arial" w:hAnsi="Arial"/>
          <w:sz w:val="22"/>
          <w:szCs w:val="22"/>
        </w:rPr>
        <w:t xml:space="preserve">Implement ChannelSurrogate (heteroscedastic Gaussian)</w:t>
      </w:r>
    </w:p>
    <w:p>
      <w:pPr>
        <w:pStyle w:val="ListParagraph"/>
        <w:numPr>
          <w:ilvl w:val="0"/>
          <w:numId w:val="2"/>
        </w:numPr>
        <w:spacing w:after="80"/>
      </w:pPr>
      <w:r>
        <w:rPr>
          <w:rFonts w:ascii="Arial" w:cs="Arial" w:eastAsia="Arial" w:hAnsi="Arial"/>
          <w:sz w:val="22"/>
          <w:szCs w:val="22"/>
        </w:rPr>
        <w:t xml:space="preserve">Training loop with logging in wandb or tensorboard</w:t>
      </w:r>
    </w:p>
    <w:p>
      <w:pPr>
        <w:pStyle w:val="ListParagraph"/>
        <w:numPr>
          <w:ilvl w:val="0"/>
          <w:numId w:val="2"/>
        </w:numPr>
        <w:spacing w:after="80"/>
      </w:pPr>
      <w:r>
        <w:rPr>
          <w:rFonts w:ascii="Arial" w:cs="Arial" w:eastAsia="Arial" w:hAnsi="Arial"/>
          <w:sz w:val="22"/>
          <w:szCs w:val="22"/>
        </w:rPr>
        <w:t xml:space="preserve">Small hyperparameter sweep (lr, hidden size, depth)</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trained model checkpoint, learning curves</w:t>
      </w:r>
    </w:p>
    <w:p>
      <w:pPr>
        <w:pStyle w:val="Heading3"/>
        <w:spacing w:after="100" w:before="160"/>
      </w:pPr>
      <w:r>
        <w:rPr>
          <w:rFonts w:ascii="Arial" w:cs="Arial" w:eastAsia="Arial" w:hAnsi="Arial"/>
          <w:b/>
          <w:bCs/>
          <w:color w:val="404040"/>
          <w:sz w:val="23"/>
          <w:szCs w:val="23"/>
        </w:rPr>
        <w:t xml:space="preserve">Step 8: Evaluation and Analysis</w:t>
      </w:r>
    </w:p>
    <w:p>
      <w:pPr>
        <w:pStyle w:val="ListParagraph"/>
        <w:numPr>
          <w:ilvl w:val="0"/>
          <w:numId w:val="2"/>
        </w:numPr>
        <w:spacing w:after="80"/>
      </w:pPr>
      <w:r>
        <w:rPr>
          <w:rFonts w:ascii="Arial" w:cs="Arial" w:eastAsia="Arial" w:hAnsi="Arial"/>
          <w:sz w:val="22"/>
          <w:szCs w:val="22"/>
        </w:rPr>
        <w:t xml:space="preserve">Test-set evaluation, comparison against baselines</w:t>
      </w:r>
    </w:p>
    <w:p>
      <w:pPr>
        <w:pStyle w:val="ListParagraph"/>
        <w:numPr>
          <w:ilvl w:val="0"/>
          <w:numId w:val="2"/>
        </w:numPr>
        <w:spacing w:after="80"/>
      </w:pPr>
      <w:r>
        <w:rPr>
          <w:rFonts w:ascii="Arial" w:cs="Arial" w:eastAsia="Arial" w:hAnsi="Arial"/>
          <w:sz w:val="22"/>
          <w:szCs w:val="22"/>
        </w:rPr>
        <w:t xml:space="preserve">Per-city analysis: which cities generalize well? which do not? why?</w:t>
      </w:r>
    </w:p>
    <w:p>
      <w:pPr>
        <w:pStyle w:val="ListParagraph"/>
        <w:numPr>
          <w:ilvl w:val="0"/>
          <w:numId w:val="2"/>
        </w:numPr>
        <w:spacing w:after="80"/>
      </w:pPr>
      <w:r>
        <w:rPr>
          <w:rFonts w:ascii="Arial" w:cs="Arial" w:eastAsia="Arial" w:hAnsi="Arial"/>
          <w:sz w:val="22"/>
          <w:szCs w:val="22"/>
        </w:rPr>
        <w:t xml:space="preserve">Calibration plot for uncertainty: if the network says σ=0.1, is the true error ~0.1?</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evaluation notebook with all plots</w:t>
      </w:r>
    </w:p>
    <w:p>
      <w:pPr>
        <w:pStyle w:val="Heading2"/>
        <w:spacing w:after="120" w:before="200"/>
      </w:pPr>
      <w:r>
        <w:rPr>
          <w:rFonts w:ascii="Arial" w:cs="Arial" w:eastAsia="Arial" w:hAnsi="Arial"/>
          <w:b/>
          <w:bCs/>
          <w:color w:val="2E5597"/>
          <w:sz w:val="26"/>
          <w:szCs w:val="26"/>
        </w:rPr>
        <w:t xml:space="preserve">Phase III — Ablations and Integration</w:t>
      </w:r>
    </w:p>
    <w:p>
      <w:pPr>
        <w:pStyle w:val="Heading3"/>
        <w:spacing w:after="100" w:before="160"/>
      </w:pPr>
      <w:r>
        <w:rPr>
          <w:rFonts w:ascii="Arial" w:cs="Arial" w:eastAsia="Arial" w:hAnsi="Arial"/>
          <w:b/>
          <w:bCs/>
          <w:color w:val="404040"/>
          <w:sz w:val="23"/>
          <w:szCs w:val="23"/>
        </w:rPr>
        <w:t xml:space="preserve">Step 9: Feature Ablation</w:t>
      </w:r>
    </w:p>
    <w:p>
      <w:pPr>
        <w:pStyle w:val="ListParagraph"/>
        <w:numPr>
          <w:ilvl w:val="0"/>
          <w:numId w:val="2"/>
        </w:numPr>
        <w:spacing w:after="80"/>
      </w:pPr>
      <w:r>
        <w:rPr>
          <w:rFonts w:ascii="Arial" w:cs="Arial" w:eastAsia="Arial" w:hAnsi="Arial"/>
          <w:sz w:val="22"/>
          <w:szCs w:val="22"/>
        </w:rPr>
        <w:t xml:space="preserve">Drop-one-out: remove each feature in turn, measure accuracy drop</w:t>
      </w:r>
    </w:p>
    <w:p>
      <w:pPr>
        <w:pStyle w:val="ListParagraph"/>
        <w:numPr>
          <w:ilvl w:val="0"/>
          <w:numId w:val="2"/>
        </w:numPr>
        <w:spacing w:after="80"/>
      </w:pPr>
      <w:r>
        <w:rPr>
          <w:rFonts w:ascii="Arial" w:cs="Arial" w:eastAsia="Arial" w:hAnsi="Arial"/>
          <w:sz w:val="22"/>
          <w:szCs w:val="22"/>
        </w:rPr>
        <w:t xml:space="preserve">Forward selection: start with 1 feature, add gradually</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feature-importance plot</w:t>
      </w:r>
    </w:p>
    <w:p>
      <w:pPr>
        <w:pStyle w:val="Heading3"/>
        <w:spacing w:after="100" w:before="160"/>
      </w:pPr>
      <w:r>
        <w:rPr>
          <w:rFonts w:ascii="Arial" w:cs="Arial" w:eastAsia="Arial" w:hAnsi="Arial"/>
          <w:b/>
          <w:bCs/>
          <w:color w:val="404040"/>
          <w:sz w:val="23"/>
          <w:szCs w:val="23"/>
        </w:rPr>
        <w:t xml:space="preserve">Step 10: Training-Set Size Ablation</w:t>
      </w:r>
    </w:p>
    <w:p>
      <w:pPr>
        <w:pStyle w:val="ListParagraph"/>
        <w:numPr>
          <w:ilvl w:val="0"/>
          <w:numId w:val="2"/>
        </w:numPr>
        <w:spacing w:after="80"/>
      </w:pPr>
      <w:r>
        <w:rPr>
          <w:rFonts w:ascii="Arial" w:cs="Arial" w:eastAsia="Arial" w:hAnsi="Arial"/>
          <w:sz w:val="22"/>
          <w:szCs w:val="22"/>
        </w:rPr>
        <w:t xml:space="preserve">How many cities are required? Train with 3, 5, 8, 12, 15 cities</w:t>
      </w:r>
    </w:p>
    <w:p>
      <w:pPr>
        <w:pStyle w:val="ListParagraph"/>
        <w:numPr>
          <w:ilvl w:val="0"/>
          <w:numId w:val="2"/>
        </w:numPr>
        <w:spacing w:after="80"/>
      </w:pPr>
      <w:r>
        <w:rPr>
          <w:rFonts w:ascii="Arial" w:cs="Arial" w:eastAsia="Arial" w:hAnsi="Arial"/>
          <w:sz w:val="22"/>
          <w:szCs w:val="22"/>
        </w:rPr>
        <w:t xml:space="preserve">Plot: test accuracy vs number of training cities (the data-scaling curve)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scaling plot — message: "X cities are enough"</w:t>
      </w:r>
    </w:p>
    <w:p>
      <w:pPr>
        <w:pStyle w:val="Heading3"/>
        <w:spacing w:after="100" w:before="160"/>
      </w:pPr>
      <w:r>
        <w:rPr>
          <w:rFonts w:ascii="Arial" w:cs="Arial" w:eastAsia="Arial" w:hAnsi="Arial"/>
          <w:b/>
          <w:bCs/>
          <w:color w:val="404040"/>
          <w:sz w:val="23"/>
          <w:szCs w:val="23"/>
        </w:rPr>
        <w:t xml:space="preserve">Step 11: Integration with the DE Optimizer</w:t>
      </w:r>
    </w:p>
    <w:p>
      <w:pPr>
        <w:pStyle w:val="ListParagraph"/>
        <w:numPr>
          <w:ilvl w:val="0"/>
          <w:numId w:val="2"/>
        </w:numPr>
        <w:spacing w:after="80"/>
      </w:pPr>
      <w:r>
        <w:rPr>
          <w:rFonts w:ascii="Arial" w:cs="Arial" w:eastAsia="Arial" w:hAnsi="Arial"/>
          <w:sz w:val="22"/>
          <w:szCs w:val="22"/>
        </w:rPr>
        <w:t xml:space="preserve">Replace compute_user_rate → trained NN inside Section 5</w:t>
      </w:r>
    </w:p>
    <w:p>
      <w:pPr>
        <w:pStyle w:val="ListParagraph"/>
        <w:numPr>
          <w:ilvl w:val="0"/>
          <w:numId w:val="2"/>
        </w:numPr>
        <w:spacing w:after="80"/>
      </w:pPr>
      <w:r>
        <w:rPr>
          <w:rFonts w:ascii="Arial" w:cs="Arial" w:eastAsia="Arial" w:hAnsi="Arial"/>
          <w:sz w:val="22"/>
          <w:szCs w:val="22"/>
        </w:rPr>
        <w:t xml:space="preserve">Compare: original DE vs surrogate DE on 20 random user configurations</w:t>
      </w:r>
    </w:p>
    <w:p>
      <w:pPr>
        <w:pStyle w:val="ListParagraph"/>
        <w:numPr>
          <w:ilvl w:val="0"/>
          <w:numId w:val="2"/>
        </w:numPr>
        <w:spacing w:after="80"/>
      </w:pPr>
      <w:r>
        <w:rPr>
          <w:rFonts w:ascii="Arial" w:cs="Arial" w:eastAsia="Arial" w:hAnsi="Arial"/>
          <w:sz w:val="22"/>
          <w:szCs w:val="22"/>
        </w:rPr>
        <w:t xml:space="preserve">Metrics: wall-clock time, final max-min rate, number of function evaluations</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comparison table showing speedup × accuracy</w:t>
      </w:r>
    </w:p>
    <w:p>
      <w:pPr>
        <w:pStyle w:val="Heading3"/>
        <w:spacing w:after="100" w:before="160"/>
      </w:pPr>
      <w:r>
        <w:rPr>
          <w:rFonts w:ascii="Arial" w:cs="Arial" w:eastAsia="Arial" w:hAnsi="Arial"/>
          <w:b/>
          <w:bCs/>
          <w:color w:val="404040"/>
          <w:sz w:val="23"/>
          <w:szCs w:val="23"/>
        </w:rPr>
        <w:t xml:space="preserve">Step 12: Coordination with Student B</w:t>
      </w:r>
    </w:p>
    <w:p>
      <w:pPr>
        <w:pStyle w:val="ListParagraph"/>
        <w:numPr>
          <w:ilvl w:val="0"/>
          <w:numId w:val="2"/>
        </w:numPr>
        <w:spacing w:after="80"/>
      </w:pPr>
      <w:r>
        <w:rPr>
          <w:rFonts w:ascii="Arial" w:cs="Arial" w:eastAsia="Arial" w:hAnsi="Arial"/>
          <w:sz w:val="22"/>
          <w:szCs w:val="22"/>
        </w:rPr>
        <w:t xml:space="preserve">Connect your channel surrogate to Student B's trajectory policy</w:t>
      </w:r>
    </w:p>
    <w:p>
      <w:pPr>
        <w:pStyle w:val="ListParagraph"/>
        <w:numPr>
          <w:ilvl w:val="0"/>
          <w:numId w:val="2"/>
        </w:numPr>
        <w:spacing w:after="80"/>
      </w:pPr>
      <w:r>
        <w:rPr>
          <w:rFonts w:ascii="Arial" w:cs="Arial" w:eastAsia="Arial" w:hAnsi="Arial"/>
          <w:sz w:val="22"/>
          <w:szCs w:val="22"/>
        </w:rPr>
        <w:t xml:space="preserve">Joint experiment: Student B's policy consumes your NN's channel predictions</w:t>
      </w:r>
    </w:p>
    <w:p>
      <w:pPr>
        <w:pStyle w:val="ListParagraph"/>
        <w:numPr>
          <w:ilvl w:val="0"/>
          <w:numId w:val="2"/>
        </w:numPr>
        <w:spacing w:after="80"/>
      </w:pPr>
      <w:r>
        <w:rPr>
          <w:rFonts w:ascii="Arial" w:cs="Arial" w:eastAsia="Arial" w:hAnsi="Arial"/>
          <w:sz w:val="22"/>
          <w:szCs w:val="22"/>
        </w:rPr>
        <w:t xml:space="preserve">Compare: policy + true channel vs policy + NN surrogate</w:t>
      </w:r>
    </w:p>
    <w:p>
      <w:pPr>
        <w:pStyle w:val="ListParagraph"/>
        <w:numPr>
          <w:ilvl w:val="0"/>
          <w:numId w:val="2"/>
        </w:numPr>
        <w:spacing w:after="80"/>
      </w:pPr>
      <w:r>
        <w:rPr>
          <w:rFonts w:ascii="Arial" w:cs="Arial" w:eastAsia="Arial" w:hAnsi="Arial"/>
          <w:b/>
          <w:bCs/>
          <w:sz w:val="22"/>
          <w:szCs w:val="22"/>
        </w:rPr>
        <w:t xml:space="preserve">Deliverable: </w:t>
      </w:r>
      <w:r>
        <w:rPr>
          <w:rFonts w:ascii="Arial" w:cs="Arial" w:eastAsia="Arial" w:hAnsi="Arial"/>
          <w:sz w:val="22"/>
          <w:szCs w:val="22"/>
        </w:rPr>
        <w:t xml:space="preserve">joint pipeline working end-to-end</w:t>
      </w:r>
    </w:p>
    <w:p>
      <w:pPr>
        <w:pStyle w:val="Heading2"/>
        <w:spacing w:after="120" w:before="200"/>
      </w:pPr>
      <w:r>
        <w:rPr>
          <w:rFonts w:ascii="Arial" w:cs="Arial" w:eastAsia="Arial" w:hAnsi="Arial"/>
          <w:b/>
          <w:bCs/>
          <w:color w:val="2E5597"/>
          <w:sz w:val="26"/>
          <w:szCs w:val="26"/>
        </w:rPr>
        <w:t xml:space="preserve">Phase IV — Writing and Polish</w:t>
      </w:r>
    </w:p>
    <w:p>
      <w:pPr>
        <w:pStyle w:val="Heading3"/>
        <w:spacing w:after="100" w:before="160"/>
      </w:pPr>
      <w:r>
        <w:rPr>
          <w:rFonts w:ascii="Arial" w:cs="Arial" w:eastAsia="Arial" w:hAnsi="Arial"/>
          <w:b/>
          <w:bCs/>
          <w:color w:val="404040"/>
          <w:sz w:val="23"/>
          <w:szCs w:val="23"/>
        </w:rPr>
        <w:t xml:space="preserve">Step 13: Paper Outline and Figures</w:t>
      </w:r>
    </w:p>
    <w:p>
      <w:pPr>
        <w:pStyle w:val="ListParagraph"/>
        <w:numPr>
          <w:ilvl w:val="0"/>
          <w:numId w:val="2"/>
        </w:numPr>
        <w:spacing w:after="80"/>
      </w:pPr>
      <w:r>
        <w:rPr>
          <w:rFonts w:ascii="Arial" w:cs="Arial" w:eastAsia="Arial" w:hAnsi="Arial"/>
          <w:sz w:val="22"/>
          <w:szCs w:val="22"/>
        </w:rPr>
        <w:t xml:space="preserve">Six-page outline (workshop format)</w:t>
      </w:r>
    </w:p>
    <w:p>
      <w:pPr>
        <w:pStyle w:val="ListParagraph"/>
        <w:numPr>
          <w:ilvl w:val="0"/>
          <w:numId w:val="2"/>
        </w:numPr>
        <w:spacing w:after="80"/>
      </w:pPr>
      <w:r>
        <w:rPr>
          <w:rFonts w:ascii="Arial" w:cs="Arial" w:eastAsia="Arial" w:hAnsi="Arial"/>
          <w:sz w:val="22"/>
          <w:szCs w:val="22"/>
        </w:rPr>
        <w:t xml:space="preserve">Final versions of figures — consistent colors and fonts throughout</w:t>
      </w:r>
    </w:p>
    <w:p>
      <w:pPr>
        <w:pStyle w:val="ListParagraph"/>
        <w:numPr>
          <w:ilvl w:val="0"/>
          <w:numId w:val="2"/>
        </w:numPr>
        <w:spacing w:after="80"/>
      </w:pPr>
      <w:r>
        <w:rPr>
          <w:rFonts w:ascii="Arial" w:cs="Arial" w:eastAsia="Arial" w:hAnsi="Arial"/>
          <w:sz w:val="22"/>
          <w:szCs w:val="22"/>
        </w:rPr>
        <w:t xml:space="preserve">Story flow: motivation → method → results → ablations → conclusion</w:t>
      </w:r>
    </w:p>
    <w:p>
      <w:pPr>
        <w:pStyle w:val="Heading3"/>
        <w:spacing w:after="100" w:before="160"/>
      </w:pPr>
      <w:r>
        <w:rPr>
          <w:rFonts w:ascii="Arial" w:cs="Arial" w:eastAsia="Arial" w:hAnsi="Arial"/>
          <w:b/>
          <w:bCs/>
          <w:color w:val="404040"/>
          <w:sz w:val="23"/>
          <w:szCs w:val="23"/>
        </w:rPr>
        <w:t xml:space="preserve">Step 14: First Draft</w:t>
      </w:r>
    </w:p>
    <w:p>
      <w:pPr>
        <w:pStyle w:val="ListParagraph"/>
        <w:numPr>
          <w:ilvl w:val="0"/>
          <w:numId w:val="2"/>
        </w:numPr>
        <w:spacing w:after="80"/>
      </w:pPr>
      <w:r>
        <w:rPr>
          <w:rFonts w:ascii="Arial" w:cs="Arial" w:eastAsia="Arial" w:hAnsi="Arial"/>
          <w:sz w:val="22"/>
          <w:szCs w:val="22"/>
        </w:rPr>
        <w:t xml:space="preserve">Write all sections (writing is its own task, not Jupyter auto-output)</w:t>
      </w:r>
    </w:p>
    <w:p>
      <w:pPr>
        <w:pStyle w:val="ListParagraph"/>
        <w:numPr>
          <w:ilvl w:val="0"/>
          <w:numId w:val="2"/>
        </w:numPr>
        <w:spacing w:after="80"/>
      </w:pPr>
      <w:r>
        <w:rPr>
          <w:rFonts w:ascii="Arial" w:cs="Arial" w:eastAsia="Arial" w:hAnsi="Arial"/>
          <w:sz w:val="22"/>
          <w:szCs w:val="22"/>
        </w:rPr>
        <w:t xml:space="preserve">Supervisor comments on the first draft</w:t>
      </w:r>
    </w:p>
    <w:p>
      <w:pPr>
        <w:pStyle w:val="Heading3"/>
        <w:spacing w:after="100" w:before="160"/>
      </w:pPr>
      <w:r>
        <w:rPr>
          <w:rFonts w:ascii="Arial" w:cs="Arial" w:eastAsia="Arial" w:hAnsi="Arial"/>
          <w:b/>
          <w:bCs/>
          <w:color w:val="404040"/>
          <w:sz w:val="23"/>
          <w:szCs w:val="23"/>
        </w:rPr>
        <w:t xml:space="preserve">Step 15: Revisions and Joint Paper Merge</w:t>
      </w:r>
    </w:p>
    <w:p>
      <w:pPr>
        <w:pStyle w:val="ListParagraph"/>
        <w:numPr>
          <w:ilvl w:val="0"/>
          <w:numId w:val="2"/>
        </w:numPr>
        <w:spacing w:after="80"/>
      </w:pPr>
      <w:r>
        <w:rPr>
          <w:rFonts w:ascii="Arial" w:cs="Arial" w:eastAsia="Arial" w:hAnsi="Arial"/>
          <w:sz w:val="22"/>
          <w:szCs w:val="22"/>
        </w:rPr>
        <w:t xml:space="preserve">Revisions, figure polish</w:t>
      </w:r>
    </w:p>
    <w:p>
      <w:pPr>
        <w:pStyle w:val="ListParagraph"/>
        <w:numPr>
          <w:ilvl w:val="0"/>
          <w:numId w:val="2"/>
        </w:numPr>
        <w:spacing w:after="80"/>
      </w:pPr>
      <w:r>
        <w:rPr>
          <w:rFonts w:ascii="Arial" w:cs="Arial" w:eastAsia="Arial" w:hAnsi="Arial"/>
          <w:sz w:val="22"/>
          <w:szCs w:val="22"/>
        </w:rPr>
        <w:t xml:space="preserve">Work with Student B on the combined paper sections (if submitting a joint paper)</w:t>
      </w:r>
    </w:p>
    <w:p>
      <w:pPr>
        <w:pStyle w:val="Heading3"/>
        <w:spacing w:after="100" w:before="160"/>
      </w:pPr>
      <w:r>
        <w:rPr>
          <w:rFonts w:ascii="Arial" w:cs="Arial" w:eastAsia="Arial" w:hAnsi="Arial"/>
          <w:b/>
          <w:bCs/>
          <w:color w:val="404040"/>
          <w:sz w:val="23"/>
          <w:szCs w:val="23"/>
        </w:rPr>
        <w:t xml:space="preserve">Step 16: Final Submission</w:t>
      </w:r>
    </w:p>
    <w:p>
      <w:pPr>
        <w:pStyle w:val="ListParagraph"/>
        <w:numPr>
          <w:ilvl w:val="0"/>
          <w:numId w:val="2"/>
        </w:numPr>
        <w:spacing w:after="80"/>
      </w:pPr>
      <w:r>
        <w:rPr>
          <w:rFonts w:ascii="Arial" w:cs="Arial" w:eastAsia="Arial" w:hAnsi="Arial"/>
          <w:sz w:val="22"/>
          <w:szCs w:val="22"/>
        </w:rPr>
        <w:t xml:space="preserve">Camera-ready, anonymization if required</w:t>
      </w:r>
    </w:p>
    <w:p>
      <w:pPr>
        <w:pStyle w:val="ListParagraph"/>
        <w:numPr>
          <w:ilvl w:val="0"/>
          <w:numId w:val="2"/>
        </w:numPr>
        <w:spacing w:after="80"/>
      </w:pPr>
      <w:r>
        <w:rPr>
          <w:rFonts w:ascii="Arial" w:cs="Arial" w:eastAsia="Arial" w:hAnsi="Arial"/>
          <w:sz w:val="22"/>
          <w:szCs w:val="22"/>
        </w:rPr>
        <w:t xml:space="preserve">Repo cleanup with reproducibility instructions</w:t>
      </w:r>
    </w:p>
    <w:p>
      <w:pPr>
        <w:pStyle w:val="ListParagraph"/>
        <w:numPr>
          <w:ilvl w:val="0"/>
          <w:numId w:val="2"/>
        </w:numPr>
        <w:spacing w:after="80"/>
      </w:pPr>
      <w:r>
        <w:rPr>
          <w:rFonts w:ascii="Arial" w:cs="Arial" w:eastAsia="Arial" w:hAnsi="Arial"/>
          <w:sz w:val="22"/>
          <w:szCs w:val="22"/>
        </w:rPr>
        <w:t xml:space="preserve">README with a one-line command to reproduce the main figures</w:t>
      </w:r>
    </w:p>
    <w:p>
      <w:pPr>
        <w:pStyle w:val="Heading1"/>
        <w:spacing w:after="160" w:before="240"/>
      </w:pPr>
      <w:r>
        <w:rPr>
          <w:rFonts w:ascii="Arial" w:cs="Arial" w:eastAsia="Arial" w:hAnsi="Arial"/>
          <w:b/>
          <w:bCs/>
          <w:color w:val="1F3864"/>
          <w:sz w:val="32"/>
          <w:szCs w:val="32"/>
        </w:rPr>
        <w:t xml:space="preserve">6. Connection with Student B's Work</w:t>
      </w:r>
    </w:p>
    <w:p>
      <w:pPr>
        <w:spacing w:after="120"/>
        <w:jc w:val="both"/>
      </w:pPr>
      <w:r>
        <w:rPr>
          <w:rFonts w:ascii="Arial" w:cs="Arial" w:eastAsia="Arial" w:hAnsi="Arial"/>
          <w:b/>
          <w:bCs/>
          <w:color w:val="C00000"/>
          <w:sz w:val="22"/>
          <w:szCs w:val="22"/>
        </w:rPr>
        <w:t xml:space="preserve">Important: </w:t>
      </w:r>
      <w:r>
        <w:rPr>
          <w:rFonts w:ascii="Arial" w:cs="Arial" w:eastAsia="Arial" w:hAnsi="Arial"/>
          <w:sz w:val="22"/>
          <w:szCs w:val="22"/>
        </w:rPr>
        <w:t xml:space="preserve">Your work </w:t>
      </w:r>
      <w:r>
        <w:rPr>
          <w:rFonts w:ascii="Arial" w:cs="Arial" w:eastAsia="Arial" w:hAnsi="Arial"/>
          <w:i/>
          <w:iCs/>
          <w:sz w:val="22"/>
          <w:szCs w:val="22"/>
        </w:rPr>
        <w:t xml:space="preserve">is not standalone</w:t>
      </w:r>
      <w:r>
        <w:rPr>
          <w:rFonts w:ascii="Arial" w:cs="Arial" w:eastAsia="Arial" w:hAnsi="Arial"/>
          <w:sz w:val="22"/>
          <w:szCs w:val="22"/>
        </w:rPr>
        <w:t xml:space="preserve">. At the end, the two projects merge into a single story — "Learning end-to-end UAV networking: from channel surrogates to learned policies." This means you need to coordinate with Student B from the very first step.</w:t>
      </w:r>
    </w:p>
    <w:p>
      <w:pPr>
        <w:pStyle w:val="Heading2"/>
        <w:spacing w:after="120" w:before="200"/>
      </w:pPr>
      <w:r>
        <w:rPr>
          <w:rFonts w:ascii="Arial" w:cs="Arial" w:eastAsia="Arial" w:hAnsi="Arial"/>
          <w:b/>
          <w:bCs/>
          <w:color w:val="2E5597"/>
          <w:sz w:val="26"/>
          <w:szCs w:val="26"/>
        </w:rPr>
        <w:t xml:space="preserve">6.1 What You Share</w:t>
      </w:r>
    </w:p>
    <w:p>
      <w:pPr>
        <w:pStyle w:val="ListParagraph"/>
        <w:numPr>
          <w:ilvl w:val="0"/>
          <w:numId w:val="2"/>
        </w:numPr>
        <w:spacing w:after="80"/>
      </w:pPr>
      <w:r>
        <w:rPr>
          <w:rFonts w:ascii="Arial" w:cs="Arial" w:eastAsia="Arial" w:hAnsi="Arial"/>
          <w:b/>
          <w:bCs/>
          <w:sz w:val="22"/>
          <w:szCs w:val="22"/>
        </w:rPr>
        <w:t xml:space="preserve">Shared repo: </w:t>
      </w:r>
      <w:r>
        <w:rPr>
          <w:rFonts w:ascii="Arial" w:cs="Arial" w:eastAsia="Arial" w:hAnsi="Arial"/>
          <w:sz w:val="22"/>
          <w:szCs w:val="22"/>
        </w:rPr>
        <w:t xml:space="preserve">one GitHub repo with clear branches (main, student-a/*, student-b/*) and shared modules under /common/</w:t>
      </w:r>
    </w:p>
    <w:p>
      <w:pPr>
        <w:pStyle w:val="ListParagraph"/>
        <w:numPr>
          <w:ilvl w:val="0"/>
          <w:numId w:val="2"/>
        </w:numPr>
        <w:spacing w:after="80"/>
      </w:pPr>
      <w:r>
        <w:rPr>
          <w:rFonts w:ascii="Arial" w:cs="Arial" w:eastAsia="Arial" w:hAnsi="Arial"/>
          <w:b/>
          <w:bCs/>
          <w:sz w:val="22"/>
          <w:szCs w:val="22"/>
        </w:rPr>
        <w:t xml:space="preserve">Shared data loader: </w:t>
      </w:r>
      <w:r>
        <w:rPr>
          <w:rFonts w:ascii="Arial" w:cs="Arial" w:eastAsia="Arial" w:hAnsi="Arial"/>
          <w:sz w:val="22"/>
          <w:szCs w:val="22"/>
        </w:rPr>
        <w:t xml:space="preserve">the generate_town_eubucco function is shared. Build it together in Steps 1–2.</w:t>
      </w:r>
    </w:p>
    <w:p>
      <w:pPr>
        <w:pStyle w:val="ListParagraph"/>
        <w:numPr>
          <w:ilvl w:val="0"/>
          <w:numId w:val="2"/>
        </w:numPr>
        <w:spacing w:after="80"/>
      </w:pPr>
      <w:r>
        <w:rPr>
          <w:rFonts w:ascii="Arial" w:cs="Arial" w:eastAsia="Arial" w:hAnsi="Arial"/>
          <w:b/>
          <w:bCs/>
          <w:sz w:val="22"/>
          <w:szCs w:val="22"/>
        </w:rPr>
        <w:t xml:space="preserve">Shared channel model: </w:t>
      </w:r>
      <w:r>
        <w:rPr>
          <w:rFonts w:ascii="Arial" w:cs="Arial" w:eastAsia="Arial" w:hAnsi="Arial"/>
          <w:sz w:val="22"/>
          <w:szCs w:val="22"/>
        </w:rPr>
        <w:t xml:space="preserve">improvements to compute_user_rate (e.g. fixing Section 7 to use the full channel model) are co-owned</w:t>
      </w:r>
    </w:p>
    <w:p>
      <w:pPr>
        <w:pStyle w:val="ListParagraph"/>
        <w:numPr>
          <w:ilvl w:val="0"/>
          <w:numId w:val="2"/>
        </w:numPr>
        <w:spacing w:after="80"/>
      </w:pPr>
      <w:r>
        <w:rPr>
          <w:rFonts w:ascii="Arial" w:cs="Arial" w:eastAsia="Arial" w:hAnsi="Arial"/>
          <w:b/>
          <w:bCs/>
          <w:sz w:val="22"/>
          <w:szCs w:val="22"/>
        </w:rPr>
        <w:t xml:space="preserve">Shared config system: </w:t>
      </w:r>
      <w:r>
        <w:rPr>
          <w:rFonts w:ascii="Arial" w:cs="Arial" w:eastAsia="Arial" w:hAnsi="Arial"/>
          <w:sz w:val="22"/>
          <w:szCs w:val="22"/>
        </w:rPr>
        <w:t xml:space="preserve">use Hydra or OmegaConf so both projects have reproducible experiments with the same interface</w:t>
      </w:r>
    </w:p>
    <w:p>
      <w:pPr>
        <w:pStyle w:val="Heading2"/>
        <w:spacing w:after="120" w:before="200"/>
      </w:pPr>
      <w:r>
        <w:rPr>
          <w:rFonts w:ascii="Arial" w:cs="Arial" w:eastAsia="Arial" w:hAnsi="Arial"/>
          <w:b/>
          <w:bCs/>
          <w:color w:val="2E5597"/>
          <w:sz w:val="26"/>
          <w:szCs w:val="26"/>
        </w:rPr>
        <w:t xml:space="preserve">6.2 How the Pieces Connect at the End</w:t>
      </w:r>
    </w:p>
    <w:p>
      <w:pPr>
        <w:spacing w:after="120"/>
        <w:jc w:val="both"/>
      </w:pPr>
      <w:r>
        <w:rPr>
          <w:rFonts w:ascii="Arial" w:cs="Arial" w:eastAsia="Arial" w:hAnsi="Arial"/>
          <w:sz w:val="22"/>
          <w:szCs w:val="22"/>
        </w:rPr>
        <w:t xml:space="preserve">Student B's work is a policy network that drives the UAV among moving vehicles. In the simple version, that policy sees "true" channel rates (computed by the slow simulator). In the advanced version — the one needed for the paper — the policy consumes predicted rates from your trained surrogate.</w:t>
      </w:r>
    </w:p>
    <w:p>
      <w:pPr>
        <w:spacing w:after="120"/>
        <w:jc w:val="both"/>
      </w:pPr>
      <w:r>
        <w:rPr>
          <w:rFonts w:ascii="Arial" w:cs="Arial" w:eastAsia="Arial" w:hAnsi="Arial"/>
          <w:sz w:val="22"/>
          <w:szCs w:val="22"/>
        </w:rPr>
        <w:t xml:space="preserve">Specifically, in Step 12 you will jointly run the following experiments:</w:t>
      </w:r>
    </w:p>
    <w:p>
      <w:pPr>
        <w:pStyle w:val="ListParagraph"/>
        <w:numPr>
          <w:ilvl w:val="0"/>
          <w:numId w:val="2"/>
        </w:numPr>
        <w:spacing w:after="80"/>
      </w:pPr>
      <w:r>
        <w:rPr>
          <w:rFonts w:ascii="Arial" w:cs="Arial" w:eastAsia="Arial" w:hAnsi="Arial"/>
          <w:sz w:val="22"/>
          <w:szCs w:val="22"/>
        </w:rPr>
        <w:t xml:space="preserve">Policy + original simulator (slow baseline)</w:t>
      </w:r>
    </w:p>
    <w:p>
      <w:pPr>
        <w:pStyle w:val="ListParagraph"/>
        <w:numPr>
          <w:ilvl w:val="0"/>
          <w:numId w:val="2"/>
        </w:numPr>
        <w:spacing w:after="80"/>
      </w:pPr>
      <w:r>
        <w:rPr>
          <w:rFonts w:ascii="Arial" w:cs="Arial" w:eastAsia="Arial" w:hAnsi="Arial"/>
          <w:sz w:val="22"/>
          <w:szCs w:val="22"/>
        </w:rPr>
        <w:t xml:space="preserve">Policy + your NN surrogate (fast, the realistic deployment)</w:t>
      </w:r>
    </w:p>
    <w:p>
      <w:pPr>
        <w:pStyle w:val="ListParagraph"/>
        <w:numPr>
          <w:ilvl w:val="0"/>
          <w:numId w:val="2"/>
        </w:numPr>
        <w:spacing w:after="80"/>
      </w:pPr>
      <w:r>
        <w:rPr>
          <w:rFonts w:ascii="Arial" w:cs="Arial" w:eastAsia="Arial" w:hAnsi="Arial"/>
          <w:sz w:val="22"/>
          <w:szCs w:val="22"/>
        </w:rPr>
        <w:t xml:space="preserve">Compare final fairness and latency</w:t>
      </w:r>
    </w:p>
    <w:p>
      <w:pPr>
        <w:spacing w:after="120"/>
        <w:jc w:val="both"/>
      </w:pPr>
      <w:r>
        <w:rPr>
          <w:rFonts w:ascii="Arial" w:cs="Arial" w:eastAsia="Arial" w:hAnsi="Arial"/>
          <w:sz w:val="22"/>
          <w:szCs w:val="22"/>
        </w:rPr>
        <w:t xml:space="preserve">If the above shows that policy + surrogate matches the quality of policy + simulator while running in real time, the two of you have a strong joint story. Whether you publish two workshop papers with cross-references, or a single joint paper, will be decided after results are in.</w:t>
      </w:r>
    </w:p>
    <w:p>
      <w:pPr>
        <w:pStyle w:val="Heading2"/>
        <w:spacing w:after="120" w:before="200"/>
      </w:pPr>
      <w:r>
        <w:rPr>
          <w:rFonts w:ascii="Arial" w:cs="Arial" w:eastAsia="Arial" w:hAnsi="Arial"/>
          <w:b/>
          <w:bCs/>
          <w:color w:val="2E5597"/>
          <w:sz w:val="26"/>
          <w:szCs w:val="26"/>
        </w:rPr>
        <w:t xml:space="preserve">6.3 Sync Cadence</w:t>
      </w:r>
    </w:p>
    <w:p>
      <w:pPr>
        <w:spacing w:after="120"/>
        <w:jc w:val="both"/>
      </w:pPr>
      <w:r>
        <w:rPr>
          <w:rFonts w:ascii="Arial" w:cs="Arial" w:eastAsia="Arial" w:hAnsi="Arial"/>
          <w:sz w:val="22"/>
          <w:szCs w:val="22"/>
        </w:rPr>
        <w:t xml:space="preserve">Meetings:</w:t>
      </w:r>
    </w:p>
    <w:p>
      <w:pPr>
        <w:pStyle w:val="ListParagraph"/>
        <w:numPr>
          <w:ilvl w:val="0"/>
          <w:numId w:val="2"/>
        </w:numPr>
        <w:spacing w:after="80"/>
      </w:pPr>
      <w:r>
        <w:rPr>
          <w:rFonts w:ascii="Arial" w:cs="Arial" w:eastAsia="Arial" w:hAnsi="Arial"/>
          <w:sz w:val="22"/>
          <w:szCs w:val="22"/>
        </w:rPr>
        <w:t xml:space="preserve">Weekly meeting with the supervisor (30 minutes)</w:t>
      </w:r>
    </w:p>
    <w:p>
      <w:pPr>
        <w:pStyle w:val="ListParagraph"/>
        <w:numPr>
          <w:ilvl w:val="0"/>
          <w:numId w:val="2"/>
        </w:numPr>
        <w:spacing w:after="80"/>
      </w:pPr>
      <w:r>
        <w:rPr>
          <w:rFonts w:ascii="Arial" w:cs="Arial" w:eastAsia="Arial" w:hAnsi="Arial"/>
          <w:sz w:val="22"/>
          <w:szCs w:val="22"/>
        </w:rPr>
        <w:t xml:space="preserve">Additional Student A + Student B sync every other week (shared-code review)</w:t>
      </w:r>
    </w:p>
    <w:p>
      <w:pPr>
        <w:pStyle w:val="ListParagraph"/>
        <w:numPr>
          <w:ilvl w:val="0"/>
          <w:numId w:val="2"/>
        </w:numPr>
        <w:spacing w:after="80"/>
      </w:pPr>
      <w:r>
        <w:rPr>
          <w:rFonts w:ascii="Arial" w:cs="Arial" w:eastAsia="Arial" w:hAnsi="Arial"/>
          <w:sz w:val="22"/>
          <w:szCs w:val="22"/>
        </w:rPr>
        <w:t xml:space="preserve">Slack channel for ad-hoc questions</w:t>
      </w:r>
    </w:p>
    <w:p>
      <w:pPr>
        <w:spacing w:after="120"/>
        <w:jc w:val="both"/>
      </w:pPr>
      <w:r>
        <w:rPr>
          <w:rFonts w:ascii="Arial" w:cs="Arial" w:eastAsia="Arial" w:hAnsi="Arial"/>
          <w:sz w:val="22"/>
          <w:szCs w:val="22"/>
        </w:rPr>
        <w:t xml:space="preserve">Critical coordination milestones:</w:t>
      </w:r>
    </w:p>
    <w:p>
      <w:pPr>
        <w:pStyle w:val="ListParagraph"/>
        <w:numPr>
          <w:ilvl w:val="0"/>
          <w:numId w:val="2"/>
        </w:numPr>
        <w:spacing w:after="80"/>
      </w:pPr>
      <w:r>
        <w:rPr>
          <w:rFonts w:ascii="Arial" w:cs="Arial" w:eastAsia="Arial" w:hAnsi="Arial"/>
          <w:sz w:val="22"/>
          <w:szCs w:val="22"/>
        </w:rPr>
        <w:t xml:space="preserve">End of Step 2: the data loader is ready and validated by both of you</w:t>
      </w:r>
    </w:p>
    <w:p>
      <w:pPr>
        <w:pStyle w:val="ListParagraph"/>
        <w:numPr>
          <w:ilvl w:val="0"/>
          <w:numId w:val="2"/>
        </w:numPr>
        <w:spacing w:after="80"/>
      </w:pPr>
      <w:r>
        <w:rPr>
          <w:rFonts w:ascii="Arial" w:cs="Arial" w:eastAsia="Arial" w:hAnsi="Arial"/>
          <w:sz w:val="22"/>
          <w:szCs w:val="22"/>
        </w:rPr>
        <w:t xml:space="preserve">End of Step 8: your surrogate is ready for Student B's policy to consume</w:t>
      </w:r>
    </w:p>
    <w:p>
      <w:pPr>
        <w:pStyle w:val="ListParagraph"/>
        <w:numPr>
          <w:ilvl w:val="0"/>
          <w:numId w:val="2"/>
        </w:numPr>
        <w:spacing w:after="80"/>
      </w:pPr>
      <w:r>
        <w:rPr>
          <w:rFonts w:ascii="Arial" w:cs="Arial" w:eastAsia="Arial" w:hAnsi="Arial"/>
          <w:sz w:val="22"/>
          <w:szCs w:val="22"/>
        </w:rPr>
        <w:t xml:space="preserve">End of Step 12: joint experiment runs end-to-end</w:t>
      </w:r>
    </w:p>
    <w:p>
      <w:pPr>
        <w:pStyle w:val="Heading1"/>
        <w:spacing w:after="160" w:before="240"/>
      </w:pPr>
      <w:r>
        <w:rPr>
          <w:rFonts w:ascii="Arial" w:cs="Arial" w:eastAsia="Arial" w:hAnsi="Arial"/>
          <w:b/>
          <w:bCs/>
          <w:color w:val="1F3864"/>
          <w:sz w:val="32"/>
          <w:szCs w:val="32"/>
        </w:rPr>
        <w:t xml:space="preserve">7. Final Deliverables</w:t>
      </w:r>
    </w:p>
    <w:p>
      <w:pPr>
        <w:pStyle w:val="ListParagraph"/>
        <w:numPr>
          <w:ilvl w:val="0"/>
          <w:numId w:val="2"/>
        </w:numPr>
        <w:spacing w:after="80"/>
      </w:pPr>
      <w:r>
        <w:rPr>
          <w:rFonts w:ascii="Arial" w:cs="Arial" w:eastAsia="Arial" w:hAnsi="Arial"/>
          <w:b/>
          <w:bCs/>
          <w:sz w:val="22"/>
          <w:szCs w:val="22"/>
        </w:rPr>
        <w:t xml:space="preserve">1. </w:t>
      </w:r>
      <w:r>
        <w:rPr>
          <w:rFonts w:ascii="Arial" w:cs="Arial" w:eastAsia="Arial" w:hAnsi="Arial"/>
          <w:sz w:val="22"/>
          <w:szCs w:val="22"/>
        </w:rPr>
        <w:t xml:space="preserve">Workshop-style paper draft (6 pages, IEEE template or similar)</w:t>
      </w:r>
    </w:p>
    <w:p>
      <w:pPr>
        <w:pStyle w:val="ListParagraph"/>
        <w:numPr>
          <w:ilvl w:val="0"/>
          <w:numId w:val="2"/>
        </w:numPr>
        <w:spacing w:after="80"/>
      </w:pPr>
      <w:r>
        <w:rPr>
          <w:rFonts w:ascii="Arial" w:cs="Arial" w:eastAsia="Arial" w:hAnsi="Arial"/>
          <w:b/>
          <w:bCs/>
          <w:sz w:val="22"/>
          <w:szCs w:val="22"/>
        </w:rPr>
        <w:t xml:space="preserve">2. </w:t>
      </w:r>
      <w:r>
        <w:rPr>
          <w:rFonts w:ascii="Arial" w:cs="Arial" w:eastAsia="Arial" w:hAnsi="Arial"/>
          <w:sz w:val="22"/>
          <w:szCs w:val="22"/>
        </w:rPr>
        <w:t xml:space="preserve">Clean repo with README, requirements.txt, and one-command reproduction</w:t>
      </w:r>
    </w:p>
    <w:p>
      <w:pPr>
        <w:pStyle w:val="ListParagraph"/>
        <w:numPr>
          <w:ilvl w:val="0"/>
          <w:numId w:val="2"/>
        </w:numPr>
        <w:spacing w:after="80"/>
      </w:pPr>
      <w:r>
        <w:rPr>
          <w:rFonts w:ascii="Arial" w:cs="Arial" w:eastAsia="Arial" w:hAnsi="Arial"/>
          <w:b/>
          <w:bCs/>
          <w:sz w:val="22"/>
          <w:szCs w:val="22"/>
        </w:rPr>
        <w:t xml:space="preserve">3. </w:t>
      </w:r>
      <w:r>
        <w:rPr>
          <w:rFonts w:ascii="Arial" w:cs="Arial" w:eastAsia="Arial" w:hAnsi="Arial"/>
          <w:sz w:val="22"/>
          <w:szCs w:val="22"/>
        </w:rPr>
        <w:t xml:space="preserve">Trained model checkpoints</w:t>
      </w:r>
    </w:p>
    <w:p>
      <w:pPr>
        <w:pStyle w:val="ListParagraph"/>
        <w:numPr>
          <w:ilvl w:val="0"/>
          <w:numId w:val="2"/>
        </w:numPr>
        <w:spacing w:after="80"/>
      </w:pPr>
      <w:r>
        <w:rPr>
          <w:rFonts w:ascii="Arial" w:cs="Arial" w:eastAsia="Arial" w:hAnsi="Arial"/>
          <w:b/>
          <w:bCs/>
          <w:sz w:val="22"/>
          <w:szCs w:val="22"/>
        </w:rPr>
        <w:t xml:space="preserve">4. </w:t>
      </w:r>
      <w:r>
        <w:rPr>
          <w:rFonts w:ascii="Arial" w:cs="Arial" w:eastAsia="Arial" w:hAnsi="Arial"/>
          <w:sz w:val="22"/>
          <w:szCs w:val="22"/>
        </w:rPr>
        <w:t xml:space="preserve">Dataset upload to Zenodo (with DOI) for reproducibility</w:t>
      </w:r>
    </w:p>
    <w:p>
      <w:pPr>
        <w:pStyle w:val="ListParagraph"/>
        <w:numPr>
          <w:ilvl w:val="0"/>
          <w:numId w:val="2"/>
        </w:numPr>
        <w:spacing w:after="80"/>
      </w:pPr>
      <w:r>
        <w:rPr>
          <w:rFonts w:ascii="Arial" w:cs="Arial" w:eastAsia="Arial" w:hAnsi="Arial"/>
          <w:b/>
          <w:bCs/>
          <w:sz w:val="22"/>
          <w:szCs w:val="22"/>
        </w:rPr>
        <w:t xml:space="preserve">5. </w:t>
      </w:r>
      <w:r>
        <w:rPr>
          <w:rFonts w:ascii="Arial" w:cs="Arial" w:eastAsia="Arial" w:hAnsi="Arial"/>
          <w:sz w:val="22"/>
          <w:szCs w:val="22"/>
        </w:rPr>
        <w:t xml:space="preserve">15-minute talk to the lab</w:t>
      </w:r>
    </w:p>
    <w:p>
      <w:pPr>
        <w:pStyle w:val="Heading1"/>
        <w:spacing w:after="160" w:before="240"/>
      </w:pPr>
      <w:r>
        <w:rPr>
          <w:rFonts w:ascii="Arial" w:cs="Arial" w:eastAsia="Arial" w:hAnsi="Arial"/>
          <w:b/>
          <w:bCs/>
          <w:color w:val="1F3864"/>
          <w:sz w:val="32"/>
          <w:szCs w:val="32"/>
        </w:rPr>
        <w:t xml:space="preserve">8. Risks and Mitigation</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Risk</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Likelihood</w:t>
            </w:r>
          </w:p>
        </w:tc>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Mitigation</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EUBUCCO has insufficient Greek data</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Use Microsoft footprints for Greece. Do not make Greek cities the only source.</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Data generation is too slow</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Spatial index (Rtree), parallel processing, smaller bounding boxes</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Does not generalize to test cities</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This may BE the finding. Analysing why is itself publishable.</w:t>
            </w:r>
          </w:p>
        </w:tc>
      </w:tr>
      <w:tr>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Baselines beat the NN</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Low</w:t>
            </w:r>
          </w:p>
        </w:tc>
        <w:tc>
          <w:tcPr>
            <w:tcW w:type="dxa" w:w="3000"/>
            <w:tcBorders>
              <w:top w:val="single" w:color="BFBFBF" w:sz="4"/>
              <w:left w:val="single" w:color="BFBFBF" w:sz="4"/>
              <w:bottom w:val="single" w:color="BFBFBF" w:sz="4"/>
              <w:right w:val="single" w:color="BFBFBF" w:sz="4"/>
            </w:tcBorders>
            <w:shd w:fill="F7F7F7" w:val="clear"/>
            <w:tcMar>
              <w:top w:type="dxa" w:w="80"/>
              <w:left w:type="dxa" w:w="120"/>
              <w:bottom w:type="dxa" w:w="80"/>
              <w:right w:type="dxa" w:w="120"/>
            </w:tcMar>
          </w:tcPr>
          <w:p>
            <w:r>
              <w:rPr>
                <w:rFonts w:ascii="Arial" w:cs="Arial" w:eastAsia="Arial" w:hAnsi="Arial"/>
                <w:sz w:val="21"/>
                <w:szCs w:val="21"/>
              </w:rPr>
              <w:t xml:space="preserve">If Random Forest wins, the message becomes "classical ML suffices" — still publishable</w:t>
            </w:r>
          </w:p>
        </w:tc>
      </w:tr>
      <w:tr>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Student B falls behind</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Medium</w:t>
            </w:r>
          </w:p>
        </w:tc>
        <w:tc>
          <w:tcPr>
            <w:tcW w:type="dxa" w:w="3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1"/>
                <w:szCs w:val="21"/>
              </w:rPr>
              <w:t xml:space="preserve">Your work stands alone if needed; the joint paper is a bonus</w:t>
            </w:r>
          </w:p>
        </w:tc>
      </w:tr>
    </w:tbl>
    <w:p>
      <w:pPr>
        <w:pStyle w:val="Heading1"/>
        <w:spacing w:after="160" w:before="240"/>
      </w:pPr>
      <w:r>
        <w:rPr>
          <w:rFonts w:ascii="Arial" w:cs="Arial" w:eastAsia="Arial" w:hAnsi="Arial"/>
          <w:b/>
          <w:bCs/>
          <w:color w:val="1F3864"/>
          <w:sz w:val="32"/>
          <w:szCs w:val="32"/>
        </w:rPr>
        <w:t xml:space="preserve">9. Reading List</w:t>
      </w:r>
    </w:p>
    <w:p>
      <w:pPr>
        <w:spacing w:after="120"/>
        <w:jc w:val="both"/>
      </w:pPr>
      <w:r>
        <w:rPr>
          <w:rFonts w:ascii="Arial" w:cs="Arial" w:eastAsia="Arial" w:hAnsi="Arial"/>
          <w:sz w:val="22"/>
          <w:szCs w:val="22"/>
        </w:rPr>
        <w:t xml:space="preserve">Read all of these in the first two steps of work. Deep dive is not required — general understanding is.</w:t>
      </w:r>
    </w:p>
    <w:p>
      <w:pPr>
        <w:pStyle w:val="Heading3"/>
        <w:spacing w:after="100" w:before="160"/>
      </w:pPr>
      <w:r>
        <w:rPr>
          <w:rFonts w:ascii="Arial" w:cs="Arial" w:eastAsia="Arial" w:hAnsi="Arial"/>
          <w:b/>
          <w:bCs/>
          <w:color w:val="404040"/>
          <w:sz w:val="23"/>
          <w:szCs w:val="23"/>
        </w:rPr>
        <w:t xml:space="preserve">Must-read</w:t>
      </w:r>
    </w:p>
    <w:p>
      <w:pPr>
        <w:pStyle w:val="ListParagraph"/>
        <w:numPr>
          <w:ilvl w:val="0"/>
          <w:numId w:val="2"/>
        </w:numPr>
        <w:spacing w:after="80"/>
      </w:pPr>
      <w:r>
        <w:rPr>
          <w:rFonts w:ascii="Arial" w:cs="Arial" w:eastAsia="Arial" w:hAnsi="Arial"/>
          <w:sz w:val="22"/>
          <w:szCs w:val="22"/>
        </w:rPr>
        <w:t xml:space="preserve">Al-Hourani, Kandeepan, Lardner (2014). "Optimal LAP altitude for maximum coverage." IEEE Wireless Comm. Letters.</w:t>
      </w:r>
    </w:p>
    <w:p>
      <w:pPr>
        <w:pStyle w:val="ListParagraph"/>
        <w:numPr>
          <w:ilvl w:val="0"/>
          <w:numId w:val="2"/>
        </w:numPr>
        <w:spacing w:after="80"/>
      </w:pPr>
      <w:r>
        <w:rPr>
          <w:rFonts w:ascii="Arial" w:cs="Arial" w:eastAsia="Arial" w:hAnsi="Arial"/>
          <w:sz w:val="22"/>
          <w:szCs w:val="22"/>
        </w:rPr>
        <w:t xml:space="preserve">Mozaffari, Saad, Bennis, et al. (2019). "A tutorial on UAVs for wireless networks." IEEE Comm. Surveys &amp; Tutorials.</w:t>
      </w:r>
    </w:p>
    <w:p>
      <w:pPr>
        <w:pStyle w:val="ListParagraph"/>
        <w:numPr>
          <w:ilvl w:val="0"/>
          <w:numId w:val="2"/>
        </w:numPr>
        <w:spacing w:after="80"/>
      </w:pPr>
      <w:r>
        <w:rPr>
          <w:rFonts w:ascii="Arial" w:cs="Arial" w:eastAsia="Arial" w:hAnsi="Arial"/>
          <w:sz w:val="22"/>
          <w:szCs w:val="22"/>
        </w:rPr>
        <w:t xml:space="preserve">Milojevic-Dupont et al. (2023). "EUBUCCO v0.1". Nature Scientific Data.</w:t>
      </w:r>
    </w:p>
    <w:p>
      <w:pPr>
        <w:pStyle w:val="Heading3"/>
        <w:spacing w:after="100" w:before="160"/>
      </w:pPr>
      <w:r>
        <w:rPr>
          <w:rFonts w:ascii="Arial" w:cs="Arial" w:eastAsia="Arial" w:hAnsi="Arial"/>
          <w:b/>
          <w:bCs/>
          <w:color w:val="404040"/>
          <w:sz w:val="23"/>
          <w:szCs w:val="23"/>
        </w:rPr>
        <w:t xml:space="preserve">ML methodology</w:t>
      </w:r>
    </w:p>
    <w:p>
      <w:pPr>
        <w:pStyle w:val="ListParagraph"/>
        <w:numPr>
          <w:ilvl w:val="0"/>
          <w:numId w:val="2"/>
        </w:numPr>
        <w:spacing w:after="80"/>
      </w:pPr>
      <w:r>
        <w:rPr>
          <w:rFonts w:ascii="Arial" w:cs="Arial" w:eastAsia="Arial" w:hAnsi="Arial"/>
          <w:sz w:val="22"/>
          <w:szCs w:val="22"/>
        </w:rPr>
        <w:t xml:space="preserve">Kendall &amp; Gal (2017). "What uncertainties do we need in Bayesian deep learning?" NeurIPS. (heteroscedastic uncertainty)</w:t>
      </w:r>
    </w:p>
    <w:p>
      <w:pPr>
        <w:pStyle w:val="ListParagraph"/>
        <w:numPr>
          <w:ilvl w:val="0"/>
          <w:numId w:val="2"/>
        </w:numPr>
        <w:spacing w:after="80"/>
      </w:pPr>
      <w:r>
        <w:rPr>
          <w:rFonts w:ascii="Arial" w:cs="Arial" w:eastAsia="Arial" w:hAnsi="Arial"/>
          <w:sz w:val="22"/>
          <w:szCs w:val="22"/>
        </w:rPr>
        <w:t xml:space="preserve">Goodfellow, Bengio, Courville. Deep Learning, Ch. 6–8 (if PyTorch is new to you)</w:t>
      </w:r>
    </w:p>
    <w:p>
      <w:pPr>
        <w:pStyle w:val="Heading3"/>
        <w:spacing w:after="100" w:before="160"/>
      </w:pPr>
      <w:r>
        <w:rPr>
          <w:rFonts w:ascii="Arial" w:cs="Arial" w:eastAsia="Arial" w:hAnsi="Arial"/>
          <w:b/>
          <w:bCs/>
          <w:color w:val="404040"/>
          <w:sz w:val="23"/>
          <w:szCs w:val="23"/>
        </w:rPr>
        <w:t xml:space="preserve">Related work to cite</w:t>
      </w:r>
    </w:p>
    <w:p>
      <w:pPr>
        <w:pStyle w:val="ListParagraph"/>
        <w:numPr>
          <w:ilvl w:val="0"/>
          <w:numId w:val="2"/>
        </w:numPr>
        <w:spacing w:after="80"/>
      </w:pPr>
      <w:r>
        <w:rPr>
          <w:rFonts w:ascii="Arial" w:cs="Arial" w:eastAsia="Arial" w:hAnsi="Arial"/>
          <w:sz w:val="22"/>
          <w:szCs w:val="22"/>
        </w:rPr>
        <w:t xml:space="preserve">Bakirtzis et al. (2022). "Deep learning for 5G/6G mmWave channel modeling."</w:t>
      </w:r>
    </w:p>
    <w:p>
      <w:pPr>
        <w:pStyle w:val="ListParagraph"/>
        <w:numPr>
          <w:ilvl w:val="0"/>
          <w:numId w:val="2"/>
        </w:numPr>
        <w:spacing w:after="80"/>
      </w:pPr>
      <w:r>
        <w:rPr>
          <w:rFonts w:ascii="Arial" w:cs="Arial" w:eastAsia="Arial" w:hAnsi="Arial"/>
          <w:sz w:val="22"/>
          <w:szCs w:val="22"/>
        </w:rPr>
        <w:t xml:space="preserve">Hoydis et al. (2022). "Sionna: An open-source library for next-generation physical layer research."</w:t>
      </w:r>
    </w:p>
    <w:p>
      <w:pPr>
        <w:pStyle w:val="ListParagraph"/>
        <w:numPr>
          <w:ilvl w:val="0"/>
          <w:numId w:val="2"/>
        </w:numPr>
        <w:spacing w:after="80"/>
      </w:pPr>
      <w:r>
        <w:rPr>
          <w:rFonts w:ascii="Arial" w:cs="Arial" w:eastAsia="Arial" w:hAnsi="Arial"/>
          <w:sz w:val="22"/>
          <w:szCs w:val="22"/>
        </w:rPr>
        <w:t xml:space="preserve">Levie et al. (2021). "RadioUNet: Fast radio map estimation with convolutional neural networks."</w:t>
      </w:r>
    </w:p>
    <w:p>
      <w:pPr>
        <w:pStyle w:val="Heading1"/>
        <w:spacing w:after="160" w:before="240"/>
      </w:pPr>
      <w:r>
        <w:rPr>
          <w:rFonts w:ascii="Arial" w:cs="Arial" w:eastAsia="Arial" w:hAnsi="Arial"/>
          <w:b/>
          <w:bCs/>
          <w:color w:val="1F3864"/>
          <w:sz w:val="32"/>
          <w:szCs w:val="32"/>
        </w:rPr>
        <w:t xml:space="preserve">10. Closing Remarks</w:t>
      </w:r>
    </w:p>
    <w:p>
      <w:pPr>
        <w:spacing w:after="120"/>
        <w:jc w:val="both"/>
      </w:pPr>
      <w:r>
        <w:rPr>
          <w:rFonts w:ascii="Arial" w:cs="Arial" w:eastAsia="Arial" w:hAnsi="Arial"/>
          <w:sz w:val="22"/>
          <w:szCs w:val="22"/>
        </w:rPr>
        <w:t xml:space="preserve">This work has every ingredient for a workshop or student-track paper:</w:t>
      </w:r>
    </w:p>
    <w:p>
      <w:pPr>
        <w:pStyle w:val="ListParagraph"/>
        <w:numPr>
          <w:ilvl w:val="0"/>
          <w:numId w:val="2"/>
        </w:numPr>
        <w:spacing w:after="80"/>
      </w:pPr>
      <w:r>
        <w:rPr>
          <w:rFonts w:ascii="Arial" w:cs="Arial" w:eastAsia="Arial" w:hAnsi="Arial"/>
          <w:sz w:val="22"/>
          <w:szCs w:val="22"/>
        </w:rPr>
        <w:t xml:space="preserve">A clear research question with a measurable claim (generalization + speedup)</w:t>
      </w:r>
    </w:p>
    <w:p>
      <w:pPr>
        <w:pStyle w:val="ListParagraph"/>
        <w:numPr>
          <w:ilvl w:val="0"/>
          <w:numId w:val="2"/>
        </w:numPr>
        <w:spacing w:after="80"/>
      </w:pPr>
      <w:r>
        <w:rPr>
          <w:rFonts w:ascii="Arial" w:cs="Arial" w:eastAsia="Arial" w:hAnsi="Arial"/>
          <w:sz w:val="22"/>
          <w:szCs w:val="22"/>
        </w:rPr>
        <w:t xml:space="preserve">Real data (not toy synthetic) — rare for student-level work</w:t>
      </w:r>
    </w:p>
    <w:p>
      <w:pPr>
        <w:pStyle w:val="ListParagraph"/>
        <w:numPr>
          <w:ilvl w:val="0"/>
          <w:numId w:val="2"/>
        </w:numPr>
        <w:spacing w:after="80"/>
      </w:pPr>
      <w:r>
        <w:rPr>
          <w:rFonts w:ascii="Arial" w:cs="Arial" w:eastAsia="Arial" w:hAnsi="Arial"/>
          <w:sz w:val="22"/>
          <w:szCs w:val="22"/>
        </w:rPr>
        <w:t xml:space="preserve">Strong baselines that prevent the paper from being "the NN works because it's a NN"</w:t>
      </w:r>
    </w:p>
    <w:p>
      <w:pPr>
        <w:pStyle w:val="ListParagraph"/>
        <w:numPr>
          <w:ilvl w:val="0"/>
          <w:numId w:val="2"/>
        </w:numPr>
        <w:spacing w:after="80"/>
      </w:pPr>
      <w:r>
        <w:rPr>
          <w:rFonts w:ascii="Arial" w:cs="Arial" w:eastAsia="Arial" w:hAnsi="Arial"/>
          <w:sz w:val="22"/>
          <w:szCs w:val="22"/>
        </w:rPr>
        <w:t xml:space="preserve">Solid ablations showing scientific maturity</w:t>
      </w:r>
    </w:p>
    <w:p>
      <w:pPr>
        <w:pStyle w:val="ListParagraph"/>
        <w:numPr>
          <w:ilvl w:val="0"/>
          <w:numId w:val="2"/>
        </w:numPr>
        <w:spacing w:after="80"/>
      </w:pPr>
      <w:r>
        <w:rPr>
          <w:rFonts w:ascii="Arial" w:cs="Arial" w:eastAsia="Arial" w:hAnsi="Arial"/>
          <w:sz w:val="22"/>
          <w:szCs w:val="22"/>
        </w:rPr>
        <w:t xml:space="preserve">Connection to a larger story (via Student B)</w:t>
      </w:r>
    </w:p>
    <w:p>
      <w:pPr>
        <w:spacing w:after="120"/>
        <w:jc w:val="both"/>
      </w:pPr>
      <w:r>
        <w:rPr>
          <w:rFonts w:ascii="Arial" w:cs="Arial" w:eastAsia="Arial" w:hAnsi="Arial"/>
          <w:sz w:val="22"/>
          <w:szCs w:val="22"/>
        </w:rPr>
        <w:t xml:space="preserve">The secret to making this publishable is to NOT try to do everything. Do not add GNNs, do not try multi-UAV, do not bring in transformers. Do exactly what this document says, and do it well. With the time available, "well" is everything.</w:t>
      </w:r>
    </w:p>
    <w:p>
      <w:pPr>
        <w:spacing w:after="120"/>
        <w:jc w:val="both"/>
      </w:pPr>
      <w:r>
        <w:rPr>
          <w:rFonts w:ascii="Arial" w:cs="Arial" w:eastAsia="Arial" w:hAnsi="Arial"/>
          <w:sz w:val="22"/>
          <w:szCs w:val="22"/>
        </w:rPr>
        <w:t xml:space="preserve">Good luck — let's do excellent work.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5597"/>
      <w:sz w:val="26"/>
      <w:szCs w:val="26"/>
    </w:rPr>
  </w:style>
  <w:style w:type="paragraph" w:styleId="Heading3">
    <w:name w:val="Heading 3"/>
    <w:basedOn w:val="Normal"/>
    <w:next w:val="Normal"/>
    <w:qFormat/>
    <w:pPr>
      <w:spacing w:after="10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 — Project Guidelines</dc:title>
  <dc:creator>Supervisor</dc:creator>
  <dc:description>Learned Channel Surrogate for UAV Placement</dc:description>
  <cp:lastModifiedBy>Un-named</cp:lastModifiedBy>
  <cp:revision>1</cp:revision>
  <dcterms:created xsi:type="dcterms:W3CDTF">2026-06-04T10:40:59.068Z</dcterms:created>
  <dcterms:modified xsi:type="dcterms:W3CDTF">2026-06-04T10:40:59.083Z</dcterms:modified>
</cp:coreProperties>
</file>

<file path=docProps/custom.xml><?xml version="1.0" encoding="utf-8"?>
<Properties xmlns="http://schemas.openxmlformats.org/officeDocument/2006/custom-properties" xmlns:vt="http://schemas.openxmlformats.org/officeDocument/2006/docPropsVTypes"/>
</file>