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06F" w:rsidRPr="00CA00CE" w:rsidRDefault="0057506F" w:rsidP="0057506F">
      <w:pPr>
        <w:rPr>
          <w:rFonts w:ascii="Arial" w:eastAsia="MS Gothic" w:hAnsi="Arial"/>
          <w:b/>
          <w:bCs/>
          <w:color w:val="0071BC"/>
          <w:sz w:val="32"/>
          <w:szCs w:val="28"/>
          <w:lang w:val="cs-CZ"/>
        </w:rPr>
      </w:pPr>
      <w:bookmarkStart w:id="0" w:name="_Toc52074255"/>
      <w:r w:rsidRPr="00CA00CE">
        <w:rPr>
          <w:rFonts w:ascii="Arial" w:eastAsia="MS Gothic" w:hAnsi="Arial"/>
          <w:b/>
          <w:bCs/>
          <w:color w:val="0071BC"/>
          <w:sz w:val="32"/>
          <w:szCs w:val="28"/>
          <w:lang w:val="cs-CZ"/>
        </w:rPr>
        <w:t>Metodické poznámky</w:t>
      </w:r>
      <w:bookmarkEnd w:id="0"/>
    </w:p>
    <w:p w:rsidR="0057506F" w:rsidRPr="00903387" w:rsidRDefault="0057506F" w:rsidP="0057506F">
      <w:pPr>
        <w:pStyle w:val="Zkladntext"/>
        <w:spacing w:line="240" w:lineRule="atLeast"/>
        <w:ind w:left="0" w:firstLine="709"/>
        <w:rPr>
          <w:rFonts w:ascii="Arial" w:hAnsi="Arial" w:cs="Arial"/>
          <w:sz w:val="20"/>
        </w:rPr>
      </w:pPr>
      <w:r w:rsidRPr="00903387">
        <w:rPr>
          <w:rFonts w:ascii="Arial" w:hAnsi="Arial" w:cs="Arial"/>
          <w:sz w:val="20"/>
        </w:rPr>
        <w:t xml:space="preserve">Český statistický úřad provádí každoročně </w:t>
      </w:r>
      <w:r w:rsidRPr="00903387">
        <w:rPr>
          <w:rFonts w:ascii="Arial" w:hAnsi="Arial" w:cs="Arial"/>
          <w:b/>
          <w:bCs/>
          <w:sz w:val="20"/>
        </w:rPr>
        <w:t xml:space="preserve">statistické zjišťování o produkci a nakládání s odpady </w:t>
      </w:r>
      <w:r w:rsidRPr="00903387">
        <w:rPr>
          <w:rFonts w:ascii="Arial" w:hAnsi="Arial" w:cs="Arial"/>
          <w:bCs/>
          <w:sz w:val="20"/>
        </w:rPr>
        <w:t>již od roku 1992</w:t>
      </w:r>
      <w:r w:rsidRPr="00903387">
        <w:rPr>
          <w:rFonts w:ascii="Arial" w:hAnsi="Arial" w:cs="Arial"/>
          <w:sz w:val="20"/>
        </w:rPr>
        <w:t xml:space="preserve">. </w:t>
      </w:r>
      <w:r w:rsidRPr="00903387">
        <w:rPr>
          <w:rFonts w:ascii="Arial" w:hAnsi="Arial" w:cs="Arial"/>
          <w:b/>
          <w:sz w:val="20"/>
          <w:szCs w:val="20"/>
        </w:rPr>
        <w:t>Rozsah a uspořádání tohoto zjišťován</w:t>
      </w:r>
      <w:r>
        <w:rPr>
          <w:rFonts w:ascii="Arial" w:hAnsi="Arial" w:cs="Arial"/>
          <w:b/>
          <w:sz w:val="20"/>
          <w:szCs w:val="20"/>
        </w:rPr>
        <w:t>í slouží jako přímý podklad pro </w:t>
      </w:r>
      <w:r w:rsidRPr="00903387">
        <w:rPr>
          <w:rFonts w:ascii="Arial" w:hAnsi="Arial" w:cs="Arial"/>
          <w:b/>
          <w:sz w:val="20"/>
          <w:szCs w:val="20"/>
        </w:rPr>
        <w:t xml:space="preserve">zajištění  reportingových povinností ČR, které vyplývají </w:t>
      </w:r>
      <w:r>
        <w:rPr>
          <w:rFonts w:ascii="Arial" w:hAnsi="Arial" w:cs="Arial"/>
          <w:b/>
          <w:sz w:val="20"/>
          <w:szCs w:val="20"/>
        </w:rPr>
        <w:t>z n</w:t>
      </w:r>
      <w:r w:rsidRPr="00903387">
        <w:rPr>
          <w:rFonts w:ascii="Arial" w:hAnsi="Arial" w:cs="Arial"/>
          <w:b/>
          <w:sz w:val="20"/>
          <w:szCs w:val="20"/>
        </w:rPr>
        <w:t>ařízení Evrop</w:t>
      </w:r>
      <w:r>
        <w:rPr>
          <w:rFonts w:ascii="Arial" w:hAnsi="Arial" w:cs="Arial"/>
          <w:b/>
          <w:sz w:val="20"/>
          <w:szCs w:val="20"/>
        </w:rPr>
        <w:t>ského parlamentu a Rady</w:t>
      </w:r>
      <w:r w:rsidRPr="00903387">
        <w:rPr>
          <w:rFonts w:ascii="Arial" w:hAnsi="Arial" w:cs="Arial"/>
          <w:b/>
          <w:sz w:val="20"/>
          <w:szCs w:val="20"/>
        </w:rPr>
        <w:t> 2150/2002/ES</w:t>
      </w:r>
      <w:r>
        <w:rPr>
          <w:rFonts w:ascii="Arial" w:hAnsi="Arial" w:cs="Arial"/>
          <w:b/>
          <w:sz w:val="20"/>
          <w:szCs w:val="20"/>
        </w:rPr>
        <w:t>,</w:t>
      </w:r>
      <w:r w:rsidRPr="00903387">
        <w:rPr>
          <w:rFonts w:ascii="Arial" w:hAnsi="Arial" w:cs="Arial"/>
          <w:b/>
          <w:sz w:val="20"/>
          <w:szCs w:val="20"/>
        </w:rPr>
        <w:t xml:space="preserve"> o statistice odpadů</w:t>
      </w:r>
      <w:r w:rsidRPr="00903387">
        <w:rPr>
          <w:rFonts w:ascii="Arial" w:hAnsi="Arial" w:cs="Arial"/>
          <w:sz w:val="20"/>
          <w:szCs w:val="20"/>
        </w:rPr>
        <w:t xml:space="preserve">, jehož gestorem je Český statistický úřad. </w:t>
      </w:r>
      <w:r w:rsidRPr="00903387">
        <w:rPr>
          <w:rFonts w:ascii="Arial" w:hAnsi="Arial" w:cs="Arial"/>
          <w:sz w:val="20"/>
        </w:rPr>
        <w:t xml:space="preserve">Od roku 2011 bylo šetření o odpadech rozšířeno o sledování problematiky </w:t>
      </w:r>
      <w:r w:rsidRPr="00903387">
        <w:rPr>
          <w:rFonts w:ascii="Arial" w:hAnsi="Arial" w:cs="Arial"/>
          <w:b/>
          <w:sz w:val="20"/>
        </w:rPr>
        <w:t>druhotných surovin</w:t>
      </w:r>
      <w:r w:rsidRPr="00903387">
        <w:rPr>
          <w:rFonts w:ascii="Arial" w:hAnsi="Arial" w:cs="Arial"/>
          <w:sz w:val="20"/>
        </w:rPr>
        <w:t xml:space="preserve">. Výsledky získané statistickým šetřením jsou uvedeny v této publikaci </w:t>
      </w:r>
      <w:r w:rsidRPr="00903387">
        <w:rPr>
          <w:rFonts w:ascii="Arial" w:hAnsi="Arial" w:cs="Arial"/>
          <w:i/>
          <w:sz w:val="20"/>
        </w:rPr>
        <w:t>Produkce, využití a odstranění odpadů.</w:t>
      </w:r>
    </w:p>
    <w:p w:rsidR="0057506F" w:rsidRPr="00903387" w:rsidRDefault="0057506F" w:rsidP="0057506F">
      <w:pPr>
        <w:pStyle w:val="Zkladntext"/>
        <w:spacing w:line="240" w:lineRule="atLeast"/>
        <w:ind w:left="0" w:firstLine="709"/>
        <w:rPr>
          <w:rFonts w:ascii="Arial" w:hAnsi="Arial" w:cs="Arial"/>
          <w:sz w:val="20"/>
        </w:rPr>
      </w:pPr>
      <w:r w:rsidRPr="00903387">
        <w:rPr>
          <w:rFonts w:ascii="Arial" w:hAnsi="Arial" w:cs="Arial"/>
          <w:sz w:val="20"/>
        </w:rPr>
        <w:t>Údaje uvedené v tabulkách a grafech byly získány zpracováním s</w:t>
      </w:r>
      <w:r>
        <w:rPr>
          <w:rFonts w:ascii="Arial" w:hAnsi="Arial" w:cs="Arial"/>
          <w:sz w:val="20"/>
        </w:rPr>
        <w:t xml:space="preserve">ouboru dat </w:t>
      </w:r>
      <w:r w:rsidRPr="001B5C36">
        <w:rPr>
          <w:rFonts w:ascii="Arial" w:hAnsi="Arial" w:cs="Arial"/>
          <w:sz w:val="20"/>
        </w:rPr>
        <w:t>za cca 17 500 jednotek. Zjišťování údajů od podniků je prováděno tzv. „rotačním modelem“. P</w:t>
      </w:r>
      <w:r>
        <w:rPr>
          <w:rFonts w:ascii="Arial" w:hAnsi="Arial" w:cs="Arial"/>
          <w:sz w:val="20"/>
        </w:rPr>
        <w:t>rincip modelu spočívá v tom, že </w:t>
      </w:r>
      <w:r w:rsidRPr="001B5C36">
        <w:rPr>
          <w:rFonts w:ascii="Arial" w:hAnsi="Arial" w:cs="Arial"/>
          <w:sz w:val="20"/>
        </w:rPr>
        <w:t xml:space="preserve">každoročně jsou výkazem obesílány pouze nejvýznamnější ekonomické subjekty (z hlediska množství vyprodukovaných či nakládaných odpadů, produkce druhotných surovin, </w:t>
      </w:r>
      <w:r>
        <w:rPr>
          <w:rFonts w:ascii="Arial" w:hAnsi="Arial" w:cs="Arial"/>
          <w:sz w:val="20"/>
        </w:rPr>
        <w:t>odvětví, v němž podnikají či na </w:t>
      </w:r>
      <w:r w:rsidRPr="001B5C36">
        <w:rPr>
          <w:rFonts w:ascii="Arial" w:hAnsi="Arial" w:cs="Arial"/>
          <w:sz w:val="20"/>
        </w:rPr>
        <w:t>základě počtu zaměstnanců) a zbývající „</w:t>
      </w:r>
      <w:r w:rsidRPr="001B5C36">
        <w:rPr>
          <w:rFonts w:ascii="Arial" w:hAnsi="Arial" w:cs="Arial"/>
          <w:i/>
          <w:iCs/>
          <w:sz w:val="20"/>
        </w:rPr>
        <w:t>rotační“</w:t>
      </w:r>
      <w:r w:rsidRPr="001B5C36">
        <w:rPr>
          <w:rFonts w:ascii="Arial" w:hAnsi="Arial" w:cs="Arial"/>
          <w:sz w:val="20"/>
        </w:rPr>
        <w:t xml:space="preserve"> část respondentů je dotazována jednou za tři roky. Pro neobesílané podniky jsou hodnoty ve sledovaném roce matematicky dopočteny. Produkce komunálního odpadu byla stanovena kombinací šetření na vybraném vzorku obcí, dat z administrativního systému evidence odpadů ISPOP a odhadů založených na matematicko-statistických metodách. Opora v podobě dat ze systému ISPOP byla za rok 2018 využita vůbec poprvé a umožnila snížit velikost výběrového vzorku obcí o více než 60 % bez negativního dopadu na kvalitu statistických údajů publikovaných ČSÚ. Součástí hodnot zahrnutých pod položku komunálních odpadů je i odpad subjektů zapojených do systému nakládání odpadů obcí, např. škol, úřadů, drobných živnostníků apod.</w:t>
      </w:r>
    </w:p>
    <w:p w:rsidR="0057506F" w:rsidRDefault="0057506F" w:rsidP="0057506F">
      <w:pPr>
        <w:pStyle w:val="Zkladntext"/>
        <w:spacing w:line="240" w:lineRule="atLeast"/>
        <w:ind w:left="0" w:firstLine="709"/>
        <w:rPr>
          <w:rFonts w:ascii="Arial" w:hAnsi="Arial" w:cs="Arial"/>
          <w:sz w:val="20"/>
        </w:rPr>
      </w:pPr>
      <w:r w:rsidRPr="00903387">
        <w:rPr>
          <w:rFonts w:ascii="Arial" w:hAnsi="Arial" w:cs="Arial"/>
          <w:sz w:val="20"/>
        </w:rPr>
        <w:t>Statistická data o odpadech umožňují dvojí pohled, buď můžeme vycházet z odvětvového členění podniků, potom lze z dat získat informaci o všech odpadech, vzniklých v </w:t>
      </w:r>
      <w:r>
        <w:rPr>
          <w:rFonts w:ascii="Arial" w:hAnsi="Arial" w:cs="Arial"/>
          <w:sz w:val="20"/>
        </w:rPr>
        <w:t>daném odvětví, nebo je možné se </w:t>
      </w:r>
      <w:r w:rsidRPr="00903387">
        <w:rPr>
          <w:rFonts w:ascii="Arial" w:hAnsi="Arial" w:cs="Arial"/>
          <w:sz w:val="20"/>
        </w:rPr>
        <w:t>zaměřit na druh odpadu či skupinu odpadů dle Katalogu odpadů, a pak stanovit produkci (skupin) odpadů napříč všemi sledovanými odvětvími. Podniky spadající do statistického zjišťování jsou tříděny do odvětví podle převažující ekonomické činnosti, která je uvedena v Registru ekonomických subjektů.</w:t>
      </w:r>
    </w:p>
    <w:p w:rsidR="0057506F" w:rsidRDefault="0057506F" w:rsidP="0057506F">
      <w:pPr>
        <w:pStyle w:val="Zkladntext"/>
        <w:spacing w:line="240" w:lineRule="auto"/>
        <w:ind w:left="0" w:firstLine="709"/>
        <w:rPr>
          <w:rFonts w:ascii="Arial" w:hAnsi="Arial" w:cs="Arial"/>
          <w:sz w:val="20"/>
        </w:rPr>
      </w:pPr>
      <w:r w:rsidRPr="00903387">
        <w:rPr>
          <w:rFonts w:ascii="Arial" w:hAnsi="Arial" w:cs="Arial"/>
          <w:sz w:val="20"/>
        </w:rPr>
        <w:t xml:space="preserve">Z důvodu ochrany individuálních dat jsou v podrobných tabulkách publikovány pouze druhy odpadů a druhotných surovin, které byly vykázány třemi a více respondenty. </w:t>
      </w:r>
    </w:p>
    <w:p w:rsidR="0057506F" w:rsidRPr="00903387" w:rsidRDefault="0057506F" w:rsidP="0057506F">
      <w:pPr>
        <w:pStyle w:val="Zkladntext"/>
        <w:spacing w:line="240" w:lineRule="auto"/>
        <w:ind w:left="0" w:firstLine="709"/>
        <w:rPr>
          <w:rFonts w:ascii="Arial" w:hAnsi="Arial" w:cs="Arial"/>
          <w:sz w:val="20"/>
        </w:rPr>
      </w:pPr>
    </w:p>
    <w:p w:rsidR="0057506F" w:rsidRPr="00CA00CE" w:rsidRDefault="0057506F" w:rsidP="0057506F">
      <w:pPr>
        <w:ind w:left="0" w:firstLine="0"/>
        <w:rPr>
          <w:rFonts w:ascii="Arial" w:eastAsia="MS Gothic" w:hAnsi="Arial"/>
          <w:b/>
          <w:bCs/>
          <w:color w:val="0071BC"/>
          <w:sz w:val="28"/>
          <w:szCs w:val="26"/>
          <w:lang w:val="cs-CZ"/>
        </w:rPr>
      </w:pPr>
      <w:r w:rsidRPr="00CA00CE">
        <w:rPr>
          <w:rFonts w:ascii="Arial" w:eastAsia="MS Gothic" w:hAnsi="Arial"/>
          <w:b/>
          <w:bCs/>
          <w:color w:val="0071BC"/>
          <w:sz w:val="28"/>
          <w:szCs w:val="26"/>
          <w:lang w:val="cs-CZ"/>
        </w:rPr>
        <w:t>Definice</w:t>
      </w:r>
    </w:p>
    <w:p w:rsidR="0057506F" w:rsidRPr="00903387" w:rsidRDefault="0057506F" w:rsidP="0057506F">
      <w:pPr>
        <w:pStyle w:val="Zkladntext"/>
        <w:spacing w:line="240" w:lineRule="atLeast"/>
        <w:ind w:left="0" w:firstLine="709"/>
        <w:rPr>
          <w:rFonts w:ascii="Arial" w:hAnsi="Arial" w:cs="Arial"/>
          <w:bCs/>
          <w:sz w:val="20"/>
        </w:rPr>
      </w:pPr>
      <w:r w:rsidRPr="00903387">
        <w:rPr>
          <w:rFonts w:ascii="Arial" w:hAnsi="Arial" w:cs="Arial"/>
          <w:bCs/>
          <w:sz w:val="20"/>
        </w:rPr>
        <w:t xml:space="preserve">Statistické zjišťování o odpadech a druhotných surovinách je prováděno v souladu s </w:t>
      </w:r>
      <w:r>
        <w:rPr>
          <w:rFonts w:ascii="Arial" w:hAnsi="Arial" w:cs="Arial"/>
          <w:sz w:val="20"/>
          <w:szCs w:val="20"/>
        </w:rPr>
        <w:t>n</w:t>
      </w:r>
      <w:r w:rsidRPr="00903387">
        <w:rPr>
          <w:rFonts w:ascii="Arial" w:hAnsi="Arial" w:cs="Arial"/>
          <w:sz w:val="20"/>
          <w:szCs w:val="20"/>
        </w:rPr>
        <w:t>ařízení</w:t>
      </w:r>
      <w:r>
        <w:rPr>
          <w:rFonts w:ascii="Arial" w:hAnsi="Arial" w:cs="Arial"/>
          <w:sz w:val="20"/>
          <w:szCs w:val="20"/>
        </w:rPr>
        <w:t>m Evropského p</w:t>
      </w:r>
      <w:r w:rsidRPr="00903387">
        <w:rPr>
          <w:rFonts w:ascii="Arial" w:hAnsi="Arial" w:cs="Arial"/>
          <w:sz w:val="20"/>
          <w:szCs w:val="20"/>
        </w:rPr>
        <w:t>arlame</w:t>
      </w:r>
      <w:r>
        <w:rPr>
          <w:rFonts w:ascii="Arial" w:hAnsi="Arial" w:cs="Arial"/>
          <w:sz w:val="20"/>
          <w:szCs w:val="20"/>
        </w:rPr>
        <w:t>ntu a Rady</w:t>
      </w:r>
      <w:r w:rsidRPr="00903387">
        <w:rPr>
          <w:rFonts w:ascii="Arial" w:hAnsi="Arial" w:cs="Arial"/>
          <w:sz w:val="20"/>
          <w:szCs w:val="20"/>
        </w:rPr>
        <w:t xml:space="preserve"> 2150/2002/ES</w:t>
      </w:r>
      <w:r>
        <w:rPr>
          <w:rFonts w:ascii="Arial" w:hAnsi="Arial" w:cs="Arial"/>
          <w:sz w:val="20"/>
          <w:szCs w:val="20"/>
        </w:rPr>
        <w:t>,</w:t>
      </w:r>
      <w:r w:rsidRPr="00903387">
        <w:rPr>
          <w:rFonts w:ascii="Arial" w:hAnsi="Arial" w:cs="Arial"/>
          <w:sz w:val="20"/>
          <w:szCs w:val="20"/>
        </w:rPr>
        <w:t xml:space="preserve"> o statistice odpadů</w:t>
      </w:r>
      <w:r w:rsidRPr="00903387">
        <w:rPr>
          <w:rFonts w:ascii="Arial" w:hAnsi="Arial" w:cs="Arial"/>
          <w:bCs/>
          <w:sz w:val="20"/>
        </w:rPr>
        <w:t xml:space="preserve"> a </w:t>
      </w:r>
      <w:r w:rsidRPr="00141983">
        <w:rPr>
          <w:rFonts w:ascii="Arial" w:hAnsi="Arial" w:cs="Arial"/>
          <w:bCs/>
          <w:sz w:val="20"/>
        </w:rPr>
        <w:t>se směrnicí Evropského parlamentu a Rady 98/2008/ES, o odpadech. Zejména tyto předpisy upravují nakládání s odpady a definují základní pojmy.</w:t>
      </w:r>
    </w:p>
    <w:p w:rsidR="0057506F" w:rsidRPr="00201C90" w:rsidRDefault="0057506F" w:rsidP="0057506F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tLeast"/>
        <w:ind w:left="0" w:firstLine="0"/>
        <w:jc w:val="both"/>
        <w:rPr>
          <w:rFonts w:ascii="Arial" w:hAnsi="Arial" w:cs="Arial"/>
          <w:sz w:val="20"/>
          <w:lang w:val="cs-CZ"/>
        </w:rPr>
      </w:pPr>
      <w:r w:rsidRPr="00903387">
        <w:rPr>
          <w:rFonts w:ascii="Arial" w:hAnsi="Arial" w:cs="Arial"/>
          <w:b/>
          <w:bCs/>
          <w:sz w:val="20"/>
        </w:rPr>
        <w:t>Odpad</w:t>
      </w:r>
      <w:r w:rsidRPr="00903387">
        <w:rPr>
          <w:rFonts w:ascii="Arial" w:hAnsi="Arial" w:cs="Arial"/>
          <w:sz w:val="20"/>
        </w:rPr>
        <w:t xml:space="preserve"> je </w:t>
      </w:r>
      <w:r>
        <w:rPr>
          <w:rFonts w:ascii="Arial" w:hAnsi="Arial" w:cs="Arial"/>
          <w:sz w:val="20"/>
          <w:lang w:val="cs-CZ"/>
        </w:rPr>
        <w:t>jakákoliv látka nebo předmět, kterých se držitel zbavuje nebo má v úmyslu se zbavit nebo se od něho požaduje, aby se jich zbavil.</w:t>
      </w:r>
    </w:p>
    <w:p w:rsidR="0057506F" w:rsidRPr="00141983" w:rsidRDefault="0057506F" w:rsidP="0057506F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tLeast"/>
        <w:ind w:left="0" w:firstLine="0"/>
        <w:jc w:val="both"/>
        <w:rPr>
          <w:rFonts w:ascii="Arial" w:hAnsi="Arial" w:cs="Arial"/>
          <w:sz w:val="20"/>
          <w:lang w:val="cs-CZ"/>
        </w:rPr>
      </w:pPr>
      <w:r w:rsidRPr="00903387">
        <w:rPr>
          <w:rFonts w:ascii="Arial" w:hAnsi="Arial" w:cs="Arial"/>
          <w:b/>
          <w:bCs/>
          <w:sz w:val="20"/>
        </w:rPr>
        <w:t>Nebezpečný odpad</w:t>
      </w:r>
      <w:r w:rsidRPr="00903387">
        <w:rPr>
          <w:rFonts w:ascii="Arial" w:hAnsi="Arial" w:cs="Arial"/>
          <w:sz w:val="20"/>
        </w:rPr>
        <w:t xml:space="preserve"> je </w:t>
      </w:r>
      <w:r w:rsidRPr="00141983">
        <w:rPr>
          <w:rFonts w:ascii="Arial" w:hAnsi="Arial" w:cs="Arial"/>
          <w:sz w:val="20"/>
        </w:rPr>
        <w:t>odpad</w:t>
      </w:r>
      <w:r w:rsidRPr="00141983">
        <w:rPr>
          <w:rFonts w:ascii="Arial" w:hAnsi="Arial" w:cs="Arial"/>
          <w:sz w:val="20"/>
          <w:lang w:val="cs-CZ"/>
        </w:rPr>
        <w:t xml:space="preserve"> vykazující jednu, nebo více nebezpečných vlastností uvedených </w:t>
      </w:r>
      <w:r>
        <w:rPr>
          <w:rFonts w:ascii="Arial" w:hAnsi="Arial" w:cs="Arial"/>
          <w:sz w:val="20"/>
          <w:lang w:val="cs-CZ"/>
        </w:rPr>
        <w:t>v nařízení</w:t>
      </w:r>
      <w:r w:rsidRPr="00141983">
        <w:rPr>
          <w:rFonts w:ascii="Arial" w:hAnsi="Arial" w:cs="Arial"/>
          <w:sz w:val="20"/>
          <w:lang w:val="cs-CZ"/>
        </w:rPr>
        <w:t xml:space="preserve"> </w:t>
      </w:r>
      <w:r>
        <w:rPr>
          <w:rFonts w:ascii="Arial" w:hAnsi="Arial" w:cs="Arial"/>
          <w:sz w:val="20"/>
          <w:lang w:val="cs-CZ"/>
        </w:rPr>
        <w:t>Komise (EU) č. 1357/2014 ze dne 18. prosince 2014, kterým se nahrazuje příloha III směrnice Evropského parlamentu a Rady 2008/98/ES o odpadech a o zrušení některých směrnic.</w:t>
      </w:r>
    </w:p>
    <w:p w:rsidR="0057506F" w:rsidRPr="00C34080" w:rsidRDefault="0057506F" w:rsidP="0057506F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tLeast"/>
        <w:ind w:left="0" w:firstLine="0"/>
        <w:jc w:val="both"/>
        <w:rPr>
          <w:rFonts w:ascii="Arial" w:hAnsi="Arial" w:cs="Arial"/>
          <w:sz w:val="20"/>
          <w:lang w:val="cs-CZ"/>
        </w:rPr>
      </w:pPr>
      <w:r w:rsidRPr="00141983">
        <w:rPr>
          <w:rFonts w:ascii="Arial" w:hAnsi="Arial" w:cs="Arial"/>
          <w:b/>
          <w:bCs/>
          <w:sz w:val="20"/>
        </w:rPr>
        <w:t>Nakládáním s odpady</w:t>
      </w:r>
      <w:r w:rsidRPr="00141983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cs-CZ"/>
        </w:rPr>
        <w:t>se rozumí sběr, přeprava, využití a odstraňování odpadů včetně dozoru nad těmito činnostmi a následné péče o místa odstranění a včetně činností prováděných obchodníkem nebo zprostředkovatelem.</w:t>
      </w:r>
    </w:p>
    <w:p w:rsidR="0057506F" w:rsidRDefault="0057506F" w:rsidP="0057506F">
      <w:p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lang w:val="cs-CZ"/>
        </w:rPr>
      </w:pPr>
      <w:r w:rsidRPr="00087861">
        <w:rPr>
          <w:rFonts w:ascii="Arial" w:hAnsi="Arial" w:cs="Arial"/>
          <w:b/>
          <w:sz w:val="20"/>
        </w:rPr>
        <w:t>Způsoby nakládání s odpadem</w:t>
      </w:r>
      <w:r>
        <w:rPr>
          <w:rFonts w:ascii="Arial" w:hAnsi="Arial" w:cs="Arial"/>
          <w:sz w:val="20"/>
        </w:rPr>
        <w:t xml:space="preserve"> jsou dle nařízení 2150/2002/ES, o statistice odpadů, ve znění pozdějších předpisů rozděleny do následujících skupin:</w:t>
      </w:r>
    </w:p>
    <w:p w:rsidR="0057506F" w:rsidRPr="00417367" w:rsidRDefault="0057506F" w:rsidP="0057506F">
      <w:pPr>
        <w:autoSpaceDE w:val="0"/>
        <w:autoSpaceDN w:val="0"/>
        <w:adjustRightInd w:val="0"/>
        <w:ind w:left="0" w:firstLine="709"/>
        <w:jc w:val="both"/>
        <w:rPr>
          <w:rFonts w:ascii="Arial" w:hAnsi="Arial" w:cs="Arial"/>
          <w:sz w:val="20"/>
          <w:lang w:val="cs-CZ"/>
        </w:rPr>
      </w:pPr>
      <w:r w:rsidRPr="00087861">
        <w:rPr>
          <w:rFonts w:ascii="Arial" w:hAnsi="Arial" w:cs="Arial"/>
          <w:sz w:val="20"/>
        </w:rPr>
        <w:t xml:space="preserve">- </w:t>
      </w:r>
      <w:r w:rsidRPr="00087861">
        <w:rPr>
          <w:rFonts w:ascii="Arial" w:hAnsi="Arial" w:cs="Arial"/>
          <w:b/>
          <w:sz w:val="20"/>
        </w:rPr>
        <w:t>využívání odpadů</w:t>
      </w:r>
      <w:r w:rsidRPr="00141983">
        <w:rPr>
          <w:rFonts w:ascii="Arial" w:hAnsi="Arial" w:cs="Arial"/>
          <w:sz w:val="20"/>
        </w:rPr>
        <w:t xml:space="preserve"> – </w:t>
      </w:r>
      <w:r w:rsidRPr="00087861">
        <w:rPr>
          <w:rFonts w:ascii="Arial" w:hAnsi="Arial" w:cs="Arial"/>
          <w:sz w:val="20"/>
        </w:rPr>
        <w:t>operace stanovené</w:t>
      </w:r>
      <w:r>
        <w:rPr>
          <w:rFonts w:ascii="Arial" w:hAnsi="Arial" w:cs="Arial"/>
          <w:sz w:val="20"/>
        </w:rPr>
        <w:t xml:space="preserve"> v příloze č. </w:t>
      </w:r>
      <w:r>
        <w:rPr>
          <w:rFonts w:ascii="Arial" w:hAnsi="Arial" w:cs="Arial"/>
          <w:sz w:val="20"/>
          <w:lang w:val="cs-CZ"/>
        </w:rPr>
        <w:t>II</w:t>
      </w:r>
      <w:r w:rsidRPr="00087861">
        <w:rPr>
          <w:rFonts w:ascii="Arial" w:hAnsi="Arial" w:cs="Arial"/>
          <w:sz w:val="20"/>
        </w:rPr>
        <w:t xml:space="preserve"> výše uvedené</w:t>
      </w:r>
      <w:r>
        <w:rPr>
          <w:rFonts w:ascii="Arial" w:hAnsi="Arial" w:cs="Arial"/>
          <w:sz w:val="20"/>
          <w:lang w:val="cs-CZ"/>
        </w:rPr>
        <w:t>ho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cs-CZ"/>
        </w:rPr>
        <w:t>nařízení</w:t>
      </w:r>
    </w:p>
    <w:p w:rsidR="0057506F" w:rsidRPr="00087861" w:rsidRDefault="0057506F" w:rsidP="0057506F">
      <w:pPr>
        <w:autoSpaceDE w:val="0"/>
        <w:autoSpaceDN w:val="0"/>
        <w:adjustRightInd w:val="0"/>
        <w:ind w:left="0" w:firstLine="709"/>
        <w:jc w:val="both"/>
        <w:rPr>
          <w:rFonts w:ascii="Arial" w:hAnsi="Arial" w:cs="Arial"/>
          <w:sz w:val="20"/>
          <w:lang w:val="cs-CZ"/>
        </w:rPr>
      </w:pPr>
      <w:r w:rsidRPr="00141983">
        <w:rPr>
          <w:rFonts w:ascii="Arial" w:hAnsi="Arial" w:cs="Arial"/>
          <w:sz w:val="20"/>
        </w:rPr>
        <w:t xml:space="preserve">- </w:t>
      </w:r>
      <w:r w:rsidRPr="00141983">
        <w:rPr>
          <w:rFonts w:ascii="Arial" w:hAnsi="Arial" w:cs="Arial"/>
          <w:b/>
          <w:bCs/>
          <w:sz w:val="20"/>
        </w:rPr>
        <w:t>odstraňování odpadů</w:t>
      </w:r>
      <w:r w:rsidRPr="00141983">
        <w:rPr>
          <w:rFonts w:ascii="Arial" w:hAnsi="Arial" w:cs="Arial"/>
          <w:sz w:val="20"/>
        </w:rPr>
        <w:t xml:space="preserve"> - </w:t>
      </w:r>
      <w:r w:rsidRPr="00141983">
        <w:rPr>
          <w:rFonts w:ascii="Arial" w:hAnsi="Arial" w:cs="Arial"/>
          <w:sz w:val="20"/>
          <w:lang w:val="cs-CZ"/>
        </w:rPr>
        <w:t>operace stanovené v příloze</w:t>
      </w:r>
      <w:r w:rsidRPr="00141983">
        <w:rPr>
          <w:rFonts w:ascii="Arial" w:hAnsi="Arial" w:cs="Arial"/>
          <w:sz w:val="20"/>
        </w:rPr>
        <w:t xml:space="preserve"> č. </w:t>
      </w:r>
      <w:r>
        <w:rPr>
          <w:rFonts w:ascii="Arial" w:hAnsi="Arial" w:cs="Arial"/>
          <w:sz w:val="20"/>
          <w:lang w:val="cs-CZ"/>
        </w:rPr>
        <w:t>II</w:t>
      </w:r>
      <w:r w:rsidRPr="00141983">
        <w:rPr>
          <w:rFonts w:ascii="Arial" w:hAnsi="Arial" w:cs="Arial"/>
          <w:sz w:val="20"/>
          <w:lang w:val="cs-CZ"/>
        </w:rPr>
        <w:t xml:space="preserve"> výše uvedené</w:t>
      </w:r>
      <w:r>
        <w:rPr>
          <w:rFonts w:ascii="Arial" w:hAnsi="Arial" w:cs="Arial"/>
          <w:sz w:val="20"/>
          <w:lang w:val="cs-CZ"/>
        </w:rPr>
        <w:t>ho nařízení.</w:t>
      </w:r>
    </w:p>
    <w:p w:rsidR="0057506F" w:rsidRDefault="0057506F" w:rsidP="0057506F">
      <w:pPr>
        <w:spacing w:line="240" w:lineRule="auto"/>
        <w:ind w:left="0" w:firstLine="0"/>
        <w:jc w:val="both"/>
        <w:rPr>
          <w:rFonts w:ascii="Arial" w:hAnsi="Arial" w:cs="Arial"/>
          <w:bCs/>
          <w:sz w:val="20"/>
          <w:lang w:val="cs-CZ"/>
        </w:rPr>
      </w:pPr>
      <w:r w:rsidRPr="00903387">
        <w:rPr>
          <w:rFonts w:ascii="Arial" w:hAnsi="Arial" w:cs="Arial"/>
          <w:b/>
          <w:bCs/>
          <w:sz w:val="20"/>
          <w:lang w:val="cs-CZ"/>
        </w:rPr>
        <w:t>Komunálním odpadem</w:t>
      </w:r>
      <w:r w:rsidRPr="00903387">
        <w:rPr>
          <w:rFonts w:ascii="Arial" w:hAnsi="Arial" w:cs="Arial"/>
          <w:bCs/>
          <w:sz w:val="20"/>
          <w:lang w:val="cs-CZ"/>
        </w:rPr>
        <w:t xml:space="preserve"> se </w:t>
      </w:r>
      <w:r>
        <w:rPr>
          <w:rFonts w:ascii="Arial" w:hAnsi="Arial" w:cs="Arial"/>
          <w:bCs/>
          <w:sz w:val="20"/>
          <w:lang w:val="cs-CZ"/>
        </w:rPr>
        <w:t>dle r</w:t>
      </w:r>
      <w:r w:rsidRPr="00903387">
        <w:rPr>
          <w:rFonts w:ascii="Arial" w:hAnsi="Arial" w:cs="Arial"/>
          <w:bCs/>
          <w:sz w:val="20"/>
          <w:lang w:val="cs-CZ"/>
        </w:rPr>
        <w:t xml:space="preserve">ozhodnutí Komise </w:t>
      </w:r>
      <w:r>
        <w:rPr>
          <w:rFonts w:ascii="Arial" w:hAnsi="Arial" w:cs="Arial"/>
          <w:bCs/>
          <w:sz w:val="20"/>
          <w:lang w:val="cs-CZ"/>
        </w:rPr>
        <w:t>č. 753</w:t>
      </w:r>
      <w:r w:rsidRPr="00903387">
        <w:rPr>
          <w:rFonts w:ascii="Arial" w:hAnsi="Arial" w:cs="Arial"/>
          <w:bCs/>
          <w:sz w:val="20"/>
          <w:lang w:val="cs-CZ"/>
        </w:rPr>
        <w:t>/</w:t>
      </w:r>
      <w:r>
        <w:rPr>
          <w:rFonts w:ascii="Arial" w:hAnsi="Arial" w:cs="Arial"/>
          <w:bCs/>
          <w:sz w:val="20"/>
          <w:lang w:val="cs-CZ"/>
        </w:rPr>
        <w:t>2011</w:t>
      </w:r>
      <w:r w:rsidRPr="00903387">
        <w:rPr>
          <w:rFonts w:ascii="Arial" w:hAnsi="Arial" w:cs="Arial"/>
          <w:bCs/>
          <w:sz w:val="20"/>
          <w:lang w:val="cs-CZ"/>
        </w:rPr>
        <w:t>/EU rozumí odpad z domácností a podobný odpad. Odpadem z domácností je odpad</w:t>
      </w:r>
      <w:r>
        <w:rPr>
          <w:rFonts w:ascii="Arial" w:hAnsi="Arial" w:cs="Arial"/>
          <w:bCs/>
          <w:sz w:val="20"/>
          <w:lang w:val="cs-CZ"/>
        </w:rPr>
        <w:t xml:space="preserve"> vyprodukovaný v domácnostech. P</w:t>
      </w:r>
      <w:r w:rsidRPr="00903387">
        <w:rPr>
          <w:rFonts w:ascii="Arial" w:hAnsi="Arial" w:cs="Arial"/>
          <w:bCs/>
          <w:sz w:val="20"/>
          <w:lang w:val="cs-CZ"/>
        </w:rPr>
        <w:t xml:space="preserve">odobným odpadem se rozumí odpad, který je ve své podstatě a složení srovnatelný s odpadem z domácností, s výjimkou odpadu z výroby a odpadu ze zemědělství. </w:t>
      </w:r>
    </w:p>
    <w:p w:rsidR="0057506F" w:rsidRPr="00903387" w:rsidRDefault="0057506F" w:rsidP="0057506F">
      <w:pPr>
        <w:spacing w:line="240" w:lineRule="auto"/>
        <w:ind w:left="0" w:firstLine="0"/>
        <w:jc w:val="both"/>
        <w:rPr>
          <w:rFonts w:ascii="Arial" w:hAnsi="Arial" w:cs="Arial"/>
          <w:bCs/>
          <w:sz w:val="20"/>
          <w:lang w:val="cs-CZ"/>
        </w:rPr>
      </w:pPr>
      <w:r w:rsidRPr="0073464C">
        <w:rPr>
          <w:rFonts w:ascii="Arial" w:hAnsi="Arial" w:cs="Arial"/>
          <w:b/>
          <w:bCs/>
          <w:sz w:val="20"/>
          <w:lang w:val="cs-CZ"/>
        </w:rPr>
        <w:t>B</w:t>
      </w:r>
      <w:r w:rsidRPr="0073464C">
        <w:rPr>
          <w:rFonts w:ascii="Arial" w:hAnsi="Arial" w:cs="Arial"/>
          <w:b/>
          <w:bCs/>
          <w:sz w:val="20"/>
        </w:rPr>
        <w:t>i</w:t>
      </w:r>
      <w:r>
        <w:rPr>
          <w:rFonts w:ascii="Arial" w:hAnsi="Arial" w:cs="Arial"/>
          <w:b/>
          <w:bCs/>
          <w:sz w:val="20"/>
        </w:rPr>
        <w:t>ologick</w:t>
      </w:r>
      <w:r>
        <w:rPr>
          <w:rFonts w:ascii="Arial" w:hAnsi="Arial" w:cs="Arial"/>
          <w:b/>
          <w:bCs/>
          <w:sz w:val="20"/>
          <w:lang w:val="cs-CZ"/>
        </w:rPr>
        <w:t>y rozložitelný</w:t>
      </w:r>
      <w:r w:rsidRPr="00376F0F">
        <w:rPr>
          <w:rFonts w:ascii="Arial" w:hAnsi="Arial" w:cs="Arial"/>
          <w:b/>
          <w:bCs/>
          <w:sz w:val="20"/>
        </w:rPr>
        <w:t xml:space="preserve"> odpad</w:t>
      </w:r>
      <w:r>
        <w:rPr>
          <w:rFonts w:ascii="Arial" w:hAnsi="Arial" w:cs="Arial"/>
          <w:bCs/>
          <w:sz w:val="20"/>
          <w:lang w:val="cs-CZ"/>
        </w:rPr>
        <w:t xml:space="preserve"> je, podle směrnice Rady 1999/31/ES o skládkách odpadů, veškerý odpad podléhající anaerobnímu či aerobnímu rozkladu, jako jsou potravinářské a zahradní odpady a rovněž papír a lepenka. </w:t>
      </w:r>
    </w:p>
    <w:p w:rsidR="0057506F" w:rsidRPr="00903387" w:rsidRDefault="0057506F" w:rsidP="0057506F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hAnsi="Arial" w:cs="Arial"/>
          <w:sz w:val="20"/>
        </w:rPr>
      </w:pPr>
      <w:r w:rsidRPr="00903387">
        <w:rPr>
          <w:rFonts w:ascii="Arial" w:hAnsi="Arial" w:cs="Arial"/>
          <w:b/>
          <w:bCs/>
          <w:sz w:val="20"/>
        </w:rPr>
        <w:t>Běžný svoz</w:t>
      </w:r>
      <w:r w:rsidRPr="00903387">
        <w:rPr>
          <w:rFonts w:ascii="Arial" w:hAnsi="Arial" w:cs="Arial"/>
          <w:sz w:val="20"/>
        </w:rPr>
        <w:t xml:space="preserve"> je svoz směsného odpadu z popelnic, kontejnerů nebo v pytlích.</w:t>
      </w:r>
    </w:p>
    <w:p w:rsidR="0057506F" w:rsidRPr="00903387" w:rsidRDefault="0057506F" w:rsidP="0057506F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tLeast"/>
        <w:ind w:left="0" w:firstLine="0"/>
        <w:jc w:val="both"/>
        <w:rPr>
          <w:rFonts w:ascii="Arial" w:hAnsi="Arial" w:cs="Arial"/>
          <w:sz w:val="20"/>
          <w:lang w:val="cs-CZ"/>
        </w:rPr>
      </w:pPr>
      <w:r w:rsidRPr="00903387">
        <w:rPr>
          <w:rFonts w:ascii="Arial" w:hAnsi="Arial" w:cs="Arial"/>
          <w:b/>
          <w:bCs/>
          <w:sz w:val="20"/>
        </w:rPr>
        <w:t>Svoz objemného odpadu</w:t>
      </w:r>
      <w:r w:rsidRPr="00903387">
        <w:rPr>
          <w:rFonts w:ascii="Arial" w:hAnsi="Arial" w:cs="Arial"/>
          <w:sz w:val="20"/>
        </w:rPr>
        <w:t xml:space="preserve"> je svoz odpadu, který se velikostí nevejde do popelnic, kontejnerů nebo pytlů.</w:t>
      </w:r>
    </w:p>
    <w:p w:rsidR="0057506F" w:rsidRDefault="0057506F" w:rsidP="0057506F">
      <w:p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bCs/>
          <w:sz w:val="20"/>
          <w:lang w:val="cs-CZ"/>
        </w:rPr>
      </w:pPr>
      <w:r w:rsidRPr="00903387">
        <w:rPr>
          <w:rFonts w:ascii="Arial" w:hAnsi="Arial" w:cs="Arial"/>
          <w:b/>
          <w:sz w:val="20"/>
        </w:rPr>
        <w:t>Druhotnou surovinou</w:t>
      </w:r>
      <w:r w:rsidRPr="00903387">
        <w:rPr>
          <w:rFonts w:ascii="Arial" w:hAnsi="Arial" w:cs="Arial"/>
          <w:sz w:val="20"/>
        </w:rPr>
        <w:t xml:space="preserve"> se rozumí materiály (včetně certifikovaných výrobk</w:t>
      </w:r>
      <w:r w:rsidRPr="00903387">
        <w:rPr>
          <w:rFonts w:ascii="Arial" w:hAnsi="Arial" w:cs="Arial"/>
          <w:sz w:val="20"/>
          <w:lang w:val="cs-CZ"/>
        </w:rPr>
        <w:t>ů</w:t>
      </w:r>
      <w:r w:rsidRPr="00903387">
        <w:rPr>
          <w:rFonts w:ascii="Arial" w:hAnsi="Arial" w:cs="Arial"/>
          <w:sz w:val="20"/>
        </w:rPr>
        <w:t>) mající charakter</w:t>
      </w:r>
      <w:r w:rsidRPr="00903387">
        <w:rPr>
          <w:rFonts w:ascii="Arial" w:hAnsi="Arial" w:cs="Arial"/>
          <w:bCs/>
          <w:sz w:val="20"/>
        </w:rPr>
        <w:t xml:space="preserve"> vedlejší</w:t>
      </w:r>
      <w:r w:rsidRPr="00903387">
        <w:rPr>
          <w:rFonts w:ascii="Arial" w:hAnsi="Arial" w:cs="Arial"/>
          <w:bCs/>
          <w:sz w:val="20"/>
          <w:lang w:val="cs-CZ"/>
        </w:rPr>
        <w:t xml:space="preserve">ch </w:t>
      </w:r>
      <w:r w:rsidRPr="00903387">
        <w:rPr>
          <w:rFonts w:ascii="Arial" w:hAnsi="Arial" w:cs="Arial"/>
          <w:bCs/>
          <w:sz w:val="20"/>
        </w:rPr>
        <w:t>produkt</w:t>
      </w:r>
      <w:r w:rsidRPr="00903387">
        <w:rPr>
          <w:rFonts w:ascii="Arial" w:hAnsi="Arial" w:cs="Arial"/>
          <w:bCs/>
          <w:sz w:val="20"/>
          <w:lang w:val="cs-CZ"/>
        </w:rPr>
        <w:t>ů, upravených odpadů</w:t>
      </w:r>
      <w:r w:rsidRPr="00903387">
        <w:rPr>
          <w:rFonts w:ascii="Arial" w:hAnsi="Arial" w:cs="Arial"/>
          <w:bCs/>
          <w:sz w:val="20"/>
        </w:rPr>
        <w:t>, které přestaly být odpadem poté, co splnily podmínky a kritéria pokud jsou stanovena</w:t>
      </w:r>
      <w:r w:rsidRPr="00903387">
        <w:rPr>
          <w:rFonts w:ascii="Arial" w:hAnsi="Arial" w:cs="Arial"/>
          <w:bCs/>
          <w:sz w:val="20"/>
          <w:lang w:val="cs-CZ"/>
        </w:rPr>
        <w:t xml:space="preserve">, </w:t>
      </w:r>
      <w:r w:rsidRPr="00903387">
        <w:rPr>
          <w:rFonts w:ascii="Arial" w:hAnsi="Arial" w:cs="Arial"/>
          <w:bCs/>
          <w:sz w:val="20"/>
        </w:rPr>
        <w:t>materiál</w:t>
      </w:r>
      <w:r w:rsidRPr="00903387">
        <w:rPr>
          <w:rFonts w:ascii="Arial" w:hAnsi="Arial" w:cs="Arial"/>
          <w:bCs/>
          <w:sz w:val="20"/>
          <w:lang w:val="cs-CZ"/>
        </w:rPr>
        <w:t>ů</w:t>
      </w:r>
      <w:r w:rsidRPr="00903387">
        <w:rPr>
          <w:rFonts w:ascii="Arial" w:hAnsi="Arial" w:cs="Arial"/>
          <w:bCs/>
          <w:sz w:val="20"/>
        </w:rPr>
        <w:t xml:space="preserve"> </w:t>
      </w:r>
      <w:r w:rsidRPr="007B231A">
        <w:rPr>
          <w:rFonts w:ascii="Arial" w:hAnsi="Arial" w:cs="Arial"/>
          <w:bCs/>
          <w:sz w:val="20"/>
          <w:lang w:val="cs-CZ"/>
        </w:rPr>
        <w:t>získaných z výrobků podléhajících zpětnému odběru a z dalších výrobků využitelných</w:t>
      </w:r>
      <w:r w:rsidRPr="003C2021">
        <w:rPr>
          <w:rFonts w:ascii="Arial" w:hAnsi="Arial" w:cs="Arial"/>
          <w:bCs/>
          <w:sz w:val="20"/>
        </w:rPr>
        <w:t xml:space="preserve"> pro další zpracování</w:t>
      </w:r>
      <w:r>
        <w:rPr>
          <w:rFonts w:ascii="Arial" w:hAnsi="Arial" w:cs="Arial"/>
          <w:bCs/>
          <w:sz w:val="20"/>
          <w:lang w:val="cs-CZ"/>
        </w:rPr>
        <w:t>.</w:t>
      </w:r>
    </w:p>
    <w:p w:rsidR="00245479" w:rsidRPr="0057506F" w:rsidRDefault="0057506F" w:rsidP="0057506F">
      <w:p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bCs/>
          <w:sz w:val="20"/>
          <w:lang w:val="cs-CZ"/>
        </w:rPr>
      </w:pPr>
      <w:r w:rsidRPr="003A6E37">
        <w:rPr>
          <w:rFonts w:ascii="Arial" w:hAnsi="Arial" w:cs="Arial"/>
          <w:b/>
          <w:bCs/>
          <w:sz w:val="20"/>
          <w:lang w:val="cs-CZ"/>
        </w:rPr>
        <w:t>EWC-STAT</w:t>
      </w:r>
      <w:r>
        <w:rPr>
          <w:rFonts w:ascii="Arial" w:hAnsi="Arial" w:cs="Arial"/>
          <w:bCs/>
          <w:sz w:val="20"/>
          <w:lang w:val="cs-CZ"/>
        </w:rPr>
        <w:t xml:space="preserve"> je statistická nomenklatura odpadu zaměřená na hlavní látky.</w:t>
      </w:r>
      <w:r>
        <w:rPr>
          <w:rFonts w:ascii="Arial" w:hAnsi="Arial" w:cs="Arial"/>
          <w:bCs/>
          <w:sz w:val="20"/>
          <w:lang w:val="cs-CZ"/>
        </w:rPr>
        <w:t xml:space="preserve"> </w:t>
      </w:r>
      <w:bookmarkStart w:id="1" w:name="_GoBack"/>
      <w:bookmarkEnd w:id="1"/>
    </w:p>
    <w:sectPr w:rsidR="00245479" w:rsidRPr="0057506F" w:rsidSect="00415762">
      <w:headerReference w:type="default" r:id="rId7"/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762" w:rsidRDefault="00415762" w:rsidP="00415762">
      <w:pPr>
        <w:spacing w:line="240" w:lineRule="auto"/>
      </w:pPr>
      <w:r>
        <w:separator/>
      </w:r>
    </w:p>
  </w:endnote>
  <w:endnote w:type="continuationSeparator" w:id="0">
    <w:p w:rsidR="00415762" w:rsidRDefault="00415762" w:rsidP="004157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762" w:rsidRPr="008E3663" w:rsidRDefault="00415762" w:rsidP="00415762">
    <w:pPr>
      <w:pStyle w:val="Zpat"/>
      <w:ind w:right="360" w:firstLine="360"/>
      <w:jc w:val="center"/>
      <w:rPr>
        <w:rFonts w:ascii="Arial" w:hAnsi="Arial" w:cs="Arial"/>
        <w:sz w:val="18"/>
        <w:szCs w:val="18"/>
        <w:lang w:val="cs-CZ"/>
      </w:rPr>
    </w:pPr>
    <w:r w:rsidRPr="008E3663">
      <w:rPr>
        <w:rFonts w:ascii="Arial" w:hAnsi="Arial" w:cs="Arial"/>
        <w:noProof/>
        <w:sz w:val="18"/>
        <w:szCs w:val="18"/>
        <w:lang w:val="cs-CZ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-39370</wp:posOffset>
          </wp:positionH>
          <wp:positionV relativeFrom="paragraph">
            <wp:posOffset>635</wp:posOffset>
          </wp:positionV>
          <wp:extent cx="510540" cy="272415"/>
          <wp:effectExtent l="19050" t="0" r="3810" b="0"/>
          <wp:wrapNone/>
          <wp:docPr id="1" name="obrázek 1" descr="CSU RGB CZ logo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SU RGB CZ logo-0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2724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A659B">
      <w:rPr>
        <w:rFonts w:ascii="Arial" w:hAnsi="Arial" w:cs="Arial"/>
        <w:noProof/>
        <w:sz w:val="18"/>
        <w:szCs w:val="18"/>
        <w:lang w:val="cs-CZ"/>
      </w:rPr>
      <w:t>2018</w:t>
    </w:r>
  </w:p>
  <w:p w:rsidR="00415762" w:rsidRDefault="0041576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762" w:rsidRDefault="00415762" w:rsidP="00415762">
      <w:pPr>
        <w:spacing w:line="240" w:lineRule="auto"/>
      </w:pPr>
      <w:r>
        <w:separator/>
      </w:r>
    </w:p>
  </w:footnote>
  <w:footnote w:type="continuationSeparator" w:id="0">
    <w:p w:rsidR="00415762" w:rsidRDefault="00415762" w:rsidP="004157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663" w:rsidRPr="00B77E78" w:rsidRDefault="008E3663" w:rsidP="008E3663">
    <w:pPr>
      <w:pStyle w:val="Zhlav"/>
      <w:tabs>
        <w:tab w:val="clear" w:pos="4536"/>
        <w:tab w:val="clear" w:pos="9072"/>
      </w:tabs>
      <w:spacing w:line="288" w:lineRule="auto"/>
      <w:ind w:left="0" w:firstLine="0"/>
      <w:rPr>
        <w:rFonts w:ascii="Arial" w:eastAsia="Calibri" w:hAnsi="Arial"/>
        <w:sz w:val="16"/>
        <w:szCs w:val="22"/>
        <w:lang w:val="cs-CZ" w:eastAsia="en-US"/>
      </w:rPr>
    </w:pPr>
    <w:r w:rsidRPr="00B77E78">
      <w:rPr>
        <w:rFonts w:ascii="Arial" w:eastAsia="Calibri" w:hAnsi="Arial"/>
        <w:sz w:val="16"/>
        <w:szCs w:val="22"/>
        <w:lang w:val="cs-CZ" w:eastAsia="en-US"/>
      </w:rPr>
      <w:t>Produkce, využití a odstranění odpadů</w:t>
    </w:r>
  </w:p>
  <w:p w:rsidR="008E3663" w:rsidRPr="008E3663" w:rsidRDefault="008E3663" w:rsidP="008E3663">
    <w:pPr>
      <w:pStyle w:val="Zhlav"/>
      <w:tabs>
        <w:tab w:val="clear" w:pos="4536"/>
        <w:tab w:val="clear" w:pos="9072"/>
      </w:tabs>
      <w:spacing w:line="288" w:lineRule="auto"/>
      <w:ind w:left="0" w:firstLine="0"/>
      <w:rPr>
        <w:rFonts w:ascii="Arial" w:eastAsia="Calibri" w:hAnsi="Arial"/>
        <w:i/>
        <w:sz w:val="16"/>
        <w:szCs w:val="22"/>
        <w:lang w:val="cs-CZ" w:eastAsia="en-US"/>
      </w:rPr>
    </w:pPr>
    <w:proofErr w:type="spellStart"/>
    <w:r w:rsidRPr="002B3DCA">
      <w:rPr>
        <w:rFonts w:ascii="Arial" w:eastAsia="Calibri" w:hAnsi="Arial"/>
        <w:i/>
        <w:sz w:val="16"/>
        <w:szCs w:val="22"/>
        <w:lang w:val="cs-CZ" w:eastAsia="en-US"/>
      </w:rPr>
      <w:t>Generation</w:t>
    </w:r>
    <w:proofErr w:type="spellEnd"/>
    <w:r w:rsidRPr="002B3DCA">
      <w:rPr>
        <w:rFonts w:ascii="Arial" w:eastAsia="Calibri" w:hAnsi="Arial"/>
        <w:i/>
        <w:sz w:val="16"/>
        <w:szCs w:val="22"/>
        <w:lang w:val="cs-CZ" w:eastAsia="en-US"/>
      </w:rPr>
      <w:t>,</w:t>
    </w:r>
    <w:r>
      <w:rPr>
        <w:rFonts w:ascii="Arial" w:eastAsia="Calibri" w:hAnsi="Arial"/>
        <w:i/>
        <w:sz w:val="16"/>
        <w:szCs w:val="22"/>
        <w:lang w:val="cs-CZ" w:eastAsia="en-US"/>
      </w:rPr>
      <w:t xml:space="preserve"> </w:t>
    </w:r>
    <w:proofErr w:type="spellStart"/>
    <w:r>
      <w:rPr>
        <w:rFonts w:ascii="Arial" w:eastAsia="Calibri" w:hAnsi="Arial"/>
        <w:i/>
        <w:sz w:val="16"/>
        <w:szCs w:val="22"/>
        <w:lang w:val="cs-CZ" w:eastAsia="en-US"/>
      </w:rPr>
      <w:t>Recovery</w:t>
    </w:r>
    <w:proofErr w:type="spellEnd"/>
    <w:r>
      <w:rPr>
        <w:rFonts w:ascii="Arial" w:eastAsia="Calibri" w:hAnsi="Arial"/>
        <w:i/>
        <w:sz w:val="16"/>
        <w:szCs w:val="22"/>
        <w:lang w:val="cs-CZ" w:eastAsia="en-US"/>
      </w:rPr>
      <w:t xml:space="preserve"> and </w:t>
    </w:r>
    <w:proofErr w:type="spellStart"/>
    <w:r>
      <w:rPr>
        <w:rFonts w:ascii="Arial" w:eastAsia="Calibri" w:hAnsi="Arial"/>
        <w:i/>
        <w:sz w:val="16"/>
        <w:szCs w:val="22"/>
        <w:lang w:val="cs-CZ" w:eastAsia="en-US"/>
      </w:rPr>
      <w:t>Disposal</w:t>
    </w:r>
    <w:proofErr w:type="spellEnd"/>
    <w:r>
      <w:rPr>
        <w:rFonts w:ascii="Arial" w:eastAsia="Calibri" w:hAnsi="Arial"/>
        <w:i/>
        <w:sz w:val="16"/>
        <w:szCs w:val="22"/>
        <w:lang w:val="cs-CZ" w:eastAsia="en-US"/>
      </w:rPr>
      <w:t xml:space="preserve"> </w:t>
    </w:r>
    <w:proofErr w:type="spellStart"/>
    <w:r>
      <w:rPr>
        <w:rFonts w:ascii="Arial" w:eastAsia="Calibri" w:hAnsi="Arial"/>
        <w:i/>
        <w:sz w:val="16"/>
        <w:szCs w:val="22"/>
        <w:lang w:val="cs-CZ" w:eastAsia="en-US"/>
      </w:rPr>
      <w:t>of</w:t>
    </w:r>
    <w:proofErr w:type="spellEnd"/>
    <w:r>
      <w:rPr>
        <w:rFonts w:ascii="Arial" w:eastAsia="Calibri" w:hAnsi="Arial"/>
        <w:i/>
        <w:sz w:val="16"/>
        <w:szCs w:val="22"/>
        <w:lang w:val="cs-CZ" w:eastAsia="en-US"/>
      </w:rPr>
      <w:t xml:space="preserve"> </w:t>
    </w:r>
    <w:proofErr w:type="spellStart"/>
    <w:r>
      <w:rPr>
        <w:rFonts w:ascii="Arial" w:eastAsia="Calibri" w:hAnsi="Arial"/>
        <w:i/>
        <w:sz w:val="16"/>
        <w:szCs w:val="22"/>
        <w:lang w:val="cs-CZ" w:eastAsia="en-US"/>
      </w:rPr>
      <w:t>Waste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3DCD"/>
    <w:rsid w:val="00013DCD"/>
    <w:rsid w:val="000521D7"/>
    <w:rsid w:val="000A7395"/>
    <w:rsid w:val="00137085"/>
    <w:rsid w:val="00245479"/>
    <w:rsid w:val="00415762"/>
    <w:rsid w:val="004378C0"/>
    <w:rsid w:val="0057506F"/>
    <w:rsid w:val="006D16C5"/>
    <w:rsid w:val="008E3663"/>
    <w:rsid w:val="00AC6880"/>
    <w:rsid w:val="00D622C9"/>
    <w:rsid w:val="00FA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6F493235"/>
  <w15:docId w15:val="{9FE741AF-E61C-4EA0-A3B2-4A26BA7C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13DCD"/>
    <w:pPr>
      <w:spacing w:after="0" w:line="0" w:lineRule="atLeast"/>
      <w:ind w:left="851" w:hanging="851"/>
    </w:pPr>
    <w:rPr>
      <w:rFonts w:ascii="Times New Roman" w:eastAsia="Times New Roman" w:hAnsi="Times New Roman" w:cs="Times New Roman"/>
      <w:sz w:val="24"/>
      <w:szCs w:val="24"/>
      <w:lang w:val="ru-RU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semiHidden/>
    <w:rsid w:val="00013DCD"/>
    <w:pPr>
      <w:tabs>
        <w:tab w:val="left" w:pos="684"/>
      </w:tabs>
      <w:jc w:val="both"/>
    </w:pPr>
    <w:rPr>
      <w:lang w:val="cs-CZ"/>
    </w:rPr>
  </w:style>
  <w:style w:type="character" w:customStyle="1" w:styleId="ZkladntextChar">
    <w:name w:val="Základní text Char"/>
    <w:basedOn w:val="Standardnpsmoodstavce"/>
    <w:link w:val="Zkladntext"/>
    <w:semiHidden/>
    <w:rsid w:val="00013DCD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qFormat/>
    <w:rsid w:val="00415762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semiHidden/>
    <w:rsid w:val="00415762"/>
    <w:rPr>
      <w:rFonts w:ascii="Times New Roman" w:eastAsia="Times New Roman" w:hAnsi="Times New Roman" w:cs="Times New Roman"/>
      <w:sz w:val="24"/>
      <w:szCs w:val="24"/>
      <w:lang w:val="ru-RU" w:eastAsia="cs-CZ"/>
    </w:rPr>
  </w:style>
  <w:style w:type="paragraph" w:styleId="Zpat">
    <w:name w:val="footer"/>
    <w:basedOn w:val="Normln"/>
    <w:link w:val="ZpatChar"/>
    <w:uiPriority w:val="99"/>
    <w:unhideWhenUsed/>
    <w:rsid w:val="00415762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15762"/>
    <w:rPr>
      <w:rFonts w:ascii="Times New Roman" w:eastAsia="Times New Roman" w:hAnsi="Times New Roman" w:cs="Times New Roman"/>
      <w:sz w:val="24"/>
      <w:szCs w:val="24"/>
      <w:lang w:val="ru-RU" w:eastAsia="cs-CZ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415762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415762"/>
    <w:rPr>
      <w:rFonts w:ascii="Times New Roman" w:eastAsia="Times New Roman" w:hAnsi="Times New Roman" w:cs="Times New Roman"/>
      <w:sz w:val="16"/>
      <w:szCs w:val="16"/>
      <w:lang w:val="ru-RU" w:eastAsia="cs-CZ"/>
    </w:rPr>
  </w:style>
  <w:style w:type="paragraph" w:styleId="Zkladntextodsazen">
    <w:name w:val="Body Text Indent"/>
    <w:basedOn w:val="Normln"/>
    <w:link w:val="ZkladntextodsazenChar"/>
    <w:uiPriority w:val="99"/>
    <w:semiHidden/>
    <w:unhideWhenUsed/>
    <w:rsid w:val="00415762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semiHidden/>
    <w:rsid w:val="00415762"/>
    <w:rPr>
      <w:rFonts w:ascii="Times New Roman" w:eastAsia="Times New Roman" w:hAnsi="Times New Roman" w:cs="Times New Roman"/>
      <w:sz w:val="24"/>
      <w:szCs w:val="24"/>
      <w:lang w:val="ru-RU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6194D-9F93-41A9-AE15-02BE2A186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687</Words>
  <Characters>4054</Characters>
  <Application>Microsoft Office Word</Application>
  <DocSecurity>0</DocSecurity>
  <Lines>33</Lines>
  <Paragraphs>9</Paragraphs>
  <ScaleCrop>false</ScaleCrop>
  <Company>CSU</Company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operator</dc:creator>
  <cp:lastModifiedBy>vackova8892</cp:lastModifiedBy>
  <cp:revision>9</cp:revision>
  <dcterms:created xsi:type="dcterms:W3CDTF">2016-10-14T12:33:00Z</dcterms:created>
  <dcterms:modified xsi:type="dcterms:W3CDTF">2019-10-30T11:17:00Z</dcterms:modified>
</cp:coreProperties>
</file>