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fonts copyright Bagel&amp;Co.Type Foundry(http://homepage.mac.com/bird2/)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a freeware typeface. This means that you can use it on your commercial or non-commercial works for free.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here is a list of things you could do, Only if you want to: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Mail me about your works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Link http://d.hatena.ne.jp/banbino2/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Send me a sample of the work you did using my typeface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Mail me some print material you did using my typeface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Credit "Bagel &amp; Co."on your work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Smile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contact bird2@mac.com in JAPAN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Ryoichi Tsunekawa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Bagel &amp; Co.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