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6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Layout w:type="fixed"/>
        <w:tblLook w:val="0600"/>
      </w:tblPr>
      <w:tblGrid>
        <w:gridCol w:w="6000"/>
        <w:tblGridChange w:id="0">
          <w:tblGrid>
            <w:gridCol w:w="60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Redirect</w:t>
            </w:r>
          </w:p>
        </w:tc>
      </w:tr>
      <w:tr>
        <w:trPr>
          <w:cantSplit w:val="0"/>
          <w:trHeight w:val="4500" w:hRule="atLeast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auto" w:val="clear"/>
                <w:rtl w:val="0"/>
              </w:rPr>
              <w:t xml:space="preserve">If this page does not automatically redirect you, click below to go to the Digital Graphic Labs homepage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ee"/>
                <w:sz w:val="24"/>
                <w:szCs w:val="24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ee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http://www.digitalgraphiclabs.com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ee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igitalgraphic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