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rHeight w:val="162.97851562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23/09/2026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b5563"/>
                <w:sz w:val="23"/>
                <w:szCs w:val="23"/>
                <w:rtl w:val="0"/>
              </w:rPr>
              <w:t xml:space="preserve">SWTID-2026-5963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 BlogNest </w:t>
            </w:r>
          </w:p>
        </w:tc>
      </w:tr>
      <w:tr>
        <w:trPr>
          <w:cantSplit w:val="0"/>
          <w:trHeight w:val="177.97851562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rPr>
          <w:rFonts w:ascii="Calibri" w:cs="Calibri" w:eastAsia="Calibri" w:hAnsi="Calibri"/>
          <w:b w:val="1"/>
          <w:bCs w:val="1"/>
          <w:color w:val="000000"/>
          <w:sz w:val="30"/>
          <w:szCs w:val="30"/>
        </w:rPr>
      </w:pPr>
      <w:bookmarkStart w:colFirst="0" w:colLast="0" w:name="_heading=h.w64ywzc8bf5h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DFD Level 0 (Context Level Diagram)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943600" cy="3835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User Stories:</w:t>
      </w:r>
      <w:r w:rsidDel="00000000" w:rsidR="00000000" w:rsidRPr="00000000">
        <w:rPr>
          <w:rtl w:val="0"/>
        </w:rPr>
      </w:r>
    </w:p>
    <w:tbl>
      <w:tblPr>
        <w:tblStyle w:val="Table2"/>
        <w:tblW w:w="11010.0" w:type="dxa"/>
        <w:jc w:val="left"/>
        <w:tblInd w:w="-40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70"/>
        <w:gridCol w:w="1395"/>
        <w:gridCol w:w="840"/>
        <w:gridCol w:w="3300"/>
        <w:gridCol w:w="2040"/>
        <w:gridCol w:w="990"/>
        <w:gridCol w:w="975"/>
        <w:tblGridChange w:id="0">
          <w:tblGrid>
            <w:gridCol w:w="1470"/>
            <w:gridCol w:w="1395"/>
            <w:gridCol w:w="840"/>
            <w:gridCol w:w="3300"/>
            <w:gridCol w:w="2040"/>
            <w:gridCol w:w="990"/>
            <w:gridCol w:w="975"/>
          </w:tblGrid>
        </w:tblGridChange>
      </w:tblGrid>
      <w:tr>
        <w:trPr>
          <w:cantSplit w:val="0"/>
          <w:trHeight w:val="275" w:hRule="atLeast"/>
          <w:tblHeader w:val="1"/>
        </w:trPr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User Type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Acceptance criteria 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Release</w:t>
            </w:r>
          </w:p>
        </w:tc>
      </w:tr>
      <w:tr>
        <w:trPr>
          <w:cantSplit w:val="0"/>
          <w:trHeight w:val="964.921875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Registration 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a user, I can register for an account by submitting my name, email, password, and pen name 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Account created successfully with password encrypted.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Sprint-1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Authentication 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a user, I can log into the system with my registered email and password</w:t>
            </w:r>
          </w:p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System validates credentials and returns a secure JWT access token 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Sprint-1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Author 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Blog Management 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a user, I can create and publish new blog posts with a title, content body, and category 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 record is created in MongoDB and returned with an _id and timestamp. 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High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Sprint-2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 Blog Generation 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a user, I can enter a topic prompt to automatically generate full blog content using AI 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Google Gemini API returns structured markdown text for the given topic 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Sprint-3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Blog Discovery 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a user, I can view all published blogs and search/filter by specific categories. 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API returns a JSON array containing published blog documents 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Sprint-2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 Content Summarization 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a user, I can request a concise AI summary of any lengthy blog post 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/api/ai/summarize returns a clear summary generated by Gemini AI 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Sprint-3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Reader Engagement 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a user, I can leave response comments under published blog posts. 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Comment document is linked to the blog _id and saved in MongoDB 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Sprint-2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(Admin)  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&amp; Content Governance 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USN-8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an admin user, I can oversee content queues, moderate comments, and manage user roles 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System enforces Role-Based Access Control (RBAC) to allow admin overrides 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Sprint-4</w:t>
            </w:r>
          </w:p>
        </w:tc>
      </w:tr>
    </w:tbl>
    <w:p w:rsidR="00000000" w:rsidDel="00000000" w:rsidP="00000000" w:rsidRDefault="00000000" w:rsidRPr="00000000" w14:paraId="0000005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Xtq4zTHOv5ju+vTIIWLBCN/c+g==">CgMxLjAyDmgudzY0eXd6YzhiZjVoOAByITF0MUFsbjVCY2lRdnVfb3h1ZmpROEdDSDZsYzZtdWpTeg==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