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                                  </w:t>
        <w:tab/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Demo Planning</w:t>
      </w:r>
    </w:p>
    <w:p w:rsidR="00000000" w:rsidDel="00000000" w:rsidP="00000000" w:rsidRDefault="00000000" w:rsidRPr="00000000" w14:paraId="00000003">
      <w:pPr>
        <w:spacing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5895"/>
        <w:tblGridChange w:id="0">
          <w:tblGrid>
            <w:gridCol w:w="2550"/>
            <w:gridCol w:w="5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120" w:lineRule="auto"/>
              <w:ind w:left="5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120" w:lineRule="auto"/>
              <w:ind w:lef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24/09/2026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100" w:lineRule="auto"/>
              <w:ind w:left="5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100" w:lineRule="auto"/>
              <w:ind w:lef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SWTID-2026-5963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100" w:lineRule="auto"/>
              <w:ind w:left="5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100" w:lineRule="auto"/>
              <w:ind w:lef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BlogNest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120" w:lineRule="auto"/>
              <w:ind w:left="5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120" w:lineRule="auto"/>
              <w:ind w:lef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Mark</w:t>
            </w:r>
          </w:p>
        </w:tc>
      </w:tr>
    </w:tbl>
    <w:p w:rsidR="00000000" w:rsidDel="00000000" w:rsidP="00000000" w:rsidRDefault="00000000" w:rsidRPr="00000000" w14:paraId="0000000C">
      <w:pPr>
        <w:spacing w:before="2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bdfwnxesq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Demo Planning:</w:t>
      </w:r>
    </w:p>
    <w:p w:rsidR="00000000" w:rsidDel="00000000" w:rsidP="00000000" w:rsidRDefault="00000000" w:rsidRPr="00000000" w14:paraId="0000000E">
      <w:pPr>
        <w:spacing w:before="60" w:line="290.4" w:lineRule="auto"/>
        <w:ind w:left="540" w:right="580" w:firstLine="0"/>
        <w:rPr/>
      </w:pPr>
      <w:r w:rsidDel="00000000" w:rsidR="00000000" w:rsidRPr="00000000">
        <w:rPr>
          <w:rtl w:val="0"/>
        </w:rP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</w:r>
    </w:p>
    <w:p w:rsidR="00000000" w:rsidDel="00000000" w:rsidP="00000000" w:rsidRDefault="00000000" w:rsidRPr="00000000" w14:paraId="0000000F">
      <w:pPr>
        <w:spacing w:before="2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1875"/>
        <w:gridCol w:w="2805"/>
        <w:gridCol w:w="1470"/>
        <w:gridCol w:w="2010"/>
        <w:tblGridChange w:id="0">
          <w:tblGrid>
            <w:gridCol w:w="645"/>
            <w:gridCol w:w="1875"/>
            <w:gridCol w:w="2805"/>
            <w:gridCol w:w="1470"/>
            <w:gridCol w:w="201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120" w:lineRule="auto"/>
              <w:ind w:left="2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120" w:lineRule="auto"/>
              <w:ind w:left="2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Demo Section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120" w:lineRule="auto"/>
              <w:ind w:left="2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120" w:lineRule="auto"/>
              <w:ind w:left="2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Duration (mins)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120" w:lineRule="auto"/>
              <w:ind w:left="2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Responsible Member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140" w:lineRule="auto"/>
              <w:ind w:left="2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config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Demonstration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db.js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handling the database architecture, establishing asynchronous connection to MongoDB via Mongoose, validating connection string environments, and logging database status.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0:08-0:48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Shubhasshree J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140" w:lineRule="auto"/>
              <w:ind w:left="2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controllers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Deep-dive into API business logic: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authController.js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(registration, password hashing, login JWT issuance),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blogController.js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(CRUD logic for post management),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aiController.js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(AI blog generation, dynamic category mapping, and summarization pipelines)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0:48-2:41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Priyadharshini V</w:t>
            </w:r>
          </w:p>
          <w:p w:rsidR="00000000" w:rsidDel="00000000" w:rsidP="00000000" w:rsidRDefault="00000000" w:rsidRPr="00000000" w14:paraId="0000001F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.09228515624983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120" w:lineRule="auto"/>
              <w:ind w:left="2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middleware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Review of request processing and safety protocols: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authMiddleware.js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for Bearer JWT token verification and user context injection, along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errorMiddleware.js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for centralized application error capture and uniform response formatting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2:41-3:39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Priyadharshini V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140" w:lineRule="auto"/>
              <w:ind w:left="2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models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Detailed explanation of data layer schemas: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User.js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defining user identity structures (name, email, encrypted password, pen name)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Blog.js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defining post structures (title, content, category, author relationships)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3:39-5:05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Tharani G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120" w:lineRule="auto"/>
              <w:ind w:left="2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routes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services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Walkthrough of API endpoint routing and external services: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authRoutes.js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blogRoutes.js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aiRoutes.js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showing request body validation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express-validator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, alongside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geminiService.js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handling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@google/generative-ai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API setup and fallback logic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5:05-7:10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Priyadharshini 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140" w:lineRule="auto"/>
              <w:ind w:left="2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Root Directory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Walkthrough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server.js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app.js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showcasing the core server entry point, environment configuration setup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.env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, port binding, Express initialization, global middleware integration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morgan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), and global route mounting.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7:10-9:08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Shubhasshree J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40" w:lineRule="auto"/>
        <w:rPr>
          <w:b w:val="1"/>
          <w:bCs w:val="1"/>
          <w:sz w:val="34"/>
          <w:szCs w:val="34"/>
        </w:rPr>
      </w:pPr>
      <w:bookmarkStart w:colFirst="0" w:colLast="0" w:name="_fc4wvswleop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Demo Flow Summary:</w:t>
      </w:r>
    </w:p>
    <w:tbl>
      <w:tblPr>
        <w:tblStyle w:val="Table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3915"/>
        <w:gridCol w:w="3870"/>
        <w:tblGridChange w:id="0">
          <w:tblGrid>
            <w:gridCol w:w="1020"/>
            <w:gridCol w:w="3915"/>
            <w:gridCol w:w="387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120" w:lineRule="auto"/>
              <w:ind w:left="2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120" w:lineRule="auto"/>
              <w:ind w:left="2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120" w:lineRule="auto"/>
              <w:ind w:left="20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120" w:lineRule="auto"/>
              <w:ind w:left="2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120" w:lineRule="auto"/>
              <w:ind w:left="2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Introduction &amp; Problem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Present project background, target audience pain points, and core goals.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120" w:lineRule="auto"/>
              <w:ind w:left="2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120" w:lineRule="auto"/>
              <w:ind w:left="2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Solution Overview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Briefly outline system architecture, tech stack (Express, Node.js,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@google/generative-ai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), and key features.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120" w:lineRule="auto"/>
              <w:ind w:left="2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120" w:lineRule="auto"/>
              <w:ind w:left="2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Live Feature Demonstration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Walk through live API endpoints, show Gemini AI integration, key user flows, and error/fallback logic handling.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120" w:lineRule="auto"/>
              <w:ind w:left="2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120" w:lineRule="auto"/>
              <w:ind w:left="2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Q&amp;A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10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Answer team/instructor questions, collect feedback, and outline potential future enhancements. 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