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Consulting as a path to independence</w:t>
      </w:r>
    </w:p>
    <w:p>
      <w:pPr>
        <w:pStyle w:val="Heading4"/>
      </w:pPr>
      <w:r>
        <w:t xml:space="preserve">Vance Russell</w:t>
      </w:r>
    </w:p>
    <w:p>
      <w:pPr>
        <w:pStyle w:val="Heading2"/>
      </w:pPr>
      <w:r>
        <w:t xml:space="preserve">Takeaways</w:t>
      </w:r>
    </w:p>
    <w:p>
      <w:pPr>
        <w:pStyle w:val="Heading2"/>
      </w:pPr>
      <w:r>
        <w:t xml:space="preserve">Overview</w:t>
      </w:r>
    </w:p>
    <w:p>
      <w:pPr>
        <w:pStyle w:val="Heading2"/>
      </w:pPr>
      <w:r>
        <w:t xml:space="preserve">Likes</w:t>
      </w:r>
    </w:p>
    <w:p>
      <w:pPr>
        <w:pStyle w:val="ListParagraph"/>
        <w:numPr>
          <w:ilvl w:val="0"/>
          <w:numId w:val="5"/>
        </w:numPr>
      </w:pPr>
      <w:r>
        <w:t xml:space="preserve">Choosing what you work on.</w:t>
      </w:r>
    </w:p>
    <w:p>
      <w:pPr>
        <w:pStyle w:val="ListParagraph"/>
        <w:numPr>
          <w:ilvl w:val="0"/>
          <w:numId w:val="5"/>
        </w:numPr>
      </w:pPr>
      <w:r>
        <w:t xml:space="preserve">Your own schedule and your own time.</w:t>
      </w:r>
    </w:p>
    <w:p>
      <w:pPr>
        <w:pStyle w:val="ListParagraph"/>
        <w:numPr>
          <w:ilvl w:val="0"/>
          <w:numId w:val="5"/>
        </w:numPr>
      </w:pPr>
      <w:r>
        <w:t xml:space="preserve">No more performance reviews. I couldn’t stand performance reviews. Funnily enough, I don’t mind critical feedback from clients now. Reviews were always tense, full of nonsense and falsehoods, and always seemed adversarial. One year, after tiring of</w:t>
      </w:r>
    </w:p>
    <w:p>
      <w:pPr>
        <w:pStyle w:val="ListParagraph"/>
        <w:numPr>
          <w:ilvl w:val="0"/>
          <w:numId w:val="5"/>
        </w:numPr>
      </w:pPr>
      <w:r>
        <w:t xml:space="preserve">Office politics and dynamics are gone or temporary.</w:t>
      </w:r>
    </w:p>
    <w:p>
      <w:pPr>
        <w:pStyle w:val="ListParagraph"/>
        <w:numPr>
          <w:ilvl w:val="0"/>
          <w:numId w:val="5"/>
        </w:numPr>
      </w:pPr>
      <w:r>
        <w:t xml:space="preserve">Automating the boring administrative stuff.</w:t>
      </w:r>
    </w:p>
    <w:p>
      <w:pPr>
        <w:pStyle w:val="Heading2"/>
      </w:pPr>
      <w:r>
        <w:t xml:space="preserve">Dislikes</w:t>
      </w:r>
    </w:p>
    <w:p>
      <w:pPr>
        <w:pStyle w:val="ListParagraph"/>
        <w:numPr>
          <w:ilvl w:val="0"/>
          <w:numId w:val="6"/>
        </w:numPr>
      </w:pPr>
      <w:r>
        <w:t xml:space="preserve">Waking up in the middle of the night and thinking you need more projects</w:t>
      </w:r>
    </w:p>
    <w:p>
      <w:pPr>
        <w:pStyle w:val="ListParagraph"/>
        <w:numPr>
          <w:ilvl w:val="0"/>
          <w:numId w:val="6"/>
        </w:numPr>
      </w:pPr>
      <w:r>
        <w:t xml:space="preserve">Balance of too many vs. too few projects. Challenging of getting the balance just right.</w:t>
      </w:r>
    </w:p>
    <w:sectPr>
      <w:footerReference w:type="default" r:id="rId6"/>
      <w:type w:val="continuous"/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Created with </w:t>
    </w:r>
    <w:r>
      <w:drawing>
        <wp:inline distT="0" distB="0" distL="0" distR="0">
          <wp:extent cx="608542" cy="105833"/>
          <wp:effectExtent b="0" l="0" r="0" t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542" cy="1058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259"/>
      </w:pPr>
    </w:lvl>
    <w:lvl w:ilvl="1" w15:tentative="1">
      <w:start w:val="1"/>
      <w:numFmt w:val="lowerLetter"/>
      <w:lvlText w:val="%2."/>
      <w:lvlJc w:val="start"/>
      <w:pPr>
        <w:ind w:left="1440" w:hanging="259"/>
      </w:pPr>
    </w:lvl>
    <w:lvl w:ilvl="2" w15:tentative="1">
      <w:start w:val="1"/>
      <w:numFmt w:val="lowerRoman"/>
      <w:lvlText w:val="%3."/>
      <w:lvlJc w:val="start"/>
      <w:pPr>
        <w:ind w:left="2160" w:hanging="259"/>
      </w:pPr>
    </w:lvl>
    <w:lvl w:ilvl="3" w15:tentative="1">
      <w:start w:val="1"/>
      <w:numFmt w:val="decimal"/>
      <w:lvlText w:val="%4."/>
      <w:lvlJc w:val="start"/>
      <w:pPr>
        <w:ind w:left="2880" w:hanging="259"/>
      </w:pPr>
    </w:lvl>
    <w:lvl w:ilvl="4" w15:tentative="1">
      <w:start w:val="1"/>
      <w:numFmt w:val="lowerLetter"/>
      <w:lvlText w:val="%5."/>
      <w:lvlJc w:val="start"/>
      <w:pPr>
        <w:ind w:left="3600" w:hanging="259"/>
      </w:pPr>
    </w:lvl>
    <w:lvl w:ilvl="5" w15:tentative="1">
      <w:start w:val="1"/>
      <w:numFmt w:val="lowerRoman"/>
      <w:lvlText w:val="%6."/>
      <w:lvlJc w:val="start"/>
      <w:pPr>
        <w:ind w:left="4320" w:hanging="259"/>
      </w:pPr>
    </w:lvl>
    <w:lvl w:ilvl="6" w15:tentative="1">
      <w:start w:val="1"/>
      <w:numFmt w:val="decimal"/>
      <w:lvlText w:val="%7."/>
      <w:lvlJc w:val="start"/>
      <w:pPr>
        <w:ind w:left="5040" w:hanging="259"/>
      </w:pPr>
    </w:lvl>
    <w:lvl w:ilvl="7" w15:tentative="1">
      <w:start w:val="1"/>
      <w:numFmt w:val="lowerLetter"/>
      <w:lvlText w:val="%8."/>
      <w:lvlJc w:val="start"/>
      <w:pPr>
        <w:ind w:left="5760" w:hanging="259"/>
      </w:pPr>
    </w:lvl>
    <w:lvl w:ilvl="8" w15:tentative="1">
      <w:start w:val="1"/>
      <w:numFmt w:val="lowerRoman"/>
      <w:lvlText w:val="%9."/>
      <w:lvlJc w:val="start"/>
      <w:pPr>
        <w:ind w:left="6480" w:hanging="259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259"/>
      </w:pPr>
    </w:lvl>
    <w:lvl w:ilvl="1" w15:tentative="1">
      <w:start w:val="1"/>
      <w:numFmt w:val="lowerLetter"/>
      <w:lvlText w:val="%2."/>
      <w:lvlJc w:val="start"/>
      <w:pPr>
        <w:ind w:left="1440" w:hanging="259"/>
      </w:pPr>
    </w:lvl>
    <w:lvl w:ilvl="2" w15:tentative="1">
      <w:start w:val="1"/>
      <w:numFmt w:val="lowerRoman"/>
      <w:lvlText w:val="%3."/>
      <w:lvlJc w:val="start"/>
      <w:pPr>
        <w:ind w:left="2160" w:hanging="259"/>
      </w:pPr>
    </w:lvl>
    <w:lvl w:ilvl="3" w15:tentative="1">
      <w:start w:val="1"/>
      <w:numFmt w:val="decimal"/>
      <w:lvlText w:val="%4."/>
      <w:lvlJc w:val="start"/>
      <w:pPr>
        <w:ind w:left="2880" w:hanging="259"/>
      </w:pPr>
    </w:lvl>
    <w:lvl w:ilvl="4" w15:tentative="1">
      <w:start w:val="1"/>
      <w:numFmt w:val="lowerLetter"/>
      <w:lvlText w:val="%5."/>
      <w:lvlJc w:val="start"/>
      <w:pPr>
        <w:ind w:left="3600" w:hanging="259"/>
      </w:pPr>
    </w:lvl>
    <w:lvl w:ilvl="5" w15:tentative="1">
      <w:start w:val="1"/>
      <w:numFmt w:val="lowerRoman"/>
      <w:lvlText w:val="%6."/>
      <w:lvlJc w:val="start"/>
      <w:pPr>
        <w:ind w:left="4320" w:hanging="259"/>
      </w:pPr>
    </w:lvl>
    <w:lvl w:ilvl="6" w15:tentative="1">
      <w:start w:val="1"/>
      <w:numFmt w:val="decimal"/>
      <w:lvlText w:val="%7."/>
      <w:lvlJc w:val="start"/>
      <w:pPr>
        <w:ind w:left="5040" w:hanging="259"/>
      </w:pPr>
    </w:lvl>
    <w:lvl w:ilvl="7" w15:tentative="1">
      <w:start w:val="1"/>
      <w:numFmt w:val="lowerLetter"/>
      <w:lvlText w:val="%8."/>
      <w:lvlJc w:val="start"/>
      <w:pPr>
        <w:ind w:left="5760" w:hanging="259"/>
      </w:pPr>
    </w:lvl>
    <w:lvl w:ilvl="8" w15:tentative="1">
      <w:start w:val="1"/>
      <w:numFmt w:val="lowerRoman"/>
      <w:lvlText w:val="%9."/>
      <w:lvlJc w:val="start"/>
      <w:pPr>
        <w:ind w:left="6480" w:hanging="259"/>
      </w:pPr>
    </w:lvl>
  </w:abstractNum>
  <w:num w:numId="1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A94"/>
    <w:pPr>
      <w:spacing w:before="240" w:after="240"/>
      <w:jc w:val="both"/>
    </w:pPr>
  </w:style>
  <w:style w:type="paragraph" w:styleId="Heading1">
    <w:name w:val="heading 1"/>
    <w:uiPriority w:val="9"/>
    <w:qFormat/>
    <w:rsid w:val="0080420D"/>
    <w:pPr>
      <w:spacing w:line="360" w:lineRule="auto"/>
      <w:outlineLvl w:val="0"/>
    </w:pPr>
    <w:rPr>
      <w:rFonts w:asciiTheme="minorHAnsi" w:hAnsiTheme="minorHAnsi"/>
      <w:color w:val="000000" w:themeColor="text1"/>
      <w:sz w:val="32"/>
      <w:szCs w:val="32"/>
    </w:rPr>
  </w:style>
  <w:style w:type="paragraph" w:styleId="Heading2">
    <w:name w:val="heading 2"/>
    <w:uiPriority w:val="9"/>
    <w:unhideWhenUsed/>
    <w:qFormat/>
    <w:rsid w:val="00427A94"/>
    <w:pPr>
      <w:outlineLvl w:val="1"/>
    </w:pPr>
    <w:rPr>
      <w:rFonts w:asciiTheme="minorHAnsi" w:hAnsiTheme="minorHAnsi"/>
      <w:color w:val="2E74B5"/>
      <w:sz w:val="26"/>
      <w:szCs w:val="26"/>
    </w:rPr>
  </w:style>
  <w:style w:type="paragraph" w:styleId="Heading3">
    <w:name w:val="heading 3"/>
    <w:uiPriority w:val="9"/>
    <w:unhideWhenUsed/>
    <w:qFormat/>
    <w:rsid w:val="00427A94"/>
    <w:pPr>
      <w:outlineLvl w:val="2"/>
    </w:pPr>
    <w:rPr>
      <w:rFonts w:asciiTheme="minorHAnsi" w:hAnsiTheme="minorHAnsi"/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91B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1B02"/>
  </w:style>
  <w:style w:type="paragraph" w:styleId="Footer">
    <w:name w:val="footer"/>
    <w:basedOn w:val="Normal"/>
    <w:link w:val="FooterChar"/>
    <w:uiPriority w:val="99"/>
    <w:unhideWhenUsed/>
    <w:rsid w:val="00191B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1B02"/>
  </w:style>
  <w:style w:type="paragraph" w:styleId="Subtitle">
    <w:name w:val="Subtitle"/>
    <w:basedOn w:val="Normal"/>
    <w:next w:val="Normal"/>
    <w:link w:val="SubtitleChar"/>
    <w:uiPriority w:val="11"/>
    <w:qFormat/>
    <w:rsid w:val="0080420D"/>
    <w:pPr>
      <w:numPr>
        <w:ilvl w:val="1"/>
      </w:numPr>
      <w:spacing w:before="0" w:after="0" w:line="480" w:lineRule="auto"/>
      <w:jc w:val="left"/>
    </w:pPr>
    <w:rPr>
      <w:rFonts w:asciiTheme="minorHAnsi" w:eastAsiaTheme="minorEastAsia" w:hAnsiTheme="minorHAnsi" w:cstheme="minorBidi"/>
      <w:color w:val="767171" w:themeColor="background2" w:themeShade="80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0420D"/>
    <w:rPr>
      <w:rFonts w:asciiTheme="minorHAnsi" w:eastAsiaTheme="minorEastAsia" w:hAnsiTheme="minorHAnsi" w:cstheme="minorBidi"/>
      <w:color w:val="767171" w:themeColor="background2" w:themeShade="80"/>
      <w:spacing w:val="15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812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 w:line="360" w:lineRule="auto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812"/>
    <w:rPr>
      <w:i/>
      <w:iCs/>
      <w:color w:val="4472C4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9B63A7"/>
    <w:pPr>
      <w:spacing w:before="0" w:after="200"/>
      <w:ind w:left="567" w:right="521"/>
      <w:jc w:val="left"/>
    </w:pPr>
    <w:rPr>
      <w:color w:val="44546A" w:themeColor="text2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otcdd9sdzrpzsp6sc-ctl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Consulting as a path to independence</dc:title>
  <dc:creator>Un-named</dc:creator>
  <cp:keywords>w, o, r, k, ,,  , i, n, d, e, p, c, s, b, a</cp:keywords>
  <cp:lastModifiedBy>Un-named</cp:lastModifiedBy>
  <cp:revision>1</cp:revision>
  <dcterms:created xsi:type="dcterms:W3CDTF">2026-04-30T07:34:28.089Z</dcterms:created>
  <dcterms:modified xsi:type="dcterms:W3CDTF">2026-04-30T07:34:28.089Z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