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13"/>
        </w:numPr>
      </w:pPr>
      <w:r>
        <w:t xml:space="preserve">Grant management is critical to project and organizational success, yet doing it well is often overlooked or given a lower priority.</w:t>
      </w:r>
    </w:p>
    <w:p>
      <w:pPr>
        <w:pStyle w:val="ListParagraph"/>
        <w:numPr>
          <w:ilvl w:val="0"/>
          <w:numId w:val="113"/>
        </w:numPr>
      </w:pPr>
      <w:r>
        <w:t xml:space="preserve">Consistency with funders, whether they’re public, foundation, or private, is of utmost importance. Don’t assign grant management to interns, new staff, or temporary staff.</w:t>
      </w:r>
    </w:p>
    <w:p>
      <w:pPr>
        <w:pStyle w:val="ListParagraph"/>
        <w:numPr>
          <w:ilvl w:val="0"/>
          <w:numId w:val="113"/>
        </w:numPr>
      </w:pPr>
      <w:r>
        <w:t xml:space="preserve">Get to know your program officer or grant manager and make their life easy. See number 2, have the same person manage the grant for its entirety.</w:t>
      </w:r>
    </w:p>
    <w:p>
      <w:pPr>
        <w:pStyle w:val="ListParagraph"/>
        <w:numPr>
          <w:ilvl w:val="0"/>
          <w:numId w:val="113"/>
        </w:numPr>
      </w:pPr>
      <w:r>
        <w:t xml:space="preserve">Create a strong, auditable, and accurate financial accounting system that also automates reporting or is flexible for each funder to create reports from your P&amp;L ledger.</w:t>
      </w:r>
    </w:p>
    <w:p>
      <w:pPr>
        <w:pStyle w:val="ListParagraph"/>
        <w:numPr>
          <w:ilvl w:val="0"/>
          <w:numId w:val="113"/>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14"/>
        </w:numPr>
      </w:pPr>
      <w:r>
        <w:t xml:space="preserve">Lack of coordination/disconnect between technical/program and budget/finance (so cost and tech don’t align)</w:t>
      </w:r>
    </w:p>
    <w:p>
      <w:pPr>
        <w:pStyle w:val="ListParagraph"/>
        <w:numPr>
          <w:ilvl w:val="0"/>
          <w:numId w:val="114"/>
        </w:numPr>
      </w:pPr>
      <w:r>
        <w:t xml:space="preserve">Costs that are not based on historical or real data</w:t>
      </w:r>
    </w:p>
    <w:p>
      <w:pPr>
        <w:pStyle w:val="ListParagraph"/>
        <w:numPr>
          <w:ilvl w:val="0"/>
          <w:numId w:val="114"/>
        </w:numPr>
      </w:pPr>
      <w:r>
        <w:t xml:space="preserve">Most time spent on design/technical, so not enough time allocated for budget</w:t>
      </w:r>
    </w:p>
    <w:p>
      <w:pPr>
        <w:pStyle w:val="ListParagraph"/>
        <w:numPr>
          <w:ilvl w:val="0"/>
          <w:numId w:val="114"/>
        </w:numPr>
      </w:pPr>
      <w:r>
        <w:t xml:space="preserve">Activities outlined during the design phase cost more than the money available</w:t>
      </w:r>
    </w:p>
    <w:p>
      <w:r>
        <w:t xml:space="preserve">After you win a grant, budget tracking is essential:</w:t>
      </w:r>
    </w:p>
    <w:p>
      <w:pPr>
        <w:pStyle w:val="ListParagraph"/>
        <w:numPr>
          <w:ilvl w:val="0"/>
          <w:numId w:val="115"/>
        </w:numPr>
      </w:pPr>
      <w:r>
        <w:t xml:space="preserve">Ensures Funds Are Spent as Planned: Aligns expenditures with the approved grant budget and timeline.</w:t>
      </w:r>
    </w:p>
    <w:p>
      <w:pPr>
        <w:pStyle w:val="ListParagraph"/>
        <w:numPr>
          <w:ilvl w:val="0"/>
          <w:numId w:val="115"/>
        </w:numPr>
      </w:pPr>
      <w:r>
        <w:t xml:space="preserve">Monitors Progress &amp; Performance: Helps track spending against milestones and deliverables.</w:t>
      </w:r>
    </w:p>
    <w:p>
      <w:pPr>
        <w:pStyle w:val="ListParagraph"/>
        <w:numPr>
          <w:ilvl w:val="0"/>
          <w:numId w:val="115"/>
        </w:numPr>
      </w:pPr>
      <w:r>
        <w:t xml:space="preserve">Identifies Issues Early: Flags overspending, underspending, or misallocations before they become problems.</w:t>
      </w:r>
    </w:p>
    <w:p>
      <w:pPr>
        <w:pStyle w:val="ListParagraph"/>
        <w:numPr>
          <w:ilvl w:val="0"/>
          <w:numId w:val="115"/>
        </w:numPr>
      </w:pPr>
      <w:r>
        <w:t xml:space="preserve">Supports Accurate Reporting: Provides documentation for financial reports, audits, and funder updates.</w:t>
      </w:r>
    </w:p>
    <w:p>
      <w:pPr>
        <w:pStyle w:val="ListParagraph"/>
        <w:numPr>
          <w:ilvl w:val="0"/>
          <w:numId w:val="115"/>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116"/>
        </w:numPr>
      </w:pPr>
      <w:r>
        <w:t xml:space="preserve">Meets Grant Obligations: Many grants require matching contributions (cash or in-kind); accurate tracking ensures compliance.</w:t>
      </w:r>
    </w:p>
    <w:p>
      <w:pPr>
        <w:pStyle w:val="ListParagraph"/>
        <w:numPr>
          <w:ilvl w:val="0"/>
          <w:numId w:val="116"/>
        </w:numPr>
      </w:pPr>
      <w:r>
        <w:t xml:space="preserve">Provides Verifiable Documentation: Track source, type (cash/in-kind), value, and date of each match with proper records.</w:t>
      </w:r>
    </w:p>
    <w:p>
      <w:pPr>
        <w:pStyle w:val="ListParagraph"/>
        <w:numPr>
          <w:ilvl w:val="0"/>
          <w:numId w:val="116"/>
        </w:numPr>
      </w:pPr>
      <w:r>
        <w:t xml:space="preserve">Supports Audit-Ready Reporting: Matching funds must be documented and reportable, just like grant expenditures.</w:t>
      </w:r>
    </w:p>
    <w:p>
      <w:pPr>
        <w:pStyle w:val="ListParagraph"/>
        <w:numPr>
          <w:ilvl w:val="0"/>
          <w:numId w:val="116"/>
        </w:numPr>
      </w:pPr>
      <w:r>
        <w:t xml:space="preserve">Demonstrates Stakeholder Commitment: Shows funders that your organization and partners are invested in the project.</w:t>
      </w:r>
    </w:p>
    <w:p>
      <w:pPr>
        <w:pStyle w:val="ListParagraph"/>
        <w:numPr>
          <w:ilvl w:val="0"/>
          <w:numId w:val="116"/>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117"/>
        </w:numPr>
      </w:pPr>
      <w:r>
        <w:t xml:space="preserve">Conducting project activities that lead to the delivery of outputs that meet quality standards, are on time, and within budget;</w:t>
      </w:r>
    </w:p>
    <w:p>
      <w:pPr>
        <w:pStyle w:val="ListParagraph"/>
        <w:numPr>
          <w:ilvl w:val="0"/>
          <w:numId w:val="117"/>
        </w:numPr>
      </w:pPr>
      <w:r>
        <w:t xml:space="preserve">Using and managing project resources in conformity with budgets and accounting standards and rules; and</w:t>
      </w:r>
    </w:p>
    <w:p>
      <w:pPr>
        <w:pStyle w:val="ListParagraph"/>
        <w:numPr>
          <w:ilvl w:val="0"/>
          <w:numId w:val="117"/>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118"/>
        </w:numPr>
        <w:pBdr>
          <w:left w:val="double" w:color="5D85D0"/>
        </w:pBdr>
        <w:ind w:left="288" w:right="288"/>
      </w:pPr>
      <w:r>
        <w:t xml:space="preserve">Get organized!</w:t>
      </w:r>
    </w:p>
    <w:p>
      <w:pPr>
        <w:pStyle w:val="ListParagraph"/>
        <w:numPr>
          <w:ilvl w:val="0"/>
          <w:numId w:val="118"/>
        </w:numPr>
      </w:pPr>
      <w:r>
        <w:t xml:space="preserve">Use standardized templates and automate portions of your report for accuracy and ease of replication.</w:t>
      </w:r>
    </w:p>
    <w:p>
      <w:pPr>
        <w:pStyle w:val="ListParagraph"/>
        <w:numPr>
          <w:ilvl w:val="0"/>
          <w:numId w:val="118"/>
        </w:numPr>
      </w:pPr>
      <w:r>
        <w:t xml:space="preserve">Always communicate with your grant manager about any issues.</w:t>
      </w:r>
    </w:p>
    <w:p>
      <w:pPr>
        <w:pStyle w:val="ListParagraph"/>
        <w:numPr>
          <w:ilvl w:val="0"/>
          <w:numId w:val="118"/>
        </w:numPr>
      </w:pPr>
      <w:r>
        <w:t xml:space="preserve">Make sure you have backups, especially for financial information</w:t>
      </w:r>
    </w:p>
    <w:p>
      <w:pPr>
        <w:pStyle w:val="ListParagraph"/>
        <w:numPr>
          <w:ilvl w:val="0"/>
          <w:numId w:val="118"/>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ikdfkmn2evnhfgq3plobp">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mgovc9i_yqrxrekoxoow1">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119"/>
        </w:numPr>
        <w:pBdr>
          <w:left w:val="double" w:color="5D85D0"/>
        </w:pBdr>
        <w:ind w:left="288" w:right="288"/>
      </w:pPr>
      <w:r>
        <w:t xml:space="preserve">Install </w:t>
      </w:r>
      <w:hyperlink w:history="1" r:id="rIdldt_p0hkq8onagbd2q0mh">
        <w:r>
          <w:rPr>
            <w:rStyle w:val="Hyperlink"/>
          </w:rPr>
          <w:t xml:space="preserve">conda</w:t>
        </w:r>
      </w:hyperlink>
      <w:r>
        <w:t xml:space="preserve">. Decide if you want the lightweight command interface, miniconda, or the desktop-based Anaconda.</w:t>
      </w:r>
    </w:p>
    <w:p>
      <w:pPr>
        <w:pStyle w:val="ListParagraph"/>
        <w:numPr>
          <w:ilvl w:val="0"/>
          <w:numId w:val="119"/>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120"/>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121"/>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122"/>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123"/>
        </w:numPr>
        <w:pBdr>
          <w:left w:val="double" w:color="5D85D0"/>
        </w:pBdr>
        <w:ind w:left="288" w:right="288"/>
      </w:pPr>
      <w:r>
        <w:t xml:space="preserve">Run autorpt:</w:t>
      </w:r>
    </w:p>
    <w:p>
      <w:pPr>
        <w:pStyle w:val="ListParagraph"/>
        <w:numPr>
          <w:ilvl w:val="0"/>
          <w:numId w:val="124"/>
        </w:numPr>
        <w:pBdr>
          <w:left w:val="double" w:color="5D85D0"/>
        </w:pBdr>
        <w:ind w:left="288" w:right="288"/>
      </w:pPr>
      <w:r>
        <w:t xml:space="preserve">Download the budget.xlsx and content.md files from </w:t>
      </w:r>
      <w:hyperlink w:history="1" r:id="rIdkynvku6qlfn95ffwpwmws">
        <w:r>
          <w:rPr>
            <w:rStyle w:val="Hyperlink"/>
          </w:rPr>
          <w:t xml:space="preserve">https://​github​.com​/VRConservation​/autorpt</w:t>
        </w:r>
      </w:hyperlink>
      <w:r>
        <w:t xml:space="preserve"> and store them in a folder of your choosing.</w:t>
      </w:r>
    </w:p>
    <w:p>
      <w:pPr>
        <w:pStyle w:val="ListParagraph"/>
        <w:numPr>
          <w:ilvl w:val="0"/>
          <w:numId w:val="124"/>
        </w:numPr>
      </w:pPr>
      <w:r>
        <w:t xml:space="preserve">Open the folder, right-click inside it, and select “Open in Terminal”.</w:t>
      </w:r>
    </w:p>
    <w:p>
      <w:pPr>
        <w:pStyle w:val="ListParagraph"/>
        <w:numPr>
          <w:ilvl w:val="0"/>
          <w:numId w:val="124"/>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124"/>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124"/>
        </w:numPr>
      </w:pPr>
      <w:r>
        <w:t xml:space="preserve">autorpt will run the script, you’ll see progress in the terminal, and a report in Word will be produced.</w:t>
      </w:r>
    </w:p>
    <w:p>
      <w:pPr>
        <w:pStyle w:val="ListParagraph"/>
        <w:numPr>
          <w:ilvl w:val="0"/>
          <w:numId w:val="124"/>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124"/>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124"/>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qyhbzqrka3p9b6zjhs11w">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uukw1brbhocj6f6opfpsq">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125"/>
        </w:numPr>
      </w:pPr>
      <w:r>
        <w:t xml:space="preserve">Use standardized templates provided by the funder–CAL FIRE provides a template for you to use as a payment reimbursement form.</w:t>
      </w:r>
    </w:p>
    <w:p>
      <w:pPr>
        <w:pStyle w:val="ListParagraph"/>
        <w:numPr>
          <w:ilvl w:val="0"/>
          <w:numId w:val="125"/>
        </w:numPr>
      </w:pPr>
      <w:r>
        <w:t xml:space="preserve">Keep records organized and audit-ready–always prepare your documents with the thought of an auditor in mind.</w:t>
      </w:r>
    </w:p>
    <w:p>
      <w:pPr>
        <w:pStyle w:val="ListParagraph"/>
        <w:numPr>
          <w:ilvl w:val="0"/>
          <w:numId w:val="125"/>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yynwq4bge41ni0ca3vycr">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9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99"/>
    <w:lvlOverride w:ilvl="0">
      <w:startOverride w:val="1"/>
    </w:lvlOverride>
  </w:num>
  <w:num w:numId="113">
    <w:abstractNumId w:val="100"/>
    <w:lvlOverride w:ilvl="0">
      <w:startOverride w:val="1"/>
    </w:lvlOverride>
  </w:num>
  <w:num w:numId="114">
    <w:abstractNumId w:val="101"/>
    <w:lvlOverride w:ilvl="0">
      <w:startOverride w:val="1"/>
    </w:lvlOverride>
  </w:num>
  <w:num w:numId="115">
    <w:abstractNumId w:val="102"/>
    <w:lvlOverride w:ilvl="0">
      <w:startOverride w:val="1"/>
    </w:lvlOverride>
  </w:num>
  <w:num w:numId="116">
    <w:abstractNumId w:val="103"/>
    <w:lvlOverride w:ilvl="0">
      <w:startOverride w:val="1"/>
    </w:lvlOverride>
  </w:num>
  <w:num w:numId="117">
    <w:abstractNumId w:val="104"/>
    <w:lvlOverride w:ilvl="0">
      <w:startOverride w:val="1"/>
    </w:lvlOverride>
  </w:num>
  <w:num w:numId="118">
    <w:abstractNumId w:val="105"/>
    <w:lvlOverride w:ilvl="0">
      <w:startOverride w:val="1"/>
    </w:lvlOverride>
  </w:num>
  <w:num w:numId="119">
    <w:abstractNumId w:val="106"/>
    <w:lvlOverride w:ilvl="0">
      <w:startOverride w:val="1"/>
    </w:lvlOverride>
  </w:num>
  <w:num w:numId="120">
    <w:abstractNumId w:val="107"/>
    <w:lvlOverride w:ilvl="0">
      <w:startOverride w:val="1"/>
    </w:lvlOverride>
  </w:num>
  <w:num w:numId="121">
    <w:abstractNumId w:val="108"/>
    <w:lvlOverride w:ilvl="0">
      <w:startOverride w:val="1"/>
    </w:lvlOverride>
  </w:num>
  <w:num w:numId="122">
    <w:abstractNumId w:val="109"/>
    <w:lvlOverride w:ilvl="0">
      <w:startOverride w:val="1"/>
    </w:lvlOverride>
  </w:num>
  <w:num w:numId="123">
    <w:abstractNumId w:val="110"/>
    <w:lvlOverride w:ilvl="0">
      <w:startOverride w:val="1"/>
    </w:lvlOverride>
  </w:num>
  <w:num w:numId="124">
    <w:abstractNumId w:val="111"/>
    <w:lvlOverride w:ilvl="0">
      <w:startOverride w:val="1"/>
    </w:lvlOverride>
  </w:num>
  <w:num w:numId="125">
    <w:abstractNumId w:val="1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kdfkmn2evnhfgq3plobp" Type="http://schemas.openxmlformats.org/officeDocument/2006/relationships/hyperlink" Target="https://www.miradishare.org/" TargetMode="External"/><Relationship Id="rIdmgovc9i_yqrxrekoxoow1" Type="http://schemas.openxmlformats.org/officeDocument/2006/relationships/hyperlink" Target="https://3point.xyz/cmp5" TargetMode="External"/><Relationship Id="rIdldt_p0hkq8onagbd2q0mh" Type="http://schemas.openxmlformats.org/officeDocument/2006/relationships/hyperlink" Target="https://docs.conda.io/projects/conda/en/latest/user-guide/install/index.html" TargetMode="External"/><Relationship Id="rIdkynvku6qlfn95ffwpwmws" Type="http://schemas.openxmlformats.org/officeDocument/2006/relationships/hyperlink" Target="https://github.com/VRConservation/autorpt" TargetMode="External"/><Relationship Id="rIdqyhbzqrka3p9b6zjhs11w" Type="http://schemas.openxmlformats.org/officeDocument/2006/relationships/hyperlink" Target="https://github.com/VRConservation/autorpt/blob/main/content.md" TargetMode="External"/><Relationship Id="rIduukw1brbhocj6f6opfpsq" Type="http://schemas.openxmlformats.org/officeDocument/2006/relationships/hyperlink" Target="https://github.com/VRConservation/autorpt" TargetMode="External"/><Relationship Id="rId7" Type="http://schemas.openxmlformats.org/officeDocument/2006/relationships/image" Target="media/h84b6sxlzc_vrka96xbd9.png"/></Relationships>
</file>

<file path=word/_rels/footer1.xml.rels><?xml version="1.0" encoding="UTF-8"?><Relationships xmlns="http://schemas.openxmlformats.org/package/2006/relationships"><Relationship Id="rId0" Type="http://schemas.openxmlformats.org/officeDocument/2006/relationships/image" Target="media/v37gmetu8106ybuoxdhmd.png"/></Relationships>
</file>

<file path=word/_rels/footnotes.xml.rels><?xml version="1.0" encoding="UTF-8"?><Relationships xmlns="http://schemas.openxmlformats.org/package/2006/relationships"><Relationship Id="rIdyynwq4bge41ni0ca3vycr"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2026-04-15T10:24:07.454Z</dcterms:created>
  <dcterms:modified xsi:type="dcterms:W3CDTF">2026-04-15T10:24:07.454Z</dcterms:modified>
</cp:coreProperties>
</file>

<file path=docProps/custom.xml><?xml version="1.0" encoding="utf-8"?>
<Properties xmlns="http://schemas.openxmlformats.org/officeDocument/2006/custom-properties" xmlns:vt="http://schemas.openxmlformats.org/officeDocument/2006/docPropsVTypes"/>
</file>