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Explicitly designing programs before seeking to fund them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to occur when your team has gone through a thoughtful design process and has a document to refer back to when deciding whether or not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Also, thoughtfully choosing projects can allow organizations to maximize finite resources—people, equipment, supplies, and money—thus 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the tasks and interventions to solve the problem or create a solution to a problem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expanding; it involves planning and cost estimates across a wider scope/region, feasible analytical methods, and strategy to theory of 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2ra43s9lautyteyklr0ys">
        <w:r>
          <w:rPr>
            <w:rStyle w:val="Hyperlink"/>
          </w:rPr>
          <w:t xml:space="preserve">Program</w:t>
        </w:r>
      </w:hyperlink>
      <w:r>
        <w:t xml:space="preserve">. These guidance documents may also be useful for the USDA Forest Service’s Wood Innovation </w:t>
      </w:r>
      <w:hyperlink w:history="1" r:id="rId_40v0cxizvgn1llq1iey4">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were developing projects without considering how they fit into a program or the broader organizational purpose, or, at worst, chasing funds without a plan or organizational priorities. Therefore, the guide emphasizes taking a step back from project planning to consider how it may fit into programmatic priorities and how you may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contribute to thoughtfully planned programs. Projects that are well-designed are most effectively identified through proactive program planning. Program planning moves from the big picture (problems, needs, overarching goals, and desired outcomes) to an action-oriented project scale (what will you do to achieve the goals and outcomes, how long will that take, and how much will it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the information you input during prior steps may need to be revised.</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be in many formats, for example </w:t>
      </w:r>
      <w:hyperlink w:history="1" r:id="rIdo8uhbytpyvmsk1_ypa4rk">
        <w:r>
          <w:rPr>
            <w:rStyle w:val="Hyperlink"/>
          </w:rPr>
          <w:t xml:space="preserve">Conservation Evidence</w:t>
        </w:r>
      </w:hyperlink>
      <w:r>
        <w:t xml:space="preserve">, local studies or research on forest health, interviews with experts who possess historical knowledge and experience, or proven projects, pilots, or technologies with data to back up their outcomes.</w:t>
      </w:r>
    </w:p>
    <w:p>
      <w:r>
        <w:t xml:space="preserve">A new or revised assessment should be completed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Important</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is a tool that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illustrate the main cause-and-effect relationships and include the most important details, yet be as simple as possible. To the degree that it is feasible and useful, you should identify the actors behind key factors and discuss assumptions between the relationship factors. For example, in </w:t>
      </w:r>
      <w:r>
        <w:t xml:space="preserve">Figure </w:t>
      </w:r>
      <w:r>
        <w:t xml:space="preserve">1</w:t>
      </w:r>
      <w:r>
        <w:t xml:space="preserve"> arrows are essentially assumptions about the relationships between boxes in the assessment, e.g., tree mortality leads to increased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be focused on utilizing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allows you to identify solutions and desired outcomes that will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 success but which you expect other actors to deliver. In other words, the theory of change reflects both the results framework and the project’s hypotheses and assumptions. Remember that the theory of change can be developed for different levels of the objectives hierarchy. A “high‑level” theory of change articulates how achieving the project’s objectives will contribute to longer‑term, broader, lasting change (project’s goal). You should minimally create a theory of change at this level. However, it may be necessary to create links from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Goals and objectives are often reversed, conflated, or used interchangeably by organizations, businesses, and agencies.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across professional in the field to see their approaches, how they’ve solved problems, and develop and possible partnerships.</w:t>
      </w:r>
    </w:p>
    <w:p>
      <w:pPr>
        <w:pStyle w:val="ListParagraph"/>
        <w:numPr>
          <w:ilvl w:val="0"/>
          <w:numId w:val="18"/>
        </w:numPr>
      </w:pPr>
      <w:r>
        <w:rPr>
          <w:b/>
          <w:bCs/>
        </w:rPr>
        <w:t xml:space="preserve">Compliance</w:t>
      </w:r>
      <w:r>
        <w:t xml:space="preserve">. Start and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Make sure to secure long-term feedstock agreements from the landowner where your wood is sourced. It can be exceptionally difficult to arrange terms longer than three years with public agencies, so the earlier you start, the better.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specific targets identified.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the higher-order changes in systems, communities, or organizations that can reasonably be achieved during a project’s time frame and provide the building blocks to achieve goals. Well-written objectives are SMART = specific, measurable, achievable, results-oriented, and time-bound and are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the situation assessment, theory of change, and programmatic goals/objectives are completed,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mf3nlov5oo0zlikpl_uey">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b-qleh5jukh-l-rlc0ey_">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cqkzvuggl1trlbkrpyu4a">
        <w:r>
          <w:rPr>
            <w:rStyle w:val="Hyperlink"/>
          </w:rPr>
          <w:t xml:space="preserve">Forest Business Alliance</w:t>
        </w:r>
      </w:hyperlink>
      <w:r>
        <w:t xml:space="preserve"> templates page for a business plan template. For a forest product business plan, see </w:t>
      </w:r>
      <w:hyperlink w:history="1" r:id="rIdjmbsfwlj0tmsiqs9jb8ka">
        <w:r>
          <w:rPr>
            <w:rStyle w:val="Hyperlink"/>
          </w:rPr>
          <w:t xml:space="preserve">Klamath River Forest Products</w:t>
        </w:r>
      </w:hyperlink>
      <w:r>
        <w:t xml:space="preserve"> business plan.</w:t>
      </w:r>
    </w:p>
    <w:p>
      <w:pPr>
        <w:pStyle w:val="ListParagraph"/>
        <w:numPr>
          <w:ilvl w:val="0"/>
          <w:numId w:val="20"/>
        </w:numPr>
      </w:pPr>
      <w:hyperlink w:history="1" r:id="rIdmhsqz8vp4ithdzeqwbwye">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ehzq8-lgpstwd1tfph_01">
        <w:r>
          <w:rPr>
            <w:rStyle w:val="Hyperlink"/>
          </w:rPr>
          <w:t xml:space="preserve">ArcGIS StoryMaps</w:t>
        </w:r>
      </w:hyperlink>
      <w:r>
        <w:t xml:space="preserve"> are effective communication tools. FBA prepared a storymap about </w:t>
      </w:r>
      <w:hyperlink w:history="1" r:id="rId8hvxdkr2jdkdpj8zvsprj">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uvja7-yzyd0iyuytn-tkw">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qaiguglz6qils3ltprpol">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4g_mqchnkcqxmzu5-dhii">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bdirxyheokh_rjolf_8_3">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v5fghpiwu07adwm3jggot">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2ra43s9lautyteyklr0ys" Type="http://schemas.openxmlformats.org/officeDocument/2006/relationships/hyperlink" Target="https://www.fire.ca.gov/what-we-do/natural-resource-management/climate-and-energy-program/wood-products-and-bioenergy" TargetMode="External"/><Relationship Id="rId_40v0cxizvgn1llq1iey4" Type="http://schemas.openxmlformats.org/officeDocument/2006/relationships/hyperlink" Target="https://www.fs.usda.gov/science-technology/energy-forest-products/wood-innovation/grants" TargetMode="External"/><Relationship Id="rIdo8uhbytpyvmsk1_ypa4rk" Type="http://schemas.openxmlformats.org/officeDocument/2006/relationships/hyperlink" Target="https://www.conservationevidence.com/" TargetMode="External"/><Relationship Id="rIdmf3nlov5oo0zlikpl_uey" Type="http://schemas.openxmlformats.org/officeDocument/2006/relationships/hyperlink" Target="https://conservationstandards.org/wp-content/uploads/sites/3/2020/10/CMP-Open-Standards-for-the-Practice-of-Conservation-v4.0.pdf" TargetMode="External"/><Relationship Id="rIdb-qleh5jukh-l-rlc0ey_" Type="http://schemas.openxmlformats.org/officeDocument/2006/relationships/hyperlink" Target="https://www.crs.org/our-work-overseas/research-publications/propack-i-crs-project-package" TargetMode="External"/><Relationship Id="rIdcqkzvuggl1trlbkrpyu4a" Type="http://schemas.openxmlformats.org/officeDocument/2006/relationships/hyperlink" Target="https://www.forestbusinessalliance.org/" TargetMode="External"/><Relationship Id="rIdjmbsfwlj0tmsiqs9jb8ka" Type="http://schemas.openxmlformats.org/officeDocument/2006/relationships/hyperlink" Target="https://drive.google.com/file/d/1TwWXOjPGQlJPw6nGO3Aiqu1WuS2mizgY/view" TargetMode="External"/><Relationship Id="rIdmhsqz8vp4ithdzeqwbwye" Type="http://schemas.openxmlformats.org/officeDocument/2006/relationships/hyperlink" Target="https://www.miradishare.org/ux/home" TargetMode="External"/><Relationship Id="rIdehzq8-lgpstwd1tfph_01" Type="http://schemas.openxmlformats.org/officeDocument/2006/relationships/hyperlink" Target="https://storymaps.arcgis.com/" TargetMode="External"/><Relationship Id="rId8hvxdkr2jdkdpj8zvsprj" Type="http://schemas.openxmlformats.org/officeDocument/2006/relationships/hyperlink" Target="https://storymaps.arcgis.com/stories/647313bcdb3e4d6c82e4733eee7ab693" TargetMode="External"/><Relationship Id="rIduvja7-yzyd0iyuytn-tkw" Type="http://schemas.openxmlformats.org/officeDocument/2006/relationships/hyperlink" Target="https://3point.xyz/cmp5" TargetMode="External"/><Relationship Id="rIdqaiguglz6qils3ltprpol" Type="http://schemas.openxmlformats.org/officeDocument/2006/relationships/hyperlink" Target="https://www.crs.org/our-work-overseas/research-publications/propack-i-crs-project-package" TargetMode="External"/><Relationship Id="rId4g_mqchnkcqxmzu5-dhii" Type="http://schemas.openxmlformats.org/officeDocument/2006/relationships/hyperlink" Target="https://3point.xyz/neca_jpa/" TargetMode="External"/><Relationship Id="rIdbdirxyheokh_rjolf_8_3" Type="http://schemas.openxmlformats.org/officeDocument/2006/relationships/hyperlink" Target="https://confinance.info" TargetMode="External"/><Relationship Id="rIdv5fghpiwu07adwm3jggot"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5fntvuwyw1ny98cy8ntf1.png"/><Relationship Id="rId8" Type="http://schemas.openxmlformats.org/officeDocument/2006/relationships/image" Target="media/q1_ewdtoln4vvgbfp0vtz.png"/><Relationship Id="rId9" Type="http://schemas.openxmlformats.org/officeDocument/2006/relationships/image" Target="media/qeje7hlaxcj7a8aajl6kn.png"/><Relationship Id="rId10" Type="http://schemas.openxmlformats.org/officeDocument/2006/relationships/image" Target="media/dyh6ftgqdzbctpm4fdn37.png"/><Relationship Id="rId11" Type="http://schemas.openxmlformats.org/officeDocument/2006/relationships/image" Target="media/unb4jkanrh1grkn6dxgc9.png"/><Relationship Id="rId12" Type="http://schemas.openxmlformats.org/officeDocument/2006/relationships/image" Target="media/e7fl5tcplkxxspkca0dmy.png"/></Relationships>
</file>

<file path=word/_rels/footer1.xml.rels><?xml version="1.0" encoding="UTF-8"?><Relationships xmlns="http://schemas.openxmlformats.org/package/2006/relationships"><Relationship Id="rId0" Type="http://schemas.openxmlformats.org/officeDocument/2006/relationships/image" Target="media/ic_xcjrpeeawsrwl9paiy.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2026-08-11T15:01:48.392Z</dcterms:created>
  <dcterms:modified xsi:type="dcterms:W3CDTF">2026-08-11T15:01:48.392Z</dcterms:modified>
</cp:coreProperties>
</file>

<file path=docProps/custom.xml><?xml version="1.0" encoding="utf-8"?>
<Properties xmlns="http://schemas.openxmlformats.org/officeDocument/2006/custom-properties" xmlns:vt="http://schemas.openxmlformats.org/officeDocument/2006/docPropsVTypes"/>
</file>