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Takeaways</w:t>
      </w:r>
    </w:p>
    <w:p>
      <w:pPr>
        <w:pStyle w:val="ListParagraph"/>
        <w:numPr>
          <w:ilvl w:val="0"/>
          <w:numId w:val="112"/>
        </w:numPr>
      </w:pPr>
      <w:r>
        <w:t xml:space="preserve">Grant management is critical to project and organizational success, yet doing it well is often overlooked or given a lower priority.</w:t>
      </w:r>
    </w:p>
    <w:p>
      <w:pPr>
        <w:pStyle w:val="ListParagraph"/>
        <w:numPr>
          <w:ilvl w:val="0"/>
          <w:numId w:val="112"/>
        </w:numPr>
      </w:pPr>
      <w:r>
        <w:t xml:space="preserve">Consistency with funders, whether they’re public, foundation, or private, is of utmost importance. Don’t assign grant management to interns, new staff, or temporary staff.</w:t>
      </w:r>
    </w:p>
    <w:p>
      <w:pPr>
        <w:pStyle w:val="ListParagraph"/>
        <w:numPr>
          <w:ilvl w:val="0"/>
          <w:numId w:val="112"/>
        </w:numPr>
      </w:pPr>
      <w:r>
        <w:t xml:space="preserve">Get to know your program officer or grant manager and make their life easy. See number 2, have the same person manage the grant for its entirety.</w:t>
      </w:r>
    </w:p>
    <w:p>
      <w:pPr>
        <w:pStyle w:val="ListParagraph"/>
        <w:numPr>
          <w:ilvl w:val="0"/>
          <w:numId w:val="112"/>
        </w:numPr>
      </w:pPr>
      <w:r>
        <w:t xml:space="preserve">Create a strong, auditable, and accurate financial accounting system that also automates reporting or is flexible for each funder to create reports from your P&amp;L ledger.</w:t>
      </w:r>
    </w:p>
    <w:p>
      <w:pPr>
        <w:pStyle w:val="ListParagraph"/>
        <w:numPr>
          <w:ilvl w:val="0"/>
          <w:numId w:val="112"/>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reporting to donors.</w:t>
      </w:r>
    </w:p>
    <w:p>
      <w:pPr>
        <w:pStyle w:val="Heading2"/>
      </w:pP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13"/>
        </w:numPr>
      </w:pPr>
      <w:r>
        <w:t xml:space="preserve">Lack of coordination/disconnect between technical/program and budget/finance (so cost and tech don’t align)</w:t>
      </w:r>
    </w:p>
    <w:p>
      <w:pPr>
        <w:pStyle w:val="ListParagraph"/>
        <w:numPr>
          <w:ilvl w:val="0"/>
          <w:numId w:val="113"/>
        </w:numPr>
      </w:pPr>
      <w:r>
        <w:t xml:space="preserve">Costs that are not based on historical or real data</w:t>
      </w:r>
    </w:p>
    <w:p>
      <w:pPr>
        <w:pStyle w:val="ListParagraph"/>
        <w:numPr>
          <w:ilvl w:val="0"/>
          <w:numId w:val="113"/>
        </w:numPr>
      </w:pPr>
      <w:r>
        <w:t xml:space="preserve">Most time spent on design/technical, so not enough time allocated for budget</w:t>
      </w:r>
    </w:p>
    <w:p>
      <w:pPr>
        <w:pStyle w:val="ListParagraph"/>
        <w:numPr>
          <w:ilvl w:val="0"/>
          <w:numId w:val="113"/>
        </w:numPr>
      </w:pPr>
      <w:r>
        <w:t xml:space="preserve">Activities outlined during the design phase cost more than the money available</w:t>
      </w:r>
    </w:p>
    <w:p>
      <w:r>
        <w:t xml:space="preserve">After you win a grant, budget tracking is essential:</w:t>
      </w:r>
    </w:p>
    <w:p>
      <w:pPr>
        <w:pStyle w:val="ListParagraph"/>
        <w:numPr>
          <w:ilvl w:val="0"/>
          <w:numId w:val="114"/>
        </w:numPr>
      </w:pPr>
      <w:r>
        <w:t xml:space="preserve">Ensures Funds Are Spent as Planned: Aligns expenditures with the approved grant budget and timeline.</w:t>
      </w:r>
    </w:p>
    <w:p>
      <w:pPr>
        <w:pStyle w:val="ListParagraph"/>
        <w:numPr>
          <w:ilvl w:val="0"/>
          <w:numId w:val="114"/>
        </w:numPr>
      </w:pPr>
      <w:r>
        <w:t xml:space="preserve">Monitors Progress &amp; Performance: Helps track spending against milestones and deliverables.</w:t>
      </w:r>
    </w:p>
    <w:p>
      <w:pPr>
        <w:pStyle w:val="ListParagraph"/>
        <w:numPr>
          <w:ilvl w:val="0"/>
          <w:numId w:val="114"/>
        </w:numPr>
      </w:pPr>
      <w:r>
        <w:t xml:space="preserve">Identifies Issues Early: Flags overspending, underspending, or misallocations before they become problems.</w:t>
      </w:r>
    </w:p>
    <w:p>
      <w:pPr>
        <w:pStyle w:val="ListParagraph"/>
        <w:numPr>
          <w:ilvl w:val="0"/>
          <w:numId w:val="114"/>
        </w:numPr>
      </w:pPr>
      <w:r>
        <w:t xml:space="preserve">Supports Accurate Reporting: Provides documentation for financial reports, audits, and funder updates.</w:t>
      </w:r>
    </w:p>
    <w:p>
      <w:pPr>
        <w:pStyle w:val="ListParagraph"/>
        <w:numPr>
          <w:ilvl w:val="0"/>
          <w:numId w:val="114"/>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There are numerous apps available that enable employees to track expenses and upload receipts. These can be fed directly into your accounting system.</w:t>
      </w:r>
    </w:p>
    <w:p/>
    <w:p>
      <w:pPr>
        <w:pStyle w:val="Heading3"/>
      </w:pPr>
      <w:r>
        <w:t xml:space="preserve">Match</w:t>
      </w:r>
    </w:p>
    <w:p>
      <w:r>
        <w:t xml:space="preserve">Match tracking is essential for meeting grant obligations and can be critical for leveraging future grants:</w:t>
      </w:r>
    </w:p>
    <w:p>
      <w:pPr>
        <w:pStyle w:val="ListParagraph"/>
        <w:numPr>
          <w:ilvl w:val="0"/>
          <w:numId w:val="115"/>
        </w:numPr>
      </w:pPr>
      <w:r>
        <w:t xml:space="preserve">Meets Grant Obligations: Many grants require matching contributions (cash or in-kind); accurate tracking ensures compliance.</w:t>
      </w:r>
    </w:p>
    <w:p>
      <w:pPr>
        <w:pStyle w:val="ListParagraph"/>
        <w:numPr>
          <w:ilvl w:val="0"/>
          <w:numId w:val="115"/>
        </w:numPr>
      </w:pPr>
      <w:r>
        <w:t xml:space="preserve">Provides Verifiable Documentation: Track source, type (cash/in-kind), value, and date of each match with proper records.</w:t>
      </w:r>
    </w:p>
    <w:p>
      <w:pPr>
        <w:pStyle w:val="ListParagraph"/>
        <w:numPr>
          <w:ilvl w:val="0"/>
          <w:numId w:val="115"/>
        </w:numPr>
      </w:pPr>
      <w:r>
        <w:t xml:space="preserve">Supports Audit-Ready Reporting: Matching funds must be documented and reportable, just like grant expenditures.</w:t>
      </w:r>
    </w:p>
    <w:p>
      <w:pPr>
        <w:pStyle w:val="ListParagraph"/>
        <w:numPr>
          <w:ilvl w:val="0"/>
          <w:numId w:val="115"/>
        </w:numPr>
      </w:pPr>
      <w:r>
        <w:t xml:space="preserve">Demonstrates Stakeholder Commitment: Shows funders that your organization and partners are invested in the project.</w:t>
      </w:r>
    </w:p>
    <w:p>
      <w:pPr>
        <w:pStyle w:val="ListParagraph"/>
        <w:numPr>
          <w:ilvl w:val="0"/>
          <w:numId w:val="115"/>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required by project managers for implementation.</w:t>
      </w:r>
    </w:p>
    <w:p>
      <w:r>
        <w:t xml:space="preserve">Once funding is obtained, detailed implementation planning takes place to produce updated schedules, plans, targets, and systems that have sufficient detail to permit effective project implementation. Some organizations call this start-up planning. Detailed implementation planning is closely tied to monitoring, evaluation, and learning.</w:t>
      </w:r>
    </w:p>
    <w:p>
      <w:pPr>
        <w:pStyle w:val="Heading3"/>
      </w:pPr>
      <w:r>
        <w:t xml:space="preserve">DIP</w:t>
      </w:r>
    </w:p>
    <w:p>
      <w:r>
        <w:t xml:space="preserve">Why do detailed implementation planning (DIP)? Detailed implementation planning helps ensure that a project’s contractual obligations are fulfilled. These include the following:</w:t>
      </w:r>
    </w:p>
    <w:p>
      <w:pPr>
        <w:pStyle w:val="ListParagraph"/>
        <w:numPr>
          <w:ilvl w:val="0"/>
          <w:numId w:val="116"/>
        </w:numPr>
      </w:pPr>
      <w:r>
        <w:t xml:space="preserve">Conducting project activities that lead to the delivery of outputs that meet quality standards, are on time, and within budget;</w:t>
      </w:r>
    </w:p>
    <w:p>
      <w:pPr>
        <w:pStyle w:val="ListParagraph"/>
        <w:numPr>
          <w:ilvl w:val="0"/>
          <w:numId w:val="116"/>
        </w:numPr>
      </w:pPr>
      <w:r>
        <w:t xml:space="preserve">Using and managing project resources in conformity with budgets and accounting standards and rules; and</w:t>
      </w:r>
    </w:p>
    <w:p>
      <w:pPr>
        <w:pStyle w:val="ListParagraph"/>
        <w:numPr>
          <w:ilvl w:val="0"/>
          <w:numId w:val="116"/>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on an annual basis,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sufficient detail so that it can be implemented. However, DIPs do not start with a blank page. A proposal provides the basis for a strong DIP through its Proframe, M&amp;E plan, Activity Schedule, organizational structure and staffing plans, budget, and other elements. Many of the steps in detailed implementation planning involve reviewing, updating, correcting, and further specifying elements already contained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In developing a MEL plan, you would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as well as the rest of the MEL plan, to facilitate your monitoring and evaluation work.</w:t>
      </w:r>
    </w:p>
    <w:p>
      <w:pPr>
        <w:pStyle w:val="Heading2"/>
      </w:pPr>
      <w:r>
        <w:t xml:space="preserve">Reporting</w:t>
      </w:r>
    </w:p>
    <w:p>
      <w:r>
        <w:t xml:space="preserve">All funding organizations require activity (progress) and financial reports. These reports must be completed accurately and promptly. This helps you as much as it allows your grant organization by keeping you on schedule, on track with reporting, ensuring transparency with your funding agency, maintaining compliance, and supporting future funding opportunities.</w:t>
      </w:r>
    </w:p>
    <w:p>
      <w:pPr>
        <w:pStyle w:val="Heading3"/>
      </w:pPr>
      <w:r>
        <w:t xml:space="preserve">CAL FIRE</w:t>
      </w:r>
    </w:p>
    <w:p>
      <w:r>
        <w:t xml:space="preserve">CAL FIRE usually requires an activity report with every invoice, and prefers them to arrive together. This is where you will track your project milestones and deliverables. You will have the opportunity to describe your accomplishments, challenges, and highlight any adjustments or improvements you plan to implement. It is a good time to review your approved scope of work and make sure your activities are aligned with your grant deliverables. Activity Reports are submitted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117"/>
        </w:numPr>
        <w:pBdr>
          <w:left w:val="double" w:color="5D85D0"/>
        </w:pBdr>
        <w:ind w:left="288" w:right="288"/>
      </w:pPr>
      <w:r>
        <w:t xml:space="preserve">Get organized!</w:t>
      </w:r>
    </w:p>
    <w:p>
      <w:pPr>
        <w:pStyle w:val="ListParagraph"/>
        <w:numPr>
          <w:ilvl w:val="0"/>
          <w:numId w:val="117"/>
        </w:numPr>
      </w:pPr>
      <w:r>
        <w:t xml:space="preserve">Use standardized templates and automate portions of your report for accuracy and ease of replication.</w:t>
      </w:r>
    </w:p>
    <w:p>
      <w:pPr>
        <w:pStyle w:val="ListParagraph"/>
        <w:numPr>
          <w:ilvl w:val="0"/>
          <w:numId w:val="117"/>
        </w:numPr>
      </w:pPr>
      <w:r>
        <w:t xml:space="preserve">Always communicate with your grant manager about any issues.</w:t>
      </w:r>
    </w:p>
    <w:p>
      <w:pPr>
        <w:pStyle w:val="ListParagraph"/>
        <w:numPr>
          <w:ilvl w:val="0"/>
          <w:numId w:val="117"/>
        </w:numPr>
      </w:pPr>
      <w:r>
        <w:t xml:space="preserve">Make sure you have backups, especially for financial information</w:t>
      </w:r>
    </w:p>
    <w:p>
      <w:pPr>
        <w:pStyle w:val="ListParagraph"/>
        <w:numPr>
          <w:ilvl w:val="0"/>
          <w:numId w:val="117"/>
        </w:numPr>
      </w:pPr>
      <w:r>
        <w:t xml:space="preserve">Use reporting to benefit your business/organization. </w:t>
      </w:r>
      <w:r>
        <w:rPr>
          <w:b/>
          <w:bCs/>
        </w:rPr>
        <w:t xml:space="preserve">Don’t make reporting drudgery!</w:t>
      </w:r>
      <w:r>
        <w:t xml:space="preserve"> Take advantage of it to build organizational learning and communication assets. You decide on the reporting format. Sometimes, donors may unnecessarily request a lot or in a challenging format. Work with them constructively to reduce friction, automate processes, and achieve productive outcomes.</w:t>
      </w:r>
    </w:p>
    <w:p/>
    <w:p>
      <w:pPr>
        <w:pStyle w:val="Heading3"/>
      </w:pPr>
      <w:r>
        <w:t xml:space="preserve">Financial</w:t>
      </w:r>
    </w:p>
    <w:p>
      <w:r>
        <w:t xml:space="preserve">Financial reporting is where you lay out your costs associated with the activities performed during the reporting period. You will provide detailed expenditures by budget category. You would also include any matching contributions you may have that were recorded during the Reporting Period. It is important to produce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Automation</w:t>
      </w:r>
    </w:p>
    <w:p>
      <w:r>
        <w:t xml:space="preserve">There are many software packages for managing and automating financial tracking and reporting. Some are better at project management, while others excel at financial. Most are focused on small to medium-sized businesses and may offer reporting templates, but they are not typically relevant to forest product businesses or nonprofits or they are exceptionally expensive and have many features you won’t use or need.</w:t>
      </w:r>
    </w:p>
    <w:p>
      <w:hyperlink w:history="1" r:id="rId2dvcw9rs8xnsseht25wcw">
        <w:r>
          <w:rPr>
            <w:rStyle w:val="Hyperlink"/>
          </w:rPr>
          <w:t xml:space="preserve">Quickbooks</w:t>
        </w:r>
      </w:hyperlink>
      <w:r>
        <w:t xml:space="preserve"> is a good solution for desktop or online financial management and is well integrated to taxes for businesses and nonprofits. It does not help you manage the project or write reports, although it will export p/l ledgers and other relevant financial information useful for reporting. It does come with a subscription and the software is proprietary.</w:t>
      </w:r>
    </w:p>
    <w:p>
      <w:hyperlink w:history="1" r:id="rIdrk-f81gabgzu6q0zv_tn_">
        <w:r>
          <w:rPr>
            <w:rStyle w:val="Hyperlink"/>
          </w:rPr>
          <w:t xml:space="preserve">Miradi</w:t>
        </w:r>
      </w:hyperlink>
      <w:r>
        <w:t xml:space="preserve"> is a well thought out program planning and project management software. It is available online or as a desktop version and nicely integrates projects from situation assessment, theory of change, results chains, progress tracking, budgeting, and reporting. It does have a subscription plan of $350/year (2025), more if you want to customize report templates. Still, the community, connection to many foundations and nonprofits that adopted the </w:t>
      </w:r>
      <w:hyperlink w:history="1" r:id="rId6_dsfv4mwpnwjg27paz7r">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Markdown based knowledge management systems such as </w:t>
      </w:r>
      <w:hyperlink w:history="1" r:id="rIdojncfvzekzm0hwsajj8s9">
        <w:r>
          <w:rPr>
            <w:rStyle w:val="Hyperlink"/>
          </w:rPr>
          <w:t xml:space="preserve">Obsidian</w:t>
        </w:r>
      </w:hyperlink>
      <w:r>
        <w:t xml:space="preserve"> are another project management resource. With plugins such as Hearth that create dashboards (potentially for each of your projects) and written in markdown, which is usable across many platforms, you can create a workflow to manage projects that saves times and keeps you on top of all tasks. Further integration using base within Obsidian, allows you to quickly index multiple files, qualitative, and quantitative data.</w:t>
      </w:r>
    </w:p>
    <w:p>
      <w:r>
        <w:t xml:space="preserve">A wise person once said use programming to automate the boring stuff and reporting can sometimes be a less exciting part of your work, particularly for large agency grants. Try the Python automation below if you’re comfortable using a command-line interface in a terminal or prefer a DIY approach.</w:t>
      </w:r>
    </w:p>
    <w:p>
      <w:r>
        <w:t xml:space="preserve">The same </w:t>
      </w:r>
      <w:hyperlink w:history="1" r:id="rIdnffvtgdyv-3ozekpa2ifj">
        <w:r>
          <w:rPr>
            <w:rStyle w:val="Hyperlink"/>
          </w:rPr>
          <w:t xml:space="preserve">Propongo</w:t>
        </w:r>
      </w:hyperlink>
      <w:r>
        <w:t xml:space="preserve"> software is also available as a browser based app you can fill out  and then export to word, pdf, and html. This approach means fewer steps to get a consistent report format and the browser based version will allow for customized snippets to import frequently used language in your proposals or reporting. Although Propongo is limited to proposals and grant project tracking, it may also be expanded to other repetitious grant management aspects such as financials, and contracting. Since this software is free and open source, you are welcome to clone or fork and adapt it. You may find using this to be very liberating!</w:t>
      </w:r>
    </w:p>
    <w:p/>
    <w:p>
      <w:pPr>
        <w:pBdr>
          <w:left w:val="double" w:color="5D85D0"/>
        </w:pBdr>
        <w:shd w:color="5D85D0" w:val="solid"/>
        <w:ind w:left="288" w:right="288"/>
      </w:pPr>
      <w:r>
        <w:rPr>
          <w:b/>
          <w:bCs/>
          <w:color w:val="FFFFFF"/>
        </w:rPr>
        <w:t xml:space="preserve">Propongo</w:t>
      </w:r>
    </w:p>
    <w:p>
      <w:pPr>
        <w:pBdr>
          <w:left w:val="double" w:color="5D85D0"/>
        </w:pBdr>
        <w:ind w:left="288" w:right="288"/>
      </w:pPr>
      <w:r>
        <w:t xml:space="preserve">We offer a simple example that requires some setup time but automates your reporting in a customizable format. Similar to any recipe, there are some </w:t>
      </w:r>
      <w:r>
        <w:rPr>
          <w:i/>
          <w:iCs/>
        </w:rPr>
        <w:t xml:space="preserve">mise en place</w:t>
      </w:r>
      <w:r>
        <w:t xml:space="preserve"> steps to undertake before getting to the fun stuff, especially if you’ve never coded before. Don’t worry, none of it is difficult, and once you set it up and it works, you can step outside your office, beat your chest, and yell, “I am a coding superstar!”. Well, maybe don’t yell that. Remember, if you don’t want to install using a terminal, you can also just go to the web-based app for </w:t>
      </w:r>
      <w:hyperlink w:history="1" r:id="rIdb4aficrhzvcsip_kuxceq">
        <w:r>
          <w:rPr>
            <w:rStyle w:val="Hyperlink"/>
          </w:rPr>
          <w:t xml:space="preserve">Propongo</w:t>
        </w:r>
      </w:hyperlink>
    </w:p>
    <w:p>
      <w:pPr>
        <w:pStyle w:val="ListParagraph"/>
        <w:numPr>
          <w:ilvl w:val="0"/>
          <w:numId w:val="118"/>
        </w:numPr>
        <w:pBdr>
          <w:left w:val="double" w:color="5D85D0"/>
        </w:pBdr>
        <w:ind w:left="288" w:right="288"/>
      </w:pPr>
      <w:r>
        <w:t xml:space="preserve">If you’re on Windows, make sure to install </w:t>
      </w:r>
      <w:hyperlink w:history="1" r:id="rIdkgchomyoehs3yeaxpp-ei">
        <w:r>
          <w:rPr>
            <w:rStyle w:val="Hyperlink"/>
          </w:rPr>
          <w:t xml:space="preserve">GTK3</w:t>
        </w:r>
      </w:hyperlink>
      <w:r>
        <w:t xml:space="preserve"> first.</w:t>
      </w:r>
    </w:p>
    <w:p>
      <w:pPr>
        <w:pStyle w:val="ListParagraph"/>
        <w:numPr>
          <w:ilvl w:val="0"/>
          <w:numId w:val="118"/>
        </w:numPr>
      </w:pPr>
      <w:r>
        <w:t xml:space="preserve">Install </w:t>
      </w:r>
      <w:hyperlink w:history="1" r:id="rIdeitkytzfrb7nkurkb4f8l">
        <w:r>
          <w:rPr>
            <w:rStyle w:val="Hyperlink"/>
          </w:rPr>
          <w:t xml:space="preserve">conda</w:t>
        </w:r>
      </w:hyperlink>
      <w:r>
        <w:t xml:space="preserve">. Decide if you want the lightweight command interface, miniconda, or the desktop-based Anaconda. The latter is easier to use, but uses significantly more space on your hard drive. Alternatively, you can skip conda and install [uv] instead. UV is faster and manages virtual environments more efficiently in a single file. A guide to do this can be found in the </w:t>
      </w:r>
      <w:hyperlink w:history="1" r:id="rIddbp8qre3mkzcwebbsuyy7">
        <w:r>
          <w:rPr>
            <w:rStyle w:val="Hyperlink"/>
          </w:rPr>
          <w:t xml:space="preserve">propongo</w:t>
        </w:r>
      </w:hyperlink>
      <w:r>
        <w:t xml:space="preserve"> installation instructions.</w:t>
      </w:r>
    </w:p>
    <w:p>
      <w:pPr>
        <w:pStyle w:val="ListParagraph"/>
        <w:numPr>
          <w:ilvl w:val="0"/>
          <w:numId w:val="118"/>
        </w:numPr>
      </w:pPr>
      <w:r>
        <w:t xml:space="preserve">Continuing with conda 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119"/>
        </w:numPr>
        <w:pBdr>
          <w:left w:val="double" w:color="5D85D0"/>
        </w:pBdr>
        <w:ind w:left="288" w:right="288"/>
      </w:pPr>
      <w:r>
        <w:t xml:space="preserve">Create a conda virtual environment. Never install packages into your base environment to avoid incompatibilities, which can affect your base (that you can’t delete) and make troubleshooting easier. Decide on your environment name; let’s call it ‘propo’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propo python</w:t>
      </w:r>
    </w:p>
    <w:p>
      <w:pPr>
        <w:pBdr>
          <w:left w:val="double" w:color="5D85D0"/>
        </w:pBdr>
        <w:ind w:left="288" w:right="288"/>
      </w:pPr>
      <w:r>
        <w:t xml:space="preserve">The terminal will start running the new environment install.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120"/>
        </w:numPr>
        <w:pBdr>
          <w:left w:val="double" w:color="5D85D0"/>
        </w:pBdr>
        <w:ind w:left="288" w:right="288"/>
      </w:pPr>
      <w:r>
        <w:t xml:space="preserve">Check installation and activate the auto virtual environment. Run the following in your terminal:</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the conda environments installed, including propo,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propo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(propo) C:\Users\yourusername&gt;</w:t>
      </w:r>
    </w:p>
    <w:p>
      <w:pPr>
        <w:pStyle w:val="ListParagraph"/>
        <w:numPr>
          <w:ilvl w:val="0"/>
          <w:numId w:val="121"/>
        </w:numPr>
        <w:pBdr>
          <w:left w:val="double" w:color="5D85D0"/>
        </w:pBdr>
        <w:ind w:left="288" w:right="288"/>
      </w:pPr>
      <w:r>
        <w:t xml:space="preserve">Install propongo:</w:t>
      </w:r>
    </w:p>
    <w:p>
      <w:pPr>
        <w:pBdr>
          <w:left w:val="double" w:color="5D85D0"/>
        </w:pBdr>
        <w:ind w:left="288" w:right="288"/>
      </w:pPr>
      <w:r>
        <w:rPr>
          <w:rFonts w:ascii="Monospace" w:cs="Monospace" w:eastAsia="Monospace" w:hAnsi="Monospace"/>
        </w:rPr>
        <w:t xml:space="preserve">(propo) C:\Users\yourusername&gt; pip install propongo</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122"/>
        </w:numPr>
        <w:pBdr>
          <w:left w:val="double" w:color="5D85D0"/>
        </w:pBdr>
        <w:ind w:left="288" w:right="288"/>
      </w:pPr>
      <w:r>
        <w:t xml:space="preserve">Run propongo:</w:t>
      </w:r>
    </w:p>
    <w:p>
      <w:pPr>
        <w:pStyle w:val="ListParagraph"/>
        <w:numPr>
          <w:ilvl w:val="0"/>
          <w:numId w:val="123"/>
        </w:numPr>
        <w:pBdr>
          <w:left w:val="double" w:color="5D85D0"/>
        </w:pBdr>
        <w:ind w:left="288" w:right="288"/>
      </w:pPr>
      <w:r>
        <w:t xml:space="preserve">Activate the virtual env by running </w:t>
      </w:r>
      <w:r>
        <w:rPr>
          <w:color w:val="000000"/>
          <w:rFonts w:ascii="Monospace" w:cs="Monospace" w:eastAsia="Monospace" w:hAnsi="Monospace"/>
          <w:shd w:fill="D2D3D2" w:color="D2D3D2" w:val="solid"/>
        </w:rPr>
        <w:t xml:space="preserve">conda activate propo</w:t>
      </w:r>
      <w:r>
        <w:t xml:space="preserve"> or use whatever name you’ve decided.</w:t>
      </w:r>
    </w:p>
    <w:p>
      <w:pPr>
        <w:pStyle w:val="ListParagraph"/>
        <w:numPr>
          <w:ilvl w:val="0"/>
          <w:numId w:val="123"/>
        </w:numPr>
      </w:pPr>
      <w:r>
        <w:t xml:space="preserve">Open a terminal and on the command line, type </w:t>
      </w:r>
      <w:r>
        <w:rPr>
          <w:color w:val="000000"/>
          <w:rFonts w:ascii="Monospace" w:cs="Monospace" w:eastAsia="Monospace" w:hAnsi="Monospace"/>
          <w:shd w:fill="D2D3D2" w:color="D2D3D2" w:val="solid"/>
        </w:rPr>
        <w:t xml:space="preserve">propongo</w:t>
      </w:r>
      <w:r>
        <w:t xml:space="preserve">.</w:t>
      </w:r>
    </w:p>
    <w:p>
      <w:pPr>
        <w:pStyle w:val="ListParagraph"/>
        <w:numPr>
          <w:ilvl w:val="0"/>
          <w:numId w:val="123"/>
        </w:numPr>
      </w:pPr>
      <w:r>
        <w:t xml:space="preserve">propongo will run the script, you’ll see progress in the terminal, and a report in Word will be produced.</w:t>
      </w:r>
    </w:p>
    <w:p>
      <w:pPr>
        <w:pStyle w:val="ListParagraph"/>
        <w:numPr>
          <w:ilvl w:val="0"/>
          <w:numId w:val="123"/>
        </w:numPr>
      </w:pPr>
      <w:r>
        <w:t xml:space="preserve">Follow the pages at the top to enter information from scope to budget and timeline.</w:t>
      </w:r>
    </w:p>
    <w:p>
      <w:pPr>
        <w:pStyle w:val="ListParagraph"/>
        <w:numPr>
          <w:ilvl w:val="0"/>
          <w:numId w:val="123"/>
        </w:numPr>
      </w:pPr>
      <w:r>
        <w:t xml:space="preserve">Once basic information is entered and if the project is funded, you can switch to project management mode using the hamburger menu.</w:t>
      </w:r>
    </w:p>
    <w:p>
      <w:pPr>
        <w:pBdr>
          <w:left w:val="double" w:color="5D85D0"/>
        </w:pBdr>
        <w:ind w:left="288" w:right="288"/>
      </w:pPr>
      <w:r>
        <w:t xml:space="preserve">Doumentation with examples on how to use the software is at the </w:t>
      </w:r>
      <w:hyperlink w:history="1" r:id="rIdbdi5o1uruia-dc1tueqjv">
        <w:r>
          <w:rPr>
            <w:rStyle w:val="Hyperlink"/>
          </w:rPr>
          <w:t xml:space="preserve">propongo</w:t>
        </w:r>
      </w:hyperlink>
      <w:r>
        <w:t xml:space="preserve"> site. Please let us know if you use it and have any issues or feature requests.</w:t>
      </w:r>
    </w:p>
    <w:p/>
    <w:p>
      <w:pPr>
        <w:pStyle w:val="Heading2"/>
      </w:pPr>
      <w:r>
        <w:t xml:space="preserve">Best Practices</w:t>
      </w:r>
    </w:p>
    <w:p>
      <w:pPr>
        <w:pStyle w:val="ListParagraph"/>
        <w:numPr>
          <w:ilvl w:val="0"/>
          <w:numId w:val="124"/>
        </w:numPr>
      </w:pPr>
      <w:r>
        <w:t xml:space="preserve">Use standardized templates provided by the funder–CAL FIRE provides a template for you to use as a payment reimbursement form.</w:t>
      </w:r>
    </w:p>
    <w:p>
      <w:pPr>
        <w:pStyle w:val="ListParagraph"/>
        <w:numPr>
          <w:ilvl w:val="0"/>
          <w:numId w:val="124"/>
        </w:numPr>
      </w:pPr>
      <w:r>
        <w:t xml:space="preserve">Keep records organized and audit-ready–always prepare your documents with the thought of an auditor in mind.</w:t>
      </w:r>
    </w:p>
    <w:p>
      <w:pPr>
        <w:pStyle w:val="ListParagraph"/>
        <w:numPr>
          <w:ilvl w:val="0"/>
          <w:numId w:val="124"/>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9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98"/>
    <w:lvlOverride w:ilvl="0">
      <w:startOverride w:val="1"/>
    </w:lvlOverride>
  </w:num>
  <w:num w:numId="112">
    <w:abstractNumId w:val="99"/>
    <w:lvlOverride w:ilvl="0">
      <w:startOverride w:val="1"/>
    </w:lvlOverride>
  </w:num>
  <w:num w:numId="113">
    <w:abstractNumId w:val="100"/>
    <w:lvlOverride w:ilvl="0">
      <w:startOverride w:val="1"/>
    </w:lvlOverride>
  </w:num>
  <w:num w:numId="114">
    <w:abstractNumId w:val="101"/>
    <w:lvlOverride w:ilvl="0">
      <w:startOverride w:val="1"/>
    </w:lvlOverride>
  </w:num>
  <w:num w:numId="115">
    <w:abstractNumId w:val="102"/>
    <w:lvlOverride w:ilvl="0">
      <w:startOverride w:val="1"/>
    </w:lvlOverride>
  </w:num>
  <w:num w:numId="116">
    <w:abstractNumId w:val="103"/>
    <w:lvlOverride w:ilvl="0">
      <w:startOverride w:val="1"/>
    </w:lvlOverride>
  </w:num>
  <w:num w:numId="117">
    <w:abstractNumId w:val="104"/>
    <w:lvlOverride w:ilvl="0">
      <w:startOverride w:val="1"/>
    </w:lvlOverride>
  </w:num>
  <w:num w:numId="118">
    <w:abstractNumId w:val="105"/>
    <w:lvlOverride w:ilvl="0">
      <w:startOverride w:val="1"/>
    </w:lvlOverride>
  </w:num>
  <w:num w:numId="119">
    <w:abstractNumId w:val="106"/>
    <w:lvlOverride w:ilvl="0">
      <w:startOverride w:val="1"/>
    </w:lvlOverride>
  </w:num>
  <w:num w:numId="120">
    <w:abstractNumId w:val="107"/>
    <w:lvlOverride w:ilvl="0">
      <w:startOverride w:val="1"/>
    </w:lvlOverride>
  </w:num>
  <w:num w:numId="121">
    <w:abstractNumId w:val="108"/>
    <w:lvlOverride w:ilvl="0">
      <w:startOverride w:val="1"/>
    </w:lvlOverride>
  </w:num>
  <w:num w:numId="122">
    <w:abstractNumId w:val="109"/>
    <w:lvlOverride w:ilvl="0">
      <w:startOverride w:val="1"/>
    </w:lvlOverride>
  </w:num>
  <w:num w:numId="123">
    <w:abstractNumId w:val="110"/>
    <w:lvlOverride w:ilvl="0">
      <w:startOverride w:val="1"/>
    </w:lvlOverride>
  </w:num>
  <w:num w:numId="124">
    <w:abstractNumId w:val="1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2dvcw9rs8xnsseht25wcw" Type="http://schemas.openxmlformats.org/officeDocument/2006/relationships/hyperlink" Target="https://quickbooks.intuit.com/" TargetMode="External"/><Relationship Id="rIdrk-f81gabgzu6q0zv_tn_" Type="http://schemas.openxmlformats.org/officeDocument/2006/relationships/hyperlink" Target="https://www.miradishare.org/" TargetMode="External"/><Relationship Id="rId6_dsfv4mwpnwjg27paz7r" Type="http://schemas.openxmlformats.org/officeDocument/2006/relationships/hyperlink" Target="https://3point.xyz/cmp5" TargetMode="External"/><Relationship Id="rIdojncfvzekzm0hwsajj8s9" Type="http://schemas.openxmlformats.org/officeDocument/2006/relationships/hyperlink" Target="https://obsidian.md/" TargetMode="External"/><Relationship Id="rIdnffvtgdyv-3ozekpa2ifj" Type="http://schemas.openxmlformats.org/officeDocument/2006/relationships/hyperlink" Target="https://propongo.org" TargetMode="External"/><Relationship Id="rIdb4aficrhzvcsip_kuxceq" Type="http://schemas.openxmlformats.org/officeDocument/2006/relationships/hyperlink" Target="https://propongo.org" TargetMode="External"/><Relationship Id="rIdkgchomyoehs3yeaxpp-ei" Type="http://schemas.openxmlformats.org/officeDocument/2006/relationships/hyperlink" Target="https://github.com/tschoonj/GTK-for-Windows-Runtime-Environment-Installer/releases/" TargetMode="External"/><Relationship Id="rIdeitkytzfrb7nkurkb4f8l" Type="http://schemas.openxmlformats.org/officeDocument/2006/relationships/hyperlink" Target="https://docs.conda.io/projects/conda/en/latest/user-guide/install/index.html" TargetMode="External"/><Relationship Id="rIddbp8qre3mkzcwebbsuyy7" Type="http://schemas.openxmlformats.org/officeDocument/2006/relationships/hyperlink" Target="https://3point.xyz/propongo/installation/#install-using-uv" TargetMode="External"/><Relationship Id="rIdbdi5o1uruia-dc1tueqjv" Type="http://schemas.openxmlformats.org/officeDocument/2006/relationships/hyperlink" Target="https://3point.xyz/propongo/" TargetMode="External"/></Relationships>
</file>

<file path=word/_rels/footer1.xml.rels><?xml version="1.0" encoding="UTF-8"?><Relationships xmlns="http://schemas.openxmlformats.org/package/2006/relationships"><Relationship Id="rId0" Type="http://schemas.openxmlformats.org/officeDocument/2006/relationships/image" Target="media/uhthmtybvhbljcrdt3psu.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2026-08-11T15:01:53.226Z</dcterms:created>
  <dcterms:modified xsi:type="dcterms:W3CDTF">2026-08-11T15:01:53.226Z</dcterms:modified>
</cp:coreProperties>
</file>

<file path=docProps/custom.xml><?xml version="1.0" encoding="utf-8"?>
<Properties xmlns="http://schemas.openxmlformats.org/officeDocument/2006/custom-properties" xmlns:vt="http://schemas.openxmlformats.org/officeDocument/2006/docPropsVTypes"/>
</file>