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1"/>
        </w:numPr>
      </w:pPr>
      <w:r>
        <w:t xml:space="preserve">Grant closeout is more than just a report; it offers an opportunity for internal learning and external outreach for your business or organization.</w:t>
      </w:r>
    </w:p>
    <w:p>
      <w:pPr>
        <w:pStyle w:val="ListParagraph"/>
        <w:numPr>
          <w:ilvl w:val="0"/>
          <w:numId w:val="201"/>
        </w:numPr>
      </w:pPr>
      <w:r>
        <w:t xml:space="preserve">Closeout includes complete key processes required by your grant agreement and institution. Make sure to start grant closeout well ahead of the end of your grant.</w:t>
      </w:r>
    </w:p>
    <w:p>
      <w:pPr>
        <w:pStyle w:val="ListParagraph"/>
        <w:numPr>
          <w:ilvl w:val="0"/>
          <w:numId w:val="201"/>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2"/>
        </w:numPr>
      </w:pPr>
      <w:r>
        <w:t xml:space="preserve">Do you need to amend your contract, based on task completion, expenses, or other factors? If yes, see the Amendments callout. If not, proceed to consider the next question.</w:t>
      </w:r>
    </w:p>
    <w:p>
      <w:pPr>
        <w:pStyle w:val="ListParagraph"/>
        <w:numPr>
          <w:ilvl w:val="0"/>
          <w:numId w:val="202"/>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3"/>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3"/>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3"/>
        </w:numPr>
      </w:pPr>
      <w:r>
        <w:rPr>
          <w:b/>
          <w:bCs/>
        </w:rPr>
        <w:t xml:space="preserve">Timing</w:t>
      </w:r>
      <w:r>
        <w:t xml:space="preserve">. Amendments take time to process. To be safe, you should allow at least 6 weeks from submittal to approval.</w:t>
      </w:r>
    </w:p>
    <w:p>
      <w:pPr>
        <w:pStyle w:val="ListParagraph"/>
        <w:numPr>
          <w:ilvl w:val="0"/>
          <w:numId w:val="203"/>
        </w:numPr>
      </w:pPr>
      <w:r>
        <w:rPr>
          <w:b/>
          <w:bCs/>
        </w:rPr>
        <w:t xml:space="preserve">Invoicing</w:t>
      </w:r>
      <w:r>
        <w:t xml:space="preserve">. Once an amendment is submitted, eCivis cannot accept invoices until the amendment is approved.</w:t>
      </w:r>
    </w:p>
    <w:p>
      <w:pPr>
        <w:pStyle w:val="ListParagraph"/>
        <w:numPr>
          <w:ilvl w:val="0"/>
          <w:numId w:val="203"/>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4"/>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4"/>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4"/>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4"/>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4"/>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4"/>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5"/>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5"/>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5"/>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6"/>
        </w:numPr>
      </w:pPr>
      <w:r>
        <w:t xml:space="preserve">Examples of forms and documentation for closeout can be found in the Grant Closeout Workshop on the </w:t>
      </w:r>
      <w:hyperlink w:history="1" r:id="rIdpd_gvaegacxtbiicv3kbr">
        <w:r>
          <w:rPr>
            <w:rStyle w:val="Hyperlink"/>
          </w:rPr>
          <w:t xml:space="preserve">FBA youtube channel</w:t>
        </w:r>
      </w:hyperlink>
      <w:r>
        <w:t xml:space="preserve">.</w:t>
      </w:r>
    </w:p>
    <w:p>
      <w:pPr>
        <w:pStyle w:val="ListParagraph"/>
        <w:numPr>
          <w:ilvl w:val="0"/>
          <w:numId w:val="206"/>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4"/>
    <w:lvlOverride w:ilvl="0">
      <w:startOverride w:val="1"/>
    </w:lvlOverride>
  </w:num>
  <w:num w:numId="20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pd_gvaegacxtbiicv3kbr" Type="http://schemas.openxmlformats.org/officeDocument/2006/relationships/hyperlink" Target="https://www.youtube.com/@ForestBusiness_Alliance" TargetMode="External"/><Relationship Id="rId7" Type="http://schemas.openxmlformats.org/officeDocument/2006/relationships/image" Target="media/xiychb2izkor8jloq9lgy.png"/><Relationship Id="rId8" Type="http://schemas.openxmlformats.org/officeDocument/2006/relationships/image" Target="media/xq7izbyys_y-gikjd9p89.png"/></Relationships>
</file>

<file path=word/_rels/footer1.xml.rels><?xml version="1.0" encoding="UTF-8"?><Relationships xmlns="http://schemas.openxmlformats.org/package/2006/relationships"><Relationship Id="rId0" Type="http://schemas.openxmlformats.org/officeDocument/2006/relationships/image" Target="media/fjtm-4zl56hn5o5p-qo0n.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2026-08-11T15:01:56.225Z</dcterms:created>
  <dcterms:modified xsi:type="dcterms:W3CDTF">2026-08-11T15:01:56.225Z</dcterms:modified>
</cp:coreProperties>
</file>

<file path=docProps/custom.xml><?xml version="1.0" encoding="utf-8"?>
<Properties xmlns="http://schemas.openxmlformats.org/officeDocument/2006/custom-properties" xmlns:vt="http://schemas.openxmlformats.org/officeDocument/2006/docPropsVTypes"/>
</file>