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41"/>
        </w:numPr>
      </w:pPr>
      <w:r>
        <w:t xml:space="preserve">Grant management is critical to project and organizational success, yet doing it well is often overlooked or given a lower priority.</w:t>
      </w:r>
    </w:p>
    <w:p>
      <w:pPr>
        <w:pStyle w:val="ListParagraph"/>
        <w:numPr>
          <w:ilvl w:val="0"/>
          <w:numId w:val="141"/>
        </w:numPr>
      </w:pPr>
      <w:r>
        <w:t xml:space="preserve">Consistency with funders, whether they’re public, foundation, or private, is of utmost importance. Don’t assign grant management to interns, new staff, or temporary staff.</w:t>
      </w:r>
    </w:p>
    <w:p>
      <w:pPr>
        <w:pStyle w:val="ListParagraph"/>
        <w:numPr>
          <w:ilvl w:val="0"/>
          <w:numId w:val="141"/>
        </w:numPr>
      </w:pPr>
      <w:r>
        <w:t xml:space="preserve">Get to know your program officer or grant manager and make their life easy. See number 2: have the same person manage the grant end to end.</w:t>
      </w:r>
    </w:p>
    <w:p>
      <w:pPr>
        <w:pStyle w:val="ListParagraph"/>
        <w:numPr>
          <w:ilvl w:val="0"/>
          <w:numId w:val="141"/>
        </w:numPr>
      </w:pPr>
      <w:r>
        <w:t xml:space="preserve">Create a strong, auditable, and accurate financial accounting system that also automates reporting or is flexible for each funder to create reports from your P&amp;L ledger.</w:t>
      </w:r>
    </w:p>
    <w:p>
      <w:pPr>
        <w:pStyle w:val="ListParagraph"/>
        <w:numPr>
          <w:ilvl w:val="0"/>
          <w:numId w:val="141"/>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donor reporting.</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42"/>
        </w:numPr>
      </w:pPr>
      <w:r>
        <w:t xml:space="preserve">Lack of coordination/disconnect between technical/program and budget/finance (so cost and tech don’t align)</w:t>
      </w:r>
    </w:p>
    <w:p>
      <w:pPr>
        <w:pStyle w:val="ListParagraph"/>
        <w:numPr>
          <w:ilvl w:val="0"/>
          <w:numId w:val="142"/>
        </w:numPr>
      </w:pPr>
      <w:r>
        <w:t xml:space="preserve">Costs that are not based on historical or real data</w:t>
      </w:r>
    </w:p>
    <w:p>
      <w:pPr>
        <w:pStyle w:val="ListParagraph"/>
        <w:numPr>
          <w:ilvl w:val="0"/>
          <w:numId w:val="142"/>
        </w:numPr>
      </w:pPr>
      <w:r>
        <w:t xml:space="preserve">Most time spent on design/technical, so not enough time allocated for budget</w:t>
      </w:r>
    </w:p>
    <w:p>
      <w:pPr>
        <w:pStyle w:val="ListParagraph"/>
        <w:numPr>
          <w:ilvl w:val="0"/>
          <w:numId w:val="142"/>
        </w:numPr>
      </w:pPr>
      <w:r>
        <w:t xml:space="preserve">Activities outlined during the design phase cost more than the money available</w:t>
      </w:r>
    </w:p>
    <w:p>
      <w:r>
        <w:t xml:space="preserve">After you win a grant, budget tracking is essential:</w:t>
      </w:r>
    </w:p>
    <w:p>
      <w:pPr>
        <w:pStyle w:val="ListParagraph"/>
        <w:numPr>
          <w:ilvl w:val="0"/>
          <w:numId w:val="143"/>
        </w:numPr>
      </w:pPr>
      <w:r>
        <w:t xml:space="preserve">Ensures Funds Are Spent as Planned: Aligns expenditures with the approved grant budget and timeline.</w:t>
      </w:r>
    </w:p>
    <w:p>
      <w:pPr>
        <w:pStyle w:val="ListParagraph"/>
        <w:numPr>
          <w:ilvl w:val="0"/>
          <w:numId w:val="143"/>
        </w:numPr>
      </w:pPr>
      <w:r>
        <w:t xml:space="preserve">Monitors Progress &amp; Performance: Helps track spending against milestones and deliverables.</w:t>
      </w:r>
    </w:p>
    <w:p>
      <w:pPr>
        <w:pStyle w:val="ListParagraph"/>
        <w:numPr>
          <w:ilvl w:val="0"/>
          <w:numId w:val="143"/>
        </w:numPr>
      </w:pPr>
      <w:r>
        <w:t xml:space="preserve">Identifies Issues Early: Flags overspending, underspending, or misallocations before they become problems.</w:t>
      </w:r>
    </w:p>
    <w:p>
      <w:pPr>
        <w:pStyle w:val="ListParagraph"/>
        <w:numPr>
          <w:ilvl w:val="0"/>
          <w:numId w:val="143"/>
        </w:numPr>
      </w:pPr>
      <w:r>
        <w:t xml:space="preserve">Supports Accurate Reporting: Provides documentation for financial reports, audits, and funder updates.</w:t>
      </w:r>
    </w:p>
    <w:p>
      <w:pPr>
        <w:pStyle w:val="ListParagraph"/>
        <w:numPr>
          <w:ilvl w:val="0"/>
          <w:numId w:val="143"/>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Many apps let employees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44"/>
        </w:numPr>
      </w:pPr>
      <w:r>
        <w:t xml:space="preserve">Meets Grant Obligations: Many grants require matching contributions (cash or in-kind); accurate tracking ensures compliance.</w:t>
      </w:r>
    </w:p>
    <w:p>
      <w:pPr>
        <w:pStyle w:val="ListParagraph"/>
        <w:numPr>
          <w:ilvl w:val="0"/>
          <w:numId w:val="144"/>
        </w:numPr>
      </w:pPr>
      <w:r>
        <w:t xml:space="preserve">Provides Verifiable Documentation: Track source, type (cash/in-kind), value, and date of each match with proper records.</w:t>
      </w:r>
    </w:p>
    <w:p>
      <w:pPr>
        <w:pStyle w:val="ListParagraph"/>
        <w:numPr>
          <w:ilvl w:val="0"/>
          <w:numId w:val="144"/>
        </w:numPr>
      </w:pPr>
      <w:r>
        <w:t xml:space="preserve">Supports Audit-Ready Reporting: Matching funds must be documented and reportable, just like grant expenditures.</w:t>
      </w:r>
    </w:p>
    <w:p>
      <w:pPr>
        <w:pStyle w:val="ListParagraph"/>
        <w:numPr>
          <w:ilvl w:val="0"/>
          <w:numId w:val="144"/>
        </w:numPr>
      </w:pPr>
      <w:r>
        <w:t xml:space="preserve">Demonstrates Stakeholder Commitment: Shows funders that your organization and partners are invested in the project.</w:t>
      </w:r>
    </w:p>
    <w:p>
      <w:pPr>
        <w:pStyle w:val="ListParagraph"/>
        <w:numPr>
          <w:ilvl w:val="0"/>
          <w:numId w:val="144"/>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project managers need for implementation.</w:t>
      </w:r>
    </w:p>
    <w:p>
      <w:r>
        <w:t xml:space="preserve">Once funding is obtained, detailed implementation planning produces updated schedules, plans, targets, and systems with enough detail to support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a project fulfills its contractual obligations. These include the following:</w:t>
      </w:r>
    </w:p>
    <w:p>
      <w:pPr>
        <w:pStyle w:val="ListParagraph"/>
        <w:numPr>
          <w:ilvl w:val="0"/>
          <w:numId w:val="145"/>
        </w:numPr>
      </w:pPr>
      <w:r>
        <w:t xml:space="preserve">Conducting project activities that lead to the delivery of outputs that meet quality standards, are on time, and within budget;</w:t>
      </w:r>
    </w:p>
    <w:p>
      <w:pPr>
        <w:pStyle w:val="ListParagraph"/>
        <w:numPr>
          <w:ilvl w:val="0"/>
          <w:numId w:val="145"/>
        </w:numPr>
      </w:pPr>
      <w:r>
        <w:t xml:space="preserve">Using and managing project resources in conformity with budgets and accounting standards and rules; and</w:t>
      </w:r>
    </w:p>
    <w:p>
      <w:pPr>
        <w:pStyle w:val="ListParagraph"/>
        <w:numPr>
          <w:ilvl w:val="0"/>
          <w:numId w:val="145"/>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annually,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enough detail to implement it. However, DIPs do not start with a blank page. A proposal provides the basis for a strong DIP through its Proframe, M&amp;E plan, Activity Schedule, organizational structure and staffing plans, budget, and other elements. Many steps in detailed implementation planning involve reviewing, updating, correcting, and further specifying elements already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When developing a MEL plan,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along with the rest of the MEL plan, to support your monitoring and evaluation work.</w:t>
      </w:r>
    </w:p>
    <w:p>
      <w:pPr>
        <w:pStyle w:val="Heading2"/>
      </w:pPr>
      <w:r>
        <w:t xml:space="preserve">Reporting</w:t>
      </w:r>
    </w:p>
    <w:p>
      <w:r>
        <w:t xml:space="preserve">All funding organizations require activity (progress) and financial reports. Complete these reports accurately and promptly. This helps you and your grant organization stay on schedule, meet reporting requirements, ensure transparency with your funding agency, maintain compliance, and support future funding opportunities.</w:t>
      </w:r>
    </w:p>
    <w:p>
      <w:pPr>
        <w:pStyle w:val="Heading3"/>
      </w:pPr>
      <w:r>
        <w:t xml:space="preserve">CAL FIRE</w:t>
      </w:r>
    </w:p>
    <w:p>
      <w:r>
        <w:t xml:space="preserve">CAL FIRE usually requires an activity report with every invoice, and prefers them to arrive together. Use this section to track your project milestones and deliverables. Describe your accomplishments and challenges, and highlight any adjustments or improvements you plan to implement. This is a good time to review your approved scope of work and make sure your activities align with your grant deliverables. Submit Activity Reports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46"/>
        </w:numPr>
        <w:pBdr>
          <w:left w:val="double" w:color="5D85D0"/>
        </w:pBdr>
        <w:ind w:left="288" w:right="288"/>
      </w:pPr>
      <w:r>
        <w:t xml:space="preserve">Get organized!</w:t>
      </w:r>
    </w:p>
    <w:p>
      <w:pPr>
        <w:pStyle w:val="ListParagraph"/>
        <w:numPr>
          <w:ilvl w:val="0"/>
          <w:numId w:val="146"/>
        </w:numPr>
      </w:pPr>
      <w:r>
        <w:t xml:space="preserve">Use standardized templates and automate portions of your report for accuracy and ease of replication.</w:t>
      </w:r>
    </w:p>
    <w:p>
      <w:pPr>
        <w:pStyle w:val="ListParagraph"/>
        <w:numPr>
          <w:ilvl w:val="0"/>
          <w:numId w:val="146"/>
        </w:numPr>
      </w:pPr>
      <w:r>
        <w:t xml:space="preserve">Always communicate with your grant manager about any issues.</w:t>
      </w:r>
    </w:p>
    <w:p>
      <w:pPr>
        <w:pStyle w:val="ListParagraph"/>
        <w:numPr>
          <w:ilvl w:val="0"/>
          <w:numId w:val="146"/>
        </w:numPr>
      </w:pPr>
      <w:r>
        <w:t xml:space="preserve">Make sure you have backups, especially for financial information</w:t>
      </w:r>
    </w:p>
    <w:p>
      <w:pPr>
        <w:pStyle w:val="ListParagraph"/>
        <w:numPr>
          <w:ilvl w:val="0"/>
          <w:numId w:val="146"/>
        </w:numPr>
      </w:pPr>
      <w:r>
        <w:t xml:space="preserve">Use reporting to benefit your business/organization. **Don’t make reporting drudgery!**Use it to build organizational learning and communication assets. You decide on the reporting format. Sometimes, donors may unnecessarily request too much or ask for it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Provide detailed expenditures by budget category. You would also include any matching contributions you may have that were recorded during the Reporting Period. Please include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Many software packages manage and automate financial tracking and reporting. Some are better at project management, while others excel at financial tracking. Most focus on small to medium-sized businesses and may offer reporting templates, but they’re typically not relevant to forest product businesses or nonprofits, or they are exceptionally expensive and include many features you won’t use or need.</w:t>
      </w:r>
    </w:p>
    <w:p>
      <w:hyperlink w:history="1" r:id="rIdf1wurr8ckcraawwubjxom">
        <w:r>
          <w:rPr>
            <w:rStyle w:val="Hyperlink"/>
          </w:rPr>
          <w:t xml:space="preserve">QuickBooks</w:t>
        </w:r>
      </w:hyperlink>
      <w:r>
        <w:t xml:space="preserve"> is a good solution for desktop or online financial management and is well integrated with taxes for businesses and nonprofits. It doesn’t help you manage the project or write reports, but it will export P/L ledgers and other relevant financial information useful for reporting. It requires a subscription, and the software is proprietary.</w:t>
      </w:r>
    </w:p>
    <w:p>
      <w:hyperlink w:history="1" r:id="rIdayyeqk8-zqrkdey3dscad">
        <w:r>
          <w:rPr>
            <w:rStyle w:val="Hyperlink"/>
          </w:rPr>
          <w:t xml:space="preserve">Miradi</w:t>
        </w:r>
      </w:hyperlink>
      <w:r>
        <w:t xml:space="preserve"> is a well-thought-out program planning and project management software. It is available online or as a desktop version and nicely integrates projects from situation assessment, theory of change, results chains, progress tracking, budgeting, and reporting. It has a subscription plan of $350/year (2025), with more if you want to customize report templates. Still, the community, connection to many foundations and nonprofits that adopted the </w:t>
      </w:r>
      <w:hyperlink w:history="1" r:id="rId0fish4yjnb19iitem2dpk">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Markdown-based knowledge management systems such as </w:t>
      </w:r>
      <w:hyperlink w:history="1" r:id="rId-pkwyjushrw6trnxhnbgc">
        <w:r>
          <w:rPr>
            <w:rStyle w:val="Hyperlink"/>
          </w:rPr>
          <w:t xml:space="preserve">Obsidian</w:t>
        </w:r>
      </w:hyperlink>
      <w:r>
        <w:t xml:space="preserve"> are another project management resource. With plugins such as Hearth that create dashboards (potentially for each of your projects) and are written in Markdown, which is usable across many platforms, you can create a project-management workflow that saves time and keeps you on top of all tasks. Further integration with Base within Obsidian lets you quickly index multiple files and qualitative and quantitative data.</w:t>
      </w:r>
    </w:p>
    <w:p>
      <w:r>
        <w:t xml:space="preserve">A wise person once said to use programming to automate the boring stuff, and reporting can sometimes be the less exciting part of your work, particularly for large agency grants. Try the Python automation below if you’re comfortable using a command-line interface in a terminal or prefer a DIY approach.</w:t>
      </w:r>
    </w:p>
    <w:p>
      <w:r>
        <w:t xml:space="preserve">The same </w:t>
      </w:r>
      <w:hyperlink w:history="1" r:id="rIdbslhjk8ag3jlv_phyraxz">
        <w:r>
          <w:rPr>
            <w:rStyle w:val="Hyperlink"/>
          </w:rPr>
          <w:t xml:space="preserve">Propongo</w:t>
        </w:r>
      </w:hyperlink>
      <w:r>
        <w:t xml:space="preserve"> software is also available as a browser-based app you can fill out and then export to Word, PDF, and HTML. This approach means fewer steps to get a consistent report format, and the browser-based version lets you import customized snippets of frequently used language in your proposals or reporting. Although Propongo is limited to proposals and grant project tracking, you may expand it to other repetitive grant management aspects, such as financials and contracting.</w:t>
      </w:r>
    </w:p>
    <w:p/>
    <w:p>
      <w:pPr>
        <w:pBdr>
          <w:left w:val="double" w:color="5D85D0"/>
        </w:pBdr>
        <w:shd w:color="5D85D0" w:val="solid"/>
        <w:ind w:left="288" w:right="288"/>
      </w:pPr>
      <w:r>
        <w:rPr>
          <w:b/>
          <w:bCs/>
          <w:color w:val="FFFFFF"/>
        </w:rPr>
        <w:t xml:space="preserve">Propongo</w:t>
      </w:r>
    </w:p>
    <w:p>
      <w:pPr>
        <w:pBdr>
          <w:left w:val="double" w:color="5D85D0"/>
        </w:pBdr>
        <w:ind w:left="288" w:right="288"/>
      </w:pPr>
      <w:r>
        <w:t xml:space="preserve">We offer a simple example that requires some setup time but automates your reporting in a customizable format. Like any recipe, there are a few </w:t>
      </w:r>
      <w:r>
        <w:rPr>
          <w:i/>
          <w:iCs/>
        </w:rPr>
        <w:t xml:space="preserve">mise en place</w:t>
      </w:r>
      <w:r>
        <w:t xml:space="preserve"> steps to take before the fun stuff, especially if you’ve never coded before. Don’t worry, none of it is difficult, and once you set it up and it works, you can step outside your office, beat your chest, and yell, “I am a coding superstar!” Well, maybe don’t yell that. Remember, if you don’t want to install using a terminal, you can also just go to the web-based app for </w:t>
      </w:r>
      <w:hyperlink w:history="1" r:id="rId4cbws-xnly8v0bv4mgzdz">
        <w:r>
          <w:rPr>
            <w:rStyle w:val="Hyperlink"/>
          </w:rPr>
          <w:t xml:space="preserve">Propongo</w:t>
        </w:r>
      </w:hyperlink>
    </w:p>
    <w:p>
      <w:pPr>
        <w:pStyle w:val="ListParagraph"/>
        <w:numPr>
          <w:ilvl w:val="0"/>
          <w:numId w:val="147"/>
        </w:numPr>
        <w:pBdr>
          <w:left w:val="double" w:color="5D85D0"/>
        </w:pBdr>
        <w:ind w:left="288" w:right="288"/>
      </w:pPr>
      <w:r>
        <w:t xml:space="preserve">If you’re on Windows, make sure to install </w:t>
      </w:r>
      <w:hyperlink w:history="1" r:id="rIduvcevu9kxrgclz66zce7u">
        <w:r>
          <w:rPr>
            <w:rStyle w:val="Hyperlink"/>
          </w:rPr>
          <w:t xml:space="preserve">GTK3</w:t>
        </w:r>
      </w:hyperlink>
      <w:r>
        <w:t xml:space="preserve"> first.</w:t>
      </w:r>
    </w:p>
    <w:p>
      <w:pPr>
        <w:pStyle w:val="ListParagraph"/>
        <w:numPr>
          <w:ilvl w:val="0"/>
          <w:numId w:val="147"/>
        </w:numPr>
      </w:pPr>
      <w:r>
        <w:t xml:space="preserve">Install </w:t>
      </w:r>
      <w:hyperlink w:history="1" r:id="rIdggs5r6qoca2re-t4eb4as">
        <w:r>
          <w:rPr>
            <w:rStyle w:val="Hyperlink"/>
          </w:rPr>
          <w:t xml:space="preserve">conda</w:t>
        </w:r>
      </w:hyperlink>
      <w:r>
        <w:t xml:space="preserve">. Decide if you want the lightweight command interface, Miniconda, or the desktop-based Anaconda. The latter is easier to use, but uses significantly more space on your hard drive. Alternatively, you can skip conda and install [uv] instead. UV is faster and manages virtual environments more efficiently in a single file. You can find a guide in the </w:t>
      </w:r>
      <w:hyperlink w:history="1" r:id="rIdxvudzsawwohvyyiyqvc8w">
        <w:r>
          <w:rPr>
            <w:rStyle w:val="Hyperlink"/>
          </w:rPr>
          <w:t xml:space="preserve">propongo</w:t>
        </w:r>
      </w:hyperlink>
      <w:r>
        <w:t xml:space="preserve"> installation instructions.</w:t>
      </w:r>
    </w:p>
    <w:p>
      <w:pPr>
        <w:pStyle w:val="ListParagraph"/>
        <w:numPr>
          <w:ilvl w:val="0"/>
          <w:numId w:val="147"/>
        </w:numPr>
      </w:pPr>
      <w:r>
        <w:t xml:space="preserve">Continuing with conda, 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48"/>
        </w:numPr>
        <w:pBdr>
          <w:left w:val="double" w:color="5D85D0"/>
        </w:pBdr>
        <w:ind w:left="288" w:right="288"/>
      </w:pPr>
      <w:r>
        <w:t xml:space="preserve">Create a conda virtual environment. Never install packages in your base environment to avoid incompatibilities that can affect your base (which you can’t delete) and make troubleshooting harder. Choose an environment name; let’s call it ‘propo’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propo python</w:t>
      </w:r>
    </w:p>
    <w:p>
      <w:pPr>
        <w:pBdr>
          <w:left w:val="double" w:color="5D85D0"/>
        </w:pBdr>
        <w:ind w:left="288" w:right="288"/>
      </w:pPr>
      <w:r>
        <w:t xml:space="preserve">The terminal will start installing the new environment.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49"/>
        </w:numPr>
        <w:pBdr>
          <w:left w:val="double" w:color="5D85D0"/>
        </w:pBdr>
        <w:ind w:left="288" w:right="288"/>
      </w:pPr>
      <w:r>
        <w:t xml:space="preserve">Check installation and activate the auto virtual environment. Run the following in your terminal:</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installed conda environments, including propo,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propo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(propo) C:\Users\yourusername&gt;</w:t>
      </w:r>
    </w:p>
    <w:p>
      <w:pPr>
        <w:pStyle w:val="ListParagraph"/>
        <w:numPr>
          <w:ilvl w:val="0"/>
          <w:numId w:val="150"/>
        </w:numPr>
        <w:pBdr>
          <w:left w:val="double" w:color="5D85D0"/>
        </w:pBdr>
        <w:ind w:left="288" w:right="288"/>
      </w:pPr>
      <w:r>
        <w:t xml:space="preserve">Install propongo:</w:t>
      </w:r>
    </w:p>
    <w:p>
      <w:pPr>
        <w:pBdr>
          <w:left w:val="double" w:color="5D85D0"/>
        </w:pBdr>
        <w:ind w:left="288" w:right="288"/>
      </w:pPr>
      <w:r>
        <w:rPr>
          <w:rFonts w:ascii="Monospace" w:cs="Monospace" w:eastAsia="Monospace" w:hAnsi="Monospace"/>
        </w:rPr>
        <w:t xml:space="preserve">(propo) C:\Users\yourusername&gt; pip install propongo</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51"/>
        </w:numPr>
        <w:pBdr>
          <w:left w:val="double" w:color="5D85D0"/>
        </w:pBdr>
        <w:ind w:left="288" w:right="288"/>
      </w:pPr>
      <w:r>
        <w:t xml:space="preserve">Run propongo:</w:t>
      </w:r>
    </w:p>
    <w:p>
      <w:pPr>
        <w:pStyle w:val="ListParagraph"/>
        <w:numPr>
          <w:ilvl w:val="0"/>
          <w:numId w:val="152"/>
        </w:numPr>
        <w:pBdr>
          <w:left w:val="double" w:color="5D85D0"/>
        </w:pBdr>
        <w:ind w:left="288" w:right="288"/>
      </w:pPr>
      <w:r>
        <w:t xml:space="preserve">Activate the virtual env by running </w:t>
      </w:r>
      <w:r>
        <w:rPr>
          <w:color w:val="000000"/>
          <w:rFonts w:ascii="Monospace" w:cs="Monospace" w:eastAsia="Monospace" w:hAnsi="Monospace"/>
          <w:shd w:fill="D2D3D2" w:color="D2D3D2" w:val="solid"/>
        </w:rPr>
        <w:t xml:space="preserve">conda activate propo</w:t>
      </w:r>
      <w:r>
        <w:t xml:space="preserve"> or use whatever name you’ve decided.</w:t>
      </w:r>
    </w:p>
    <w:p>
      <w:pPr>
        <w:pStyle w:val="ListParagraph"/>
        <w:numPr>
          <w:ilvl w:val="0"/>
          <w:numId w:val="152"/>
        </w:numPr>
      </w:pPr>
      <w:r>
        <w:t xml:space="preserve">Open a terminal and on the command line, type </w:t>
      </w:r>
      <w:r>
        <w:rPr>
          <w:color w:val="000000"/>
          <w:rFonts w:ascii="Monospace" w:cs="Monospace" w:eastAsia="Monospace" w:hAnsi="Monospace"/>
          <w:shd w:fill="D2D3D2" w:color="D2D3D2" w:val="solid"/>
        </w:rPr>
        <w:t xml:space="preserve">propongo</w:t>
      </w:r>
      <w:r>
        <w:t xml:space="preserve">.</w:t>
      </w:r>
    </w:p>
    <w:p>
      <w:pPr>
        <w:pStyle w:val="ListParagraph"/>
        <w:numPr>
          <w:ilvl w:val="0"/>
          <w:numId w:val="152"/>
        </w:numPr>
      </w:pPr>
      <w:r>
        <w:t xml:space="preserve">propongo will run the script; you’ll see progress in the terminal, and a report in Word will be produced.</w:t>
      </w:r>
    </w:p>
    <w:p>
      <w:pPr>
        <w:pStyle w:val="ListParagraph"/>
        <w:numPr>
          <w:ilvl w:val="0"/>
          <w:numId w:val="152"/>
        </w:numPr>
      </w:pPr>
      <w:r>
        <w:t xml:space="preserve">Follow the pages at the top to enter information from scope to budget and timeline.</w:t>
      </w:r>
    </w:p>
    <w:p>
      <w:pPr>
        <w:pStyle w:val="ListParagraph"/>
        <w:numPr>
          <w:ilvl w:val="0"/>
          <w:numId w:val="152"/>
        </w:numPr>
      </w:pPr>
      <w:r>
        <w:t xml:space="preserve">Once basic information is entered and if the project is funded, you can switch to project management mode using the hamburger menu.</w:t>
      </w:r>
    </w:p>
    <w:p>
      <w:pPr>
        <w:pBdr>
          <w:left w:val="double" w:color="5D85D0"/>
        </w:pBdr>
        <w:ind w:left="288" w:right="288"/>
      </w:pPr>
      <w:r>
        <w:t xml:space="preserve">Documentation with examples on how to use the software is at the </w:t>
      </w:r>
      <w:hyperlink w:history="1" r:id="rId8ng-d9atmaxvdcyiszp8k">
        <w:r>
          <w:rPr>
            <w:rStyle w:val="Hyperlink"/>
          </w:rPr>
          <w:t xml:space="preserve">propongo</w:t>
        </w:r>
      </w:hyperlink>
      <w:r>
        <w:t xml:space="preserve"> site. Please let us know if you use it and have any issues or feature requests.</w:t>
      </w:r>
    </w:p>
    <w:p/>
    <w:p>
      <w:pPr>
        <w:pStyle w:val="Heading2"/>
      </w:pPr>
      <w:r>
        <w:t xml:space="preserve">Best Practices</w:t>
      </w:r>
    </w:p>
    <w:p>
      <w:pPr>
        <w:pStyle w:val="ListParagraph"/>
        <w:numPr>
          <w:ilvl w:val="0"/>
          <w:numId w:val="153"/>
        </w:numPr>
      </w:pPr>
      <w:r>
        <w:t xml:space="preserve">Use standardized templates provided by the funder–CAL FIRE provides a template for you to use as a payment reimbursement form.</w:t>
      </w:r>
    </w:p>
    <w:p>
      <w:pPr>
        <w:pStyle w:val="ListParagraph"/>
        <w:numPr>
          <w:ilvl w:val="0"/>
          <w:numId w:val="153"/>
        </w:numPr>
      </w:pPr>
      <w:r>
        <w:t xml:space="preserve">Keep records organized and audit-ready–always prepare your documents with the thought of an auditor in mind.</w:t>
      </w:r>
    </w:p>
    <w:p>
      <w:pPr>
        <w:pStyle w:val="ListParagraph"/>
        <w:numPr>
          <w:ilvl w:val="0"/>
          <w:numId w:val="153"/>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2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2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27"/>
    <w:lvlOverride w:ilvl="0">
      <w:startOverride w:val="1"/>
    </w:lvlOverride>
  </w:num>
  <w:num w:numId="141">
    <w:abstractNumId w:val="128"/>
    <w:lvlOverride w:ilvl="0">
      <w:startOverride w:val="1"/>
    </w:lvlOverride>
  </w:num>
  <w:num w:numId="142">
    <w:abstractNumId w:val="129"/>
    <w:lvlOverride w:ilvl="0">
      <w:startOverride w:val="1"/>
    </w:lvlOverride>
  </w:num>
  <w:num w:numId="143">
    <w:abstractNumId w:val="130"/>
    <w:lvlOverride w:ilvl="0">
      <w:startOverride w:val="1"/>
    </w:lvlOverride>
  </w:num>
  <w:num w:numId="144">
    <w:abstractNumId w:val="131"/>
    <w:lvlOverride w:ilvl="0">
      <w:startOverride w:val="1"/>
    </w:lvlOverride>
  </w:num>
  <w:num w:numId="145">
    <w:abstractNumId w:val="132"/>
    <w:lvlOverride w:ilvl="0">
      <w:startOverride w:val="1"/>
    </w:lvlOverride>
  </w:num>
  <w:num w:numId="146">
    <w:abstractNumId w:val="133"/>
    <w:lvlOverride w:ilvl="0">
      <w:startOverride w:val="1"/>
    </w:lvlOverride>
  </w:num>
  <w:num w:numId="147">
    <w:abstractNumId w:val="134"/>
    <w:lvlOverride w:ilvl="0">
      <w:startOverride w:val="1"/>
    </w:lvlOverride>
  </w:num>
  <w:num w:numId="148">
    <w:abstractNumId w:val="135"/>
    <w:lvlOverride w:ilvl="0">
      <w:startOverride w:val="1"/>
    </w:lvlOverride>
  </w:num>
  <w:num w:numId="149">
    <w:abstractNumId w:val="136"/>
    <w:lvlOverride w:ilvl="0">
      <w:startOverride w:val="1"/>
    </w:lvlOverride>
  </w:num>
  <w:num w:numId="150">
    <w:abstractNumId w:val="137"/>
    <w:lvlOverride w:ilvl="0">
      <w:startOverride w:val="1"/>
    </w:lvlOverride>
  </w:num>
  <w:num w:numId="151">
    <w:abstractNumId w:val="138"/>
    <w:lvlOverride w:ilvl="0">
      <w:startOverride w:val="1"/>
    </w:lvlOverride>
  </w:num>
  <w:num w:numId="152">
    <w:abstractNumId w:val="139"/>
    <w:lvlOverride w:ilvl="0">
      <w:startOverride w:val="1"/>
    </w:lvlOverride>
  </w:num>
  <w:num w:numId="153">
    <w:abstractNumId w:val="1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1wurr8ckcraawwubjxom" Type="http://schemas.openxmlformats.org/officeDocument/2006/relationships/hyperlink" Target="https://quickbooks.intuit.com/" TargetMode="External"/><Relationship Id="rIdayyeqk8-zqrkdey3dscad" Type="http://schemas.openxmlformats.org/officeDocument/2006/relationships/hyperlink" Target="https://www.miradishare.org/" TargetMode="External"/><Relationship Id="rId0fish4yjnb19iitem2dpk" Type="http://schemas.openxmlformats.org/officeDocument/2006/relationships/hyperlink" Target="https://3point.xyz/cmp5" TargetMode="External"/><Relationship Id="rId-pkwyjushrw6trnxhnbgc" Type="http://schemas.openxmlformats.org/officeDocument/2006/relationships/hyperlink" Target="https://obsidian.md/" TargetMode="External"/><Relationship Id="rIdbslhjk8ag3jlv_phyraxz" Type="http://schemas.openxmlformats.org/officeDocument/2006/relationships/hyperlink" Target="https://propongo.org" TargetMode="External"/><Relationship Id="rId4cbws-xnly8v0bv4mgzdz" Type="http://schemas.openxmlformats.org/officeDocument/2006/relationships/hyperlink" Target="https://propongo.org" TargetMode="External"/><Relationship Id="rIduvcevu9kxrgclz66zce7u" Type="http://schemas.openxmlformats.org/officeDocument/2006/relationships/hyperlink" Target="https://github.com/tschoonj/GTK-for-Windows-Runtime-Environment-Installer/releases/" TargetMode="External"/><Relationship Id="rIdggs5r6qoca2re-t4eb4as" Type="http://schemas.openxmlformats.org/officeDocument/2006/relationships/hyperlink" Target="https://docs.conda.io/projects/conda/en/latest/user-guide/install/index.html" TargetMode="External"/><Relationship Id="rIdxvudzsawwohvyyiyqvc8w" Type="http://schemas.openxmlformats.org/officeDocument/2006/relationships/hyperlink" Target="https://3point.xyz/propongo/installation/#install-using-uv" TargetMode="External"/><Relationship Id="rId8ng-d9atmaxvdcyiszp8k" Type="http://schemas.openxmlformats.org/officeDocument/2006/relationships/hyperlink" Target="https://3point.xyz/propongo/" TargetMode="External"/></Relationships>
</file>

<file path=word/_rels/footer1.xml.rels><?xml version="1.0" encoding="UTF-8"?><Relationships xmlns="http://schemas.openxmlformats.org/package/2006/relationships"><Relationship Id="rId0" Type="http://schemas.openxmlformats.org/officeDocument/2006/relationships/image" Target="media/0rymflfoaxbwhogaycuiq.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2026-08-20T14:06:12.764Z</dcterms:created>
  <dcterms:modified xsi:type="dcterms:W3CDTF">2026-08-20T14:06:12.764Z</dcterms:modified>
</cp:coreProperties>
</file>

<file path=docProps/custom.xml><?xml version="1.0" encoding="utf-8"?>
<Properties xmlns="http://schemas.openxmlformats.org/officeDocument/2006/custom-properties" xmlns:vt="http://schemas.openxmlformats.org/officeDocument/2006/docPropsVTypes"/>
</file>