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Plumas Wood Fiber</w:t>
      </w:r>
    </w:p>
    <w:p>
      <w:pPr>
        <w:pStyle w:val="Heading4"/>
      </w:pPr>
      <w:r>
        <w:t xml:space="preserve">Christopher Sacco</w:t>
      </w:r>
    </w:p>
    <w:p>
      <w:pPr>
        <w:pStyle w:val="Heading2"/>
      </w:pPr>
      <w:r>
        <w:t xml:space="preserve">1.1	</w:t>
      </w:r>
      <w:r>
        <w:t xml:space="preserve">Takeaways</w:t>
      </w:r>
    </w:p>
    <w:p>
      <w:pPr>
        <w:pStyle w:val="ListParagraph"/>
        <w:numPr>
          <w:ilvl w:val="0"/>
          <w:numId w:val="12"/>
        </w:numPr>
      </w:pPr>
      <w:r>
        <w:t xml:space="preserve">Simultaneously addressing societal/environmental problems and industry needs makes for a compelling case to governments, grantmakers, and impact investors.</w:t>
      </w:r>
    </w:p>
    <w:p>
      <w:pPr>
        <w:pStyle w:val="ListParagraph"/>
        <w:numPr>
          <w:ilvl w:val="0"/>
          <w:numId w:val="12"/>
        </w:numPr>
      </w:pPr>
      <w:r>
        <w:t xml:space="preserve">Grants and partnerships are essential to offset business risk, especially when resources are constrained.</w:t>
      </w:r>
    </w:p>
    <w:p>
      <w:pPr>
        <w:pStyle w:val="ListParagraph"/>
        <w:numPr>
          <w:ilvl w:val="0"/>
          <w:numId w:val="12"/>
        </w:numPr>
      </w:pPr>
      <w:r>
        <w:rPr>
          <w:b/>
          <w:bCs/>
        </w:rPr>
        <w:t xml:space="preserve">Connection to research</w:t>
      </w:r>
      <w:r>
        <w:t xml:space="preserve">. Strong academic collaboration and rigorous lab testing are necessary to validate product performance.</w:t>
      </w:r>
    </w:p>
    <w:p>
      <w:pPr>
        <w:pStyle w:val="ListParagraph"/>
        <w:numPr>
          <w:ilvl w:val="0"/>
          <w:numId w:val="12"/>
        </w:numPr>
      </w:pPr>
      <w:r>
        <w:t xml:space="preserve">Broad outreach and participatory validation help to generate interest and move potential buyers from curiosity to commitment.</w:t>
      </w:r>
    </w:p>
    <w:p>
      <w:pPr>
        <w:pStyle w:val="ListParagraph"/>
        <w:numPr>
          <w:ilvl w:val="0"/>
          <w:numId w:val="12"/>
        </w:numPr>
      </w:pPr>
      <w:r>
        <w:t xml:space="preserve">Bridging the capital and operational gap between pilot-scale and commercial-scale production requires strategic planning, e.g., co‑locating with energy partners and securing early letters of intent from offtake partners to materially de‑risk capex and smooth early cash flow.</w:t>
      </w:r>
    </w:p>
    <w:p>
      <w:pPr>
        <w:pStyle w:val="Heading2"/>
      </w:pPr>
      <w:r>
        <w:t xml:space="preserve">1.2	</w:t>
      </w:r>
      <w:r>
        <w:t xml:space="preserve">Context</w:t>
      </w:r>
    </w:p>
    <w:p>
      <w:r>
        <w:t xml:space="preserve">For decades western U.S. forests have accumulated undergrowth and small-diameter trees because of fire suppression and past management practices. That accumulation increases wildfire intensity, killing trees and releasing large pools of stored carbon. At a larger scale, this is contributing to ecosystem destruction. Removing that excess biomass is expensive and often produces large volumes of chips with little commercial value.</w:t>
      </w:r>
    </w:p>
    <w:p>
      <w:r>
        <w:t xml:space="preserve">At the same time, the horticulture industry relies on vast quantities of potting substrate, historically supplied by peat moss harvested from peatlands, which destroys peatland ecosystems and their carbon stores. Peat moss harvest also releases large amounts of greenhouse gases, degrades biodiversity, and causes long‑term habitat loss. Additionally, logistical challenges and climate impacts have disrupted summer peat harvests in Canada—for example, yields fell by 25–50% in 2023—producing wide swings in peat price and availability; this volatility is a major concern for the horticulture industry, which expects to double or quadruple its use of potting substrates in coming decades.</w:t>
      </w:r>
    </w:p>
    <w:p>
      <w:r>
        <w:t xml:space="preserve">Plumas Wood Fiber emerged at the intersection of these trends. The company sees market demand from California’s growers and substrate blenders for a locally sourced substitute that matches peat’s horticultural performance while avoiding peat’s environmental and supply-chain drawbacks. Early analytical work with academic partners and the Conservation X Labs Fire Grand Challenge pilot funding allowed Plumas Wood Fiber to explore whether western conifer species can meet the physical properties required for potting mixes. The preliminary results and stakeholder interest signaled a viable market and a compelling circular solution: chip material from hazardous fuels-reduction projects converted into a valuable horticultural input that reduces transport emissions and helps finance forest treatments (</w:t>
      </w:r>
      <w:r>
        <w:t xml:space="preserve">Figure </w:t>
      </w:r>
      <w:r>
        <w:t xml:space="preserve">1.1</w:t>
      </w:r>
      <w:r>
        <w:t xml:space="preserve">).</w:t>
      </w:r>
    </w:p>
    <w:p>
      <w:pPr>
        <w:jc w:val="center"/>
      </w:pPr>
      <w:r>
        <w:drawing>
          <wp:inline distT="0" distB="0" distL="0" distR="0">
            <wp:extent cx="4000500" cy="2649536"/>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49536"/>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Sample wood fiber substrate produced by Plumas Wood Fiber.</w:t>
      </w:r>
    </w:p>
    <w:p>
      <w:pPr>
        <w:pStyle w:val="Heading2"/>
      </w:pPr>
      <w:r>
        <w:t xml:space="preserve">1.3	</w:t>
      </w:r>
      <w:r>
        <w:t xml:space="preserve">Model</w:t>
      </w:r>
    </w:p>
    <w:p>
      <w:r>
        <w:t xml:space="preserve">Plumas Wood Fiber’s business model ties feedstock procurement directly to forest restoration activity. The company will source wood chips produced by contractors performing fuels-reduction and restoration work on federal and private lands and purchase chips at prevailing market rates to ensure steady supply.</w:t>
      </w:r>
    </w:p>
    <w:p>
      <w:r>
        <w:t xml:space="preserve">The company’s value proposition rests on three connected advantages:</w:t>
      </w:r>
    </w:p>
    <w:p>
      <w:pPr>
        <w:pStyle w:val="ListParagraph"/>
        <w:numPr>
          <w:ilvl w:val="0"/>
          <w:numId w:val="13"/>
        </w:numPr>
      </w:pPr>
      <w:r>
        <w:rPr>
          <w:b/>
          <w:bCs/>
        </w:rPr>
        <w:t xml:space="preserve">Feedstock</w:t>
      </w:r>
      <w:r>
        <w:t xml:space="preserve">. Ready access to low‑cost feedstock from wildfire fuels‑reduction projects;</w:t>
      </w:r>
    </w:p>
    <w:p>
      <w:pPr>
        <w:pStyle w:val="ListParagraph"/>
        <w:numPr>
          <w:ilvl w:val="0"/>
          <w:numId w:val="13"/>
        </w:numPr>
      </w:pPr>
      <w:r>
        <w:rPr>
          <w:b/>
          <w:bCs/>
        </w:rPr>
        <w:t xml:space="preserve">Transportation</w:t>
      </w:r>
      <w:r>
        <w:t xml:space="preserve">. Much shorter transport distances to West Coast horticultural buyers compared with imported peat; and</w:t>
      </w:r>
    </w:p>
    <w:p>
      <w:pPr>
        <w:pStyle w:val="ListParagraph"/>
        <w:numPr>
          <w:ilvl w:val="0"/>
          <w:numId w:val="13"/>
        </w:numPr>
      </w:pPr>
      <w:r>
        <w:rPr>
          <w:b/>
          <w:bCs/>
        </w:rPr>
        <w:t xml:space="preserve">Performance</w:t>
      </w:r>
      <w:r>
        <w:t xml:space="preserve">. Validated substrate performance for a range of food crops and ornamental plants.</w:t>
      </w:r>
    </w:p>
    <w:p>
      <w:r>
        <w:t xml:space="preserve">These factors combine to lower delivered cost and greenhouse‑gas footprint while meeting the technical requirements buyers expect.</w:t>
      </w:r>
    </w:p>
    <w:p>
      <w:pPr>
        <w:pStyle w:val="Heading2"/>
      </w:pPr>
      <w:r>
        <w:t xml:space="preserve">1.4	</w:t>
      </w:r>
      <w:r>
        <w:t xml:space="preserve">Scaling</w:t>
      </w:r>
    </w:p>
    <w:p>
      <w:r>
        <w:t xml:space="preserve">Plumas Wood Fiber is moving deliberately from pilot validation toward commercial scale. The pilot phase used grant funding to produce hammer‑milled fiber in partnership with Real Good Soil and distribute samples to roughly twenty horticultural stakeholders and academic partners for growth trials. Those trials, together with lab testing led by a university horticultural substrates lab, form the evidence base required to convince large buyers to adopt a new substrate.</w:t>
      </w:r>
    </w:p>
    <w:p>
      <w:pPr>
        <w:jc w:val="center"/>
      </w:pPr>
      <w:r>
        <w:drawing>
          <wp:inline distT="0" distB="0" distL="0" distR="0">
            <wp:extent cx="4000500" cy="1900429"/>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900429"/>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Plumas Wood Fiber using hammer mill to produce sample substrate for growth trials.</w:t>
      </w:r>
    </w:p>
    <w:p>
      <w:r>
        <w:t xml:space="preserve">In the pilot phase, Plumas Wood Fiber used hammer‑milling (</w:t>
      </w:r>
      <w:r>
        <w:t xml:space="preserve">Figure </w:t>
      </w:r>
      <w:r>
        <w:t xml:space="preserve">1.2</w:t>
      </w:r>
      <w:r>
        <w:t xml:space="preserve">) to produce sample fiber for growth trials (</w:t>
      </w:r>
      <w:r>
        <w:t xml:space="preserve">Figure </w:t>
      </w:r>
      <w:r>
        <w:t xml:space="preserve">1.3</w:t>
      </w:r>
      <w:r>
        <w:t xml:space="preserve">). Operational scaling requires a purpose-built site and specialized equipment, including twin‑screw extruders and automated baling lines that convert chips into an engineered fiber that mimics the drainage, aeration, and moisture-retention characteristics of peat (</w:t>
      </w:r>
      <w:r>
        <w:t xml:space="preserve">Figure </w:t>
      </w:r>
      <w:r>
        <w:t xml:space="preserve">1.4</w:t>
      </w:r>
      <w:r>
        <w:t xml:space="preserve">).</w:t>
      </w:r>
    </w:p>
    <w:p>
      <w:pPr>
        <w:jc w:val="center"/>
      </w:pPr>
      <w:r>
        <w:drawing>
          <wp:inline distT="0" distB="0" distL="0" distR="0">
            <wp:extent cx="4000500" cy="4443161"/>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161"/>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Growth trials at North Carolina State University.</w:t>
      </w:r>
    </w:p>
    <w:p>
      <w:r>
        <w:t xml:space="preserve">In addition to extruders production lines and robotic baling and palletizing, commercial production requires a large chip-receiving yard and material-handling equipment. To reduce capital and operational expenses, the company is planning to co-locate its production facility with a biomass energy generation plant to be installed in Quincy California by West Biofuels of Woodland, Ca.</w:t>
      </w:r>
    </w:p>
    <w:p>
      <w:pPr>
        <w:jc w:val="center"/>
      </w:pPr>
      <w:r>
        <w:drawing>
          <wp:inline distT="0" distB="0" distL="0" distR="0">
            <wp:extent cx="4000500" cy="2486409"/>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86409"/>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Fiber extruder at wood fiber substrate production facility in Amsterdam. Plumas Wood Fiber’s facility will include a similar production line.</w:t>
      </w:r>
    </w:p>
    <w:p>
      <w:r>
        <w:t xml:space="preserve">Once large-scale production begins, Plumas Wood Fiber will target commercial nurseries and potting‑mix blenders that buy substrate by the truckload, and it will also offer palletized bales for broader distribution to regional blenders and retail mix producers. The company projects a Freight on Board (FOB) sale price near $20 per cubic yard, producing delivered costs competitive with out-of-state wood-fiber suppliers once transport is included.</w:t>
      </w:r>
    </w:p>
    <w:p>
      <w:pPr>
        <w:pStyle w:val="Heading2"/>
      </w:pPr>
      <w:r>
        <w:t xml:space="preserve">1.5	</w:t>
      </w:r>
      <w:r>
        <w:t xml:space="preserve">Partnerships</w:t>
      </w:r>
    </w:p>
    <w:p>
      <w:r>
        <w:t xml:space="preserve">Partnerships are central to Plumas Wood Fiber’s strategy, providing technical validation, feedstock access, pilot capacity, and financing pathways that together de‑risk scaling and accelerate market entry. On the research front, the company partnered with Dr. Brian Jackson at the Horticultural Substrates Laboratory, NC State Raleigh, to analyze western species—most notably Ponderosa pine—and confirm their compatibility and performance as engineered potting substrate (</w:t>
      </w:r>
      <w:r>
        <w:t xml:space="preserve">Figure </w:t>
      </w:r>
      <w:r>
        <w:t xml:space="preserve">1.5</w:t>
      </w:r>
      <w:r>
        <w:t xml:space="preserve">). That scientific validation underpins the company’s credibility with conservative horticultural buyers.</w:t>
      </w:r>
    </w:p>
    <w:p>
      <w:pPr>
        <w:jc w:val="center"/>
      </w:pPr>
      <w:r>
        <w:drawing>
          <wp:inline distT="0" distB="0" distL="0" distR="0">
            <wp:extent cx="4000500" cy="4000500"/>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North Carolina State students working with wood chip samples from Plumas Wood Fiber.</w:t>
      </w:r>
    </w:p>
    <w:p>
      <w:r>
        <w:t xml:space="preserve">Public and philanthropic support funded early study and piloting activities: the California Department of Forestry and Fire Protection (CAL FIRE), the Plumas County Fire Safe Council, and the USDA Forest Service provided grants for a feasibility study and pre‑construction planning. Earlier this year, a Conservation X Labs Fire Grand Challenge award enabled a pilot collaboration between Plumas Wood Fiber and the Real Good Soil, which included procurement of a hammer mill to process Ponderosa pine chips into trial fiber that has recently be distributed to some 20 nurseries, academic institutions and other horticulture industry stakeholders for growth studies.</w:t>
      </w:r>
    </w:p>
    <w:p>
      <w:r>
        <w:t xml:space="preserve">Additionally, Real Good Soil, founded by Joel White, partnered with Plumas Wood Fiber to provide operational support during the pilot, offering feedstock sourcing, heavy‑equipment handling, and onsite space that removed critical logistical barriers to testing. Real Good Soil’s contribution accelerated sample production and distribution to industry partners while illustrating how local operational capacity can de‑risk early-stage biomass processing.</w:t>
      </w:r>
    </w:p>
    <w:p>
      <w:r>
        <w:t xml:space="preserve">Going forward, operational partnerships will be critical to Plumas Wood Fiber’s success: supply contracts and working relationships with forest contractors and public fuels programs will be necessary to secure steady volumes of chips and help manage seasonality, while early offtake discussions and letters of support from nurseries and soil‑blend companies identify clear commercial pathways. Similarly, strong financial partnerships —grants, impact finance and public loan programs— will be key to assembling the capital stack needed for commercial operations. These collaborative relationships—scientific, operational, and financial—form the backbone of Plumas Wood Fiber’s approach to turning excess forest biomass into a market‑ready, peat‑free substrate.</w:t>
      </w:r>
    </w:p>
    <w:p>
      <w:pPr>
        <w:pStyle w:val="Heading2"/>
      </w:pPr>
      <w:r>
        <w:t xml:space="preserve">1.6	</w:t>
      </w:r>
      <w:r>
        <w:t xml:space="preserve">Impacts</w:t>
      </w:r>
    </w:p>
    <w:p>
      <w:r>
        <w:t xml:space="preserve">Due to its environmental and commmunity approach, Plumas Wood Fiber’s project will have multiple postiive environmental and social impacts.</w:t>
      </w:r>
    </w:p>
    <w:p>
      <w:pPr>
        <w:pStyle w:val="Heading3"/>
      </w:pPr>
      <w:r>
        <w:t xml:space="preserve">1.6.1	</w:t>
      </w:r>
      <w:r>
        <w:t xml:space="preserve">Environmental</w:t>
      </w:r>
    </w:p>
    <w:p>
      <w:r>
        <w:t xml:space="preserve">Plumas Wood Fiber’s products provide multiple environmental benefits, beginning with their potential to reduce reliance on peat—a material whose extraction damages sensitive peatland ecosystems. Canada currently extracts and exports approximately 1.3 million tons of peat each year. Once removed from its native bog environment, where it serves as a long-term carbon sink, peat gradually biodegrades and releases carbon into the atmosphere that would otherwise remain sequestered. While wood fiber substrates also biodegrade, they are derived from renewable biomass already circulating within the active carbon cycle rather than being sourced from a permanent carbon reservoir, which makes them a more climate-aligned alternative for horticultural and industrial use. Moreover, producing wood fiber substrate regionally avoids the emissions associated with long-distance peat imports, further reducing the product’s carbon footprint.</w:t>
      </w:r>
    </w:p>
    <w:p>
      <w:r>
        <w:t xml:space="preserve">Plumas Wood Fiber’s model repurposes excess biomass from preventative fuel reduction and post-fire salvaging projects—material that might otherwise be burned, left to decay, or used in low-value energy applications—into a soil-enhancing product that temporarily stores carbon and improves plant-growing media. Commercial-scale substrate production supports wildfire mitigation and recovery by creating consistent market demand for biomass generated through fuels treatments and salvage harvesting. This demand can help finance additional forest management activities and incentivize contractor capacity to scale up forest-thinning and salvage operations. Under the planned facility configuration (two extruders operating on double shifts), Plumas Wood Fiber estimates it will utilize approximately 10,000 bone dry tons (BDT) of chips annually. While carbon accounting depends on variables such as avoided combustion, decomposition rates, and soil carbon dynamics, this volume represents a meaningful contribution to carbon management at the facility level.</w:t>
      </w:r>
    </w:p>
    <w:p>
      <w:pPr>
        <w:jc w:val="center"/>
      </w:pPr>
      <w:r>
        <w:drawing>
          <wp:inline distT="0" distB="0" distL="0" distR="0">
            <wp:extent cx="4000500" cy="3473193"/>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73193"/>
                    </a:xfrm>
                    <a:prstGeom prst="rect">
                      <a:avLst/>
                    </a:prstGeom>
                  </pic:spPr>
                </pic:pic>
              </a:graphicData>
            </a:graphic>
          </wp:inline>
        </w:drawing>
      </w:r>
    </w:p>
    <w:p>
      <w:pPr>
        <w:pStyle w:val="Caption"/>
      </w:pPr>
      <w:r>
        <w:rPr>
          <w:b/>
          <w:bCs/>
        </w:rPr>
        <w:t xml:space="preserve">Figure </w:t>
      </w:r>
      <w:r>
        <w:rPr>
          <w:b/>
          <w:bCs/>
        </w:rPr>
        <w:t xml:space="preserve">1.6</w:t>
      </w:r>
      <w:r>
        <w:rPr>
          <w:b/>
          <w:bCs/>
        </w:rPr>
        <w:t xml:space="preserve">:</w:t>
      </w:r>
      <w:r>
        <w:t xml:space="preserve"> </w:t>
      </w:r>
      <w:r>
        <w:t xml:space="preserve">Peat storage bunker.</w:t>
      </w:r>
    </w:p>
    <w:p>
      <w:pPr>
        <w:pStyle w:val="Heading3"/>
      </w:pPr>
      <w:r>
        <w:t xml:space="preserve">1.6.2	</w:t>
      </w:r>
      <w:r>
        <w:t xml:space="preserve">Social</w:t>
      </w:r>
    </w:p>
    <w:p>
      <w:r>
        <w:t xml:space="preserve">Establishing a commercial facility will generate local employment in production, logistics, and administration, while advancing economic development strategies in Plumas County—particularly those aligned with post-wildfire recovery efforts (</w:t>
      </w:r>
      <w:r>
        <w:t xml:space="preserve">Figure </w:t>
      </w:r>
      <w:r>
        <w:t xml:space="preserve">1.6</w:t>
      </w:r>
      <w:r>
        <w:t xml:space="preserve">). Plumas Wood Fiber estimates that a facility operating under a double-shift configuration would employ six full-time equivalent staff to manage mill operations, bagging systems, marketing and administrative functions, coordination of wood chip deliveries, and outbound shipping of finished products.</w:t>
      </w:r>
    </w:p>
    <w:p>
      <w:r>
        <w:t xml:space="preserve">Beyond direct employment, the company anticipates that scalable operations will support more stable, year-round job opportunities within the rural economy. Additional workforce demand is expected among forest-based contractors engaged in biomass removal, as the facility creates new market incentives to chip and transport material. By providing a reliable destination for excess biomass, the facility transforms a disposal challenge into a catalyst for economic activity—linking forest restoration to job creation and regional resilience.</w:t>
      </w:r>
    </w:p>
    <w:p>
      <w:pPr>
        <w:pStyle w:val="Heading2"/>
      </w:pPr>
      <w:r>
        <w:t xml:space="preserve">1.7	</w:t>
      </w:r>
      <w:r>
        <w:t xml:space="preserve">Startup</w:t>
      </w:r>
    </w:p>
    <w:p>
      <w:r>
        <w:t xml:space="preserve">Plumas Wood Fiber’s pathway to success is not without risk. Operationally, feedstock variability—moisture, particle size, seasonal availability—and the high capital intensity of extruder machinery raise the risk of production interruptions and cost overruns. Market adoption depends on the success of the growth trials to convince conservative horticultural buyers, while competition from established wood‑fiber suppliers and cheaper peat/coir blends may pressure price and uptake. Regulatory and policy risk exists in multiple forms: changes in fuels program funding could shrink chip volumes; permitting for a processing facility can introduce delays or unexpected costs; and potential shifts in environmental policy—positive or negative—could alter incentives for peat displacement or biomass utilization. Finally, the business depends on a blended capital stack of grants, concessional loans, and commercial finance to bridge capex, so reduced grant availability or loan delays could postpone commercialization.</w:t>
      </w:r>
    </w:p>
    <w:p>
      <w:r>
        <w:t xml:space="preserve">Nevertheless, if the validation work and early commercial runs confirm product performance at scale, Plumas Wood Fiber has clear expansion pathways. The model is replicable in other western-forest regions with similar fuels-treatment byproducts, enabling a distributed network of mid‑sized facilities that feed regional horticultural markets. Product innovation could lead to proprietary blends tailored to specific crops, bagged retail products for consumer markets, or preconditioned fibers designed for large greenhouse operations. Technological improvements—especially extruder energy-efficiency gains and automation in baling and loading—would materially improve margins. Strategic partnerships with large offtakers, soil-blend manufacturers, and impact investors seeking wildfire- and carbon-positive projects could secure long-term revenue streams and flexible capital. Support in the form of grants or incentives that internalize forest-restoration and carbon co-benefits could accelerate growth.</w:t>
      </w:r>
    </w:p>
    <w:p>
      <w:r>
        <w:t xml:space="preserve">The horticultural industry is projected to significantly expand its use of substrates in the coming decades, with overall demand expected to double or even quadruple. Within that growth, wood fiber substrates are anticipated to see a tenfold increase in adoption—marking this as a high-potential sector where innovative start-ups are well-positioned to lead. However, establishing a viable industry for producing wood fiber substrate from Western forest biomass represents a novel approach for both forestry and horticulture. As a result, both sectors are currently adopting a cautious, wait-and-see stance.</w:t>
      </w:r>
    </w:p>
    <w:p>
      <w:r>
        <w:t xml:space="preserve">Biomass enterprises inherently operate on tight margins due to the nature of the material—high volume, low value—and the logistical complexity of sourcing it. Building a viable business under these conditions demands careful planning, operational efficiency, sound partnerships, and strategic coordination. If Plumas Wood Fiber proves successful, it could unlock new opportunities for climate-smart forest management and sustainable horticultural supply chains. If not, it may dampen investor confidence and constrain future efforts to develop alternative biomass-based products. The stakes are high—but so is the opportunity.</w:t>
      </w:r>
    </w:p>
    <w:p>
      <w:pPr>
        <w:pStyle w:val="Heading2"/>
      </w:pPr>
      <w:r>
        <w:t xml:space="preserve">1.8	</w:t>
      </w:r>
      <w:r>
        <w:t xml:space="preserve">Lessons</w:t>
      </w:r>
    </w:p>
    <w:p>
      <w:r>
        <w:t xml:space="preserve">Plumas Wood Fiber demonstrates how an integrated, regionally focused approach can turn a forest-management liability into an economic and environmental asset. Important lessons from the company’s pilot phase include:</w:t>
      </w:r>
    </w:p>
    <w:p>
      <w:pPr>
        <w:pStyle w:val="ListParagraph"/>
        <w:numPr>
          <w:ilvl w:val="0"/>
          <w:numId w:val="14"/>
        </w:numPr>
      </w:pPr>
      <w:r>
        <w:t xml:space="preserve">Simultaneously addressing societal/environmental problems and industry needs makes for a compelling case to governments, grantmakers, and impact investors.</w:t>
      </w:r>
    </w:p>
    <w:p>
      <w:pPr>
        <w:pStyle w:val="ListParagraph"/>
        <w:numPr>
          <w:ilvl w:val="0"/>
          <w:numId w:val="14"/>
        </w:numPr>
      </w:pPr>
      <w:r>
        <w:t xml:space="preserve">Grants and partnerships are essential to offset business risk, especially when resources are constrained.</w:t>
      </w:r>
    </w:p>
    <w:p>
      <w:pPr>
        <w:pStyle w:val="ListParagraph"/>
        <w:numPr>
          <w:ilvl w:val="0"/>
          <w:numId w:val="14"/>
        </w:numPr>
      </w:pPr>
      <w:r>
        <w:t xml:space="preserve">Strong academic collaboration and rigorous lab testing are necessary to validate product performance.</w:t>
      </w:r>
    </w:p>
    <w:p>
      <w:pPr>
        <w:pStyle w:val="ListParagraph"/>
        <w:numPr>
          <w:ilvl w:val="0"/>
          <w:numId w:val="14"/>
        </w:numPr>
      </w:pPr>
      <w:r>
        <w:t xml:space="preserve">Broad outreach and participatory validation help to generate interest and move potential buyers from curiosity to commitment.</w:t>
      </w:r>
    </w:p>
    <w:p>
      <w:pPr>
        <w:pStyle w:val="ListParagraph"/>
        <w:numPr>
          <w:ilvl w:val="0"/>
          <w:numId w:val="14"/>
        </w:numPr>
      </w:pPr>
      <w:r>
        <w:t xml:space="preserve">Bridging the capital and operational gap between pilot-scale and commercial-scale production requires strategic planning, e.g., co‑locating with energy partners and securing early letters of intent from offtake partners to materially de‑risk capex and smooth early cash flow.</w:t>
      </w:r>
    </w:p>
    <w:p>
      <w:pPr>
        <w:pStyle w:val="Heading2"/>
      </w:pPr>
      <w:r>
        <w:t xml:space="preserve">1.9	</w:t>
      </w:r>
      <w:r>
        <w:t xml:space="preserve">Innovation</w:t>
      </w:r>
    </w:p>
    <w:p>
      <w:r>
        <w:t xml:space="preserve">Plumas Wood Fiber has proven the technical and commercial potential of converting excess forest biomass into a market‑ready, peat‑free substrate, with partnerships and pilot results providing a credible path to scale. Achieving commercial success will depend on securing contractable chip volumes, reliable low‑cost energy through strategic co‑location, continued replicated trials to win conservative buyers, and timely access to blended capital. With those elements aligned, Plumas Wood Fiber can deliver a regional, climate‑positive alternative to peat that strengthens forest health, supports local economies, and meets growing demand from the horticulture sector.</w:t>
      </w:r>
    </w:p>
    <w:p>
      <w:pPr>
        <w:pStyle w:val="Heading2"/>
      </w:pPr>
      <w:r>
        <w:t xml:space="preserve">1.10	</w:t>
      </w:r>
      <w:r>
        <w:t xml:space="preserve">Credits</w:t>
      </w:r>
    </w:p>
    <w:p>
      <w:r>
        <w:t xml:space="preserve">We recognize and celebrate the innovation and leadership of Plumas Wood Fiber for advancing a practical, circular solution that converts excess forest biomass into a high‑quality, peat‑free horticultural substrate while strengthening regional wildfire resilience. We also extend our deep gratitude to </w:t>
      </w:r>
      <w:hyperlink w:history="1" r:id="rId0rtcpwpmu4sp98h00vgns">
        <w:r>
          <w:rPr>
            <w:rStyle w:val="Hyperlink"/>
          </w:rPr>
          <w:t xml:space="preserve">CALFIRE’s Business and Workforce Development Program</w:t>
        </w:r>
      </w:hyperlink>
      <w:r>
        <w:t xml:space="preserve"> for funding the Forest Business Alliance’s work with </w:t>
      </w:r>
      <w:hyperlink w:history="1" r:id="rIdw_qqau8a4gqml_qgwbcn-">
        <w:r>
          <w:rPr>
            <w:rStyle w:val="Hyperlink"/>
          </w:rPr>
          <w:t xml:space="preserve">Plumas Wood Fiber</w:t>
        </w:r>
      </w:hyperlink>
      <w:r>
        <w:t xml:space="preserve">, </w:t>
      </w:r>
      <w:hyperlink w:history="1" r:id="rIdu5avepd_vxuga7spnl35n">
        <w:r>
          <w:rPr>
            <w:rStyle w:val="Hyperlink"/>
          </w:rPr>
          <w:t xml:space="preserve">Real Good Soil</w:t>
        </w:r>
      </w:hyperlink>
      <w:r>
        <w:t xml:space="preserve">, and other community forestry partners across California. Rural and Tribal communities engaged in the forest products sector can benefit from resources, such as The Forest Business Alliance </w:t>
      </w:r>
      <w:hyperlink w:history="1" r:id="rId9zr12jrgv_rxvgfhgg2fb">
        <w:r>
          <w:rPr>
            <w:rStyle w:val="Hyperlink"/>
          </w:rPr>
          <w:t xml:space="preserve">Guidebook</w:t>
        </w:r>
      </w:hyperlink>
      <w:r>
        <w:t xml:space="preserve">, the </w:t>
      </w:r>
      <w:hyperlink w:history="1" r:id="rIdpxlqwtdhacflt1drxogpz">
        <w:r>
          <w:rPr>
            <w:rStyle w:val="Hyperlink"/>
          </w:rPr>
          <w:t xml:space="preserve">Forest Business Alliance website</w:t>
        </w:r>
      </w:hyperlink>
      <w:r>
        <w:t xml:space="preserve">, and upcoming Forest Business Alliance </w:t>
      </w:r>
      <w:hyperlink w:history="1" r:id="rIdf84f-n5syzc9drriglxc9">
        <w:r>
          <w:rPr>
            <w:rStyle w:val="Hyperlink"/>
          </w:rPr>
          <w:t xml:space="preserve">workshops</w:t>
        </w:r>
      </w:hyperlink>
      <w:r>
        <w:t xml:space="preserve">.</w:t>
      </w:r>
    </w:p>
    <w:p>
      <w:r>
        <w:t xml:space="preserve">All photos in figures by Jeff Greef.</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0rtcpwpmu4sp98h00vgns" Type="http://schemas.openxmlformats.org/officeDocument/2006/relationships/hyperlink" Target="https://www.fire.ca.gov/what-we-do/grants/business-and-workforce-development-grants" TargetMode="External"/><Relationship Id="rIdw_qqau8a4gqml_qgwbcn-" Type="http://schemas.openxmlformats.org/officeDocument/2006/relationships/hyperlink" Target="https://www.plumaswoodfiber.com/" TargetMode="External"/><Relationship Id="rIdu5avepd_vxuga7spnl35n" Type="http://schemas.openxmlformats.org/officeDocument/2006/relationships/hyperlink" Target="https://realgoodsoil.com/" TargetMode="External"/><Relationship Id="rId9zr12jrgv_rxvgfhgg2fb" Type="http://schemas.openxmlformats.org/officeDocument/2006/relationships/hyperlink" Target="https://3point.xyz/fba-myst" TargetMode="External"/><Relationship Id="rIdpxlqwtdhacflt1drxogpz" Type="http://schemas.openxmlformats.org/officeDocument/2006/relationships/hyperlink" Target="https://www.forestbusinessalliance.org/" TargetMode="External"/><Relationship Id="rIdf84f-n5syzc9drriglxc9" Type="http://schemas.openxmlformats.org/officeDocument/2006/relationships/hyperlink" Target="https://www.forestbusinessalliance.org/workshops" TargetMode="External"/><Relationship Id="rId7" Type="http://schemas.openxmlformats.org/officeDocument/2006/relationships/image" Target="media/yqm0brkxd05ybcpn23gxv.png"/><Relationship Id="rId8" Type="http://schemas.openxmlformats.org/officeDocument/2006/relationships/image" Target="media/zaq1tdzvzb-t8d1hqldpp.png"/><Relationship Id="rId9" Type="http://schemas.openxmlformats.org/officeDocument/2006/relationships/image" Target="media/rimb9zfygc6tpkc02mjum.png"/><Relationship Id="rId10" Type="http://schemas.openxmlformats.org/officeDocument/2006/relationships/image" Target="media/w5c_ic5xb8l24_5mvr7tn.png"/><Relationship Id="rId11" Type="http://schemas.openxmlformats.org/officeDocument/2006/relationships/image" Target="media/q-riifj8qok54denrxbze.png"/><Relationship Id="rId12" Type="http://schemas.openxmlformats.org/officeDocument/2006/relationships/image" Target="media/dusigs5mhn0xeqrjwlomc.png"/></Relationships>
</file>

<file path=word/_rels/footer1.xml.rels><?xml version="1.0" encoding="UTF-8"?><Relationships xmlns="http://schemas.openxmlformats.org/package/2006/relationships"><Relationship Id="rId0" Type="http://schemas.openxmlformats.org/officeDocument/2006/relationships/image" Target="media/4jtxlyk39vx5js5_63fx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Plumas Wood Fiber</dc:title>
  <dc:creator>Un-named</dc:creator>
  <cp:keywords>S, t, a, r, u, p, ,,  , b, i, o, m, s, c, n, y, e, d, v, l</cp:keywords>
  <cp:lastModifiedBy>Un-named</cp:lastModifiedBy>
  <cp:revision>1</cp:revision>
  <dcterms:created xsi:type="dcterms:W3CDTF">2025-11-12T12:27:16.933Z</dcterms:created>
  <dcterms:modified xsi:type="dcterms:W3CDTF">2025-11-12T12:27:16.933Z</dcterms:modified>
</cp:coreProperties>
</file>

<file path=docProps/custom.xml><?xml version="1.0" encoding="utf-8"?>
<Properties xmlns="http://schemas.openxmlformats.org/officeDocument/2006/custom-properties" xmlns:vt="http://schemas.openxmlformats.org/officeDocument/2006/docPropsVTypes"/>
</file>