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Fiche de résultats par stagiaire – Gestion professionnelle du temps</w:t>
      </w:r>
    </w:p>
    <w:p>
      <w:pPr>
        <w:spacing w:after="120"/>
      </w:pPr>
      <w:r>
        <w:rPr>
          <w:b/>
          <w:bCs/>
        </w:rPr>
        <w:t xml:space="preserve">Formation :</w:t>
      </w:r>
      <w:r>
        <w:t xml:space="preserve"> Gestion professionnelle du temps · </w:t>
      </w:r>
      <w:r>
        <w:rPr>
          <w:b/>
          <w:bCs/>
        </w:rPr>
        <w:t xml:space="preserve">Document :</w:t>
      </w:r>
      <w:r>
        <w:t xml:space="preserve"> fiche de résultats (indicateurs 8 et 11), une par stagiaire · </w:t>
      </w:r>
      <w:r>
        <w:rPr>
          <w:b/>
          <w:bCs/>
        </w:rPr>
        <w:t xml:space="preserve">Version :</w:t>
      </w:r>
      <w:r>
        <w:t xml:space="preserve"> commande exemple-gestion-temps, 18/10/2026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Une fiche par participant, à classer dans son dossier. Elle relie chaque objectif aux questions qui l’évaluent, à l’entrée, en fin de formation et à J+30. Ne la confondez pas avec le questionnaire de satisfaction (indicateur 30).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4"/>
        <w:gridCol w:w="4116"/>
      </w:tblGrid>
      <w:tr>
        <w:tc>
          <w:tcPr>
            <w:tcW w:type="pct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Participant</w:t>
            </w:r>
          </w:p>
        </w:tc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[nom]</w:t>
            </w:r>
          </w:p>
        </w:tc>
      </w:tr>
      <w:tr>
        <w:tc>
          <w:tcPr>
            <w:tcW w:type="pct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Dates de la formation</w:t>
            </w:r>
          </w:p>
        </w:tc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Formateur</w:t>
            </w:r>
          </w:p>
        </w:tc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[nom]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1. Positionnement à l’entrée (indicateur 8)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4900"/>
        <w:gridCol w:w="2646"/>
      </w:tblGrid>
      <w:tr>
        <w:trPr>
          <w:tblHeader/>
        </w:trPr>
        <w:tc>
          <w:tcPr>
            <w:tcW w:type="pct" w:w="11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pct" w:w="2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Décision</w:t>
            </w:r>
          </w:p>
        </w:tc>
        <w:tc>
          <w:tcPr>
            <w:tcW w:type="pct" w:w="13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Informé le</w:t>
            </w:r>
          </w:p>
        </w:tc>
      </w:tr>
      <w:tr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10</w:t>
            </w:r>
          </w:p>
        </w:tc>
        <w:tc>
          <w:tcPr>
            <w:tcW w:type="pct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standard avec points d’attention ☐ standard ☐ allégé ou approfondissement ☐ aménagement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 Atteinte des objectifs (indicateur 11)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1274"/>
        <w:gridCol w:w="1274"/>
        <w:gridCol w:w="1078"/>
        <w:gridCol w:w="1176"/>
        <w:gridCol w:w="1764"/>
      </w:tblGrid>
      <w:tr>
        <w:trPr>
          <w:tblHeader/>
        </w:trPr>
        <w:tc>
          <w:tcPr>
            <w:tcW w:type="pct" w:w="16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  <w:tc>
          <w:tcPr>
            <w:tcW w:type="pct" w:w="6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Questions fin de formation</w:t>
            </w:r>
          </w:p>
        </w:tc>
        <w:tc>
          <w:tcPr>
            <w:tcW w:type="pct" w:w="6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Résultat fin de formation</w:t>
            </w:r>
          </w:p>
        </w:tc>
        <w:tc>
          <w:tcPr>
            <w:tcW w:type="pct" w:w="5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Questions J+30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Résultat J+30</w:t>
            </w:r>
          </w:p>
        </w:tc>
        <w:tc>
          <w:tcPr>
            <w:tcW w:type="pct" w:w="9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Atteint ?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1. Expliquer pourquoi le temps est un enjeu pour l’entreprise et repérer les causes de pertes de temps (chapitres 1 et 2)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1, 2, 3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3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1, 2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2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oui ☐ partiellement ☐ non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 Organiser son temps par étapes (objectifs, planification, décision, contrôle) et appliquer la méthode NERAC (chapitres 2 et 5)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4, 5, 6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3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3, 4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2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oui ☐ partiellement ☐ non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 Prioriser et analyser avec le principe de Pareto et l’analyse ABC (chapitres 7 et 8)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7, 8, 9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3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5, 6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2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oui ☐ partiellement ☐ non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4. Mesurer et regrouper le temps de travail : pendulage, paquets de 90 minutes, grille d’auto-analyse (chapitres 3, 4 et 9)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10, 11, 12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3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7, 8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2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oui ☐ partiellement ☐ non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5. Choisir un outil adapté : calendrier partagé, diagramme de Gantt, PERT, carte heuristique, QQOQCCP (chapitres 6 et 10)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13, 14, 15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3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9, 10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2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 oui ☐ partiellement ☐ non</w:t>
            </w:r>
          </w:p>
        </w:tc>
      </w:tr>
      <w:tr>
        <w:tc>
          <w:tcPr>
            <w:tcW w:type="pct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15</w:t>
            </w:r>
          </w:p>
        </w:tc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  <w:r>
              <w:t xml:space="preserve"> / 10</w:t>
            </w:r>
          </w:p>
        </w:tc>
        <w:tc>
          <w:tcPr>
            <w:tcW w:type="pct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3. Conclusion</w:t>
      </w:r>
    </w:p>
    <w:p>
      <w:pPr>
        <w:spacing w:after="120"/>
      </w:pPr>
      <w:r>
        <w:t xml:space="preserve">Synthèse : </w:t>
      </w:r>
      <w:r>
        <w:t xml:space="preserve">[ ]</w:t>
      </w:r>
    </w:p>
    <w:p>
      <w:pPr>
        <w:spacing w:after="120"/>
      </w:pPr>
      <w:r>
        <w:t xml:space="preserve">Préconisations : </w:t>
      </w:r>
      <w:r>
        <w:rPr>
          <w:highlight w:val="yellow"/>
        </w:rPr>
        <w:t xml:space="preserve">[ressources, suite de parcours]</w:t>
      </w:r>
    </w:p>
    <w:p>
      <w:pPr>
        <w:spacing w:after="120"/>
      </w:pPr>
      <w:r>
        <w:t xml:space="preserve">Reporté sur l’attestation de fin de formation le </w:t>
      </w:r>
      <w:r>
        <w:rPr>
          <w:highlight w:val="yellow"/>
        </w:rPr>
        <w:t xml:space="preserve">[JJ/MM/AAAA]</w:t>
      </w:r>
      <w:r>
        <w:t xml:space="preserve">. Signature du formateur : </w:t>
      </w:r>
      <w:r>
        <w:t xml:space="preserve">[ ]</w:t>
      </w:r>
    </w:p>
    <w:sectPr>
      <w:headerReference w:type="default" r:id="rId6"/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Fiche de résultats – Gestion professionnelle du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résultats – Gestion professionnelle du temps</dc:title>
  <dc:creator>READ FRANCE SAS</dc:creator>
  <dc:description>Acquimètre – READ FRANCE SAS</dc:description>
  <cp:lastModifiedBy>Un-named</cp:lastModifiedBy>
  <cp:revision>1</cp:revision>
  <dcterms:created xsi:type="dcterms:W3CDTF">2026-10-18T17:56:20.893Z</dcterms:created>
  <dcterms:modified xsi:type="dcterms:W3CDTF">2026-10-18T17:56:20.893Z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