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Dossier de preuves : indicateurs 8 et 11</w:t>
      </w:r>
    </w:p>
    <w:p>
      <w:pPr>
        <w:spacing w:after="120"/>
      </w:pPr>
      <w:r>
        <w:rPr>
          <w:i/>
          <w:iCs/>
        </w:rPr>
        <w:t xml:space="preserve">Commande exemple-gestion-temps – Organisme de formation (exemple) – 1 formation(s), 35 questions – produit par Acquimètre (READ FRANCE SAS) le 16/10/2026.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Ce dossier décrit les instruments d’évaluation de vos formations et la façon dont ils ont été construits. Présentez-le avec les tests passés et les fiches de résultats de vos stagiaires : c’est la trace de la mise en œuvre que l’auditeur regarde. Il ne vaut ni certification ni avis d’un certificateur.</w:t>
      </w:r>
    </w:p>
    <w:p>
      <w:pPr>
        <w:pStyle w:val="Heading2"/>
        <w:spacing w:after="120" w:before="240"/>
      </w:pPr>
      <w:r>
        <w:t xml:space="preserve">Ce que demandent les indicateurs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Indicateur 8</w:t>
      </w:r>
      <w:r>
        <w:t xml:space="preserve"> (critère 2) : le prestataire détermine les procédures de positionnement et d’évaluation des acquis à l’entrée de la prestation. Selon le décret n° 2026-728 du 1er août 2026 (en vigueur le 1er novembre 2026), il s’applique aux actions de formation et aux actions de formation par apprentissage, pas aux bilans de compétences ni à la VAE.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Indicateur 11</w:t>
      </w:r>
      <w:r>
        <w:t xml:space="preserve"> (critère 3) : le prestataire évalue l’atteinte par les publics bénéficiaires des objectifs de la prestation.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évaluations de connaissances ci-dessous ne remplacent pas le recueil des appréciations (indicateur 30).</w:t>
      </w:r>
    </w:p>
    <w:p>
      <w:pPr>
        <w:pStyle w:val="Heading2"/>
        <w:spacing w:after="120" w:before="240"/>
      </w:pPr>
      <w:r>
        <w:t xml:space="preserve">Instruments livrés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8"/>
        <w:gridCol w:w="882"/>
        <w:gridCol w:w="1862"/>
        <w:gridCol w:w="1666"/>
        <w:gridCol w:w="1470"/>
        <w:gridCol w:w="2352"/>
      </w:tblGrid>
      <w:tr>
        <w:trPr>
          <w:tblHeader/>
        </w:trPr>
        <w:tc>
          <w:tcPr>
            <w:tcW w:type="pct" w:w="8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Formation</w:t>
            </w:r>
          </w:p>
        </w:tc>
        <w:tc>
          <w:tcPr>
            <w:tcW w:type="pct" w:w="4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Objectifs</w:t>
            </w:r>
          </w:p>
        </w:tc>
        <w:tc>
          <w:tcPr>
            <w:tcW w:type="pct" w:w="9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Positionnement (ind. 8)</w:t>
            </w:r>
          </w:p>
        </w:tc>
        <w:tc>
          <w:tcPr>
            <w:tcW w:type="pct" w:w="8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Fin de formation (ind. 11)</w:t>
            </w:r>
          </w:p>
        </w:tc>
        <w:tc>
          <w:tcPr>
            <w:tcW w:type="pct" w:w="7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J+30 (ind. 11)</w:t>
            </w:r>
          </w:p>
        </w:tc>
        <w:tc>
          <w:tcPr>
            <w:tcW w:type="pct" w:w="1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Supports analysés</w:t>
            </w:r>
          </w:p>
        </w:tc>
      </w:tr>
      <w:tr>
        <w:tc>
          <w:tcPr>
            <w:tcW w:type="pct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C01 Gestion professionnelle du temps</w:t>
            </w:r>
          </w:p>
        </w:tc>
        <w:tc>
          <w:tcPr>
            <w:tcW w:type="pct" w:w="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pct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 questions + autoévaluation, règle de décision</w:t>
            </w:r>
          </w:p>
        </w:tc>
        <w:tc>
          <w:tcPr>
            <w:tcW w:type="pct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 questions, seuil 70 %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 questions, seuil 70 %</w:t>
            </w:r>
          </w:p>
        </w:tc>
        <w:tc>
          <w:tcPr>
            <w:tcW w:type="pct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programme-gestion-professionnelle-du-temps.docx, support-gestion-professionnelle-du-temps.pdf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Correspondance objectifs ↔ questions</w:t>
      </w:r>
    </w:p>
    <w:p>
      <w:pPr>
        <w:spacing w:after="120"/>
      </w:pPr>
      <w:r>
        <w:rPr>
          <w:b/>
          <w:bCs/>
        </w:rPr>
        <w:t xml:space="preserve">C01 Gestion professionnelle du temps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8"/>
        <w:gridCol w:w="1568"/>
        <w:gridCol w:w="1862"/>
        <w:gridCol w:w="1372"/>
      </w:tblGrid>
      <w:tr>
        <w:trPr>
          <w:tblHeader/>
        </w:trPr>
        <w:tc>
          <w:tcPr>
            <w:tcW w:type="pct" w:w="25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Objectif</w:t>
            </w:r>
          </w:p>
        </w:tc>
        <w:tc>
          <w:tcPr>
            <w:tcW w:type="pct" w:w="8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Positionnement</w:t>
            </w:r>
          </w:p>
        </w:tc>
        <w:tc>
          <w:tcPr>
            <w:tcW w:type="pct" w:w="9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Fin de formation</w:t>
            </w:r>
          </w:p>
        </w:tc>
        <w:tc>
          <w:tcPr>
            <w:tcW w:type="pct" w:w="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J+30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1. Expliquer pourquoi le temps est un enjeu pour l’entreprise et repérer les causes de pertes de temps (chapitres 1 et 2)</w:t>
            </w:r>
          </w:p>
        </w:tc>
        <w:tc>
          <w:tcPr>
            <w:tcW w:type="pct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1, 2</w:t>
            </w:r>
          </w:p>
        </w:tc>
        <w:tc>
          <w:tcPr>
            <w:tcW w:type="pct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1, 2, 3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1, 2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 Organiser son temps par étapes (objectifs, planification, décision, contrôle) et appliquer la méthode NERAC (chapitres 2 et 5)</w:t>
            </w:r>
          </w:p>
        </w:tc>
        <w:tc>
          <w:tcPr>
            <w:tcW w:type="pct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3, 4</w:t>
            </w:r>
          </w:p>
        </w:tc>
        <w:tc>
          <w:tcPr>
            <w:tcW w:type="pct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4, 5, 6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3, 4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 Prioriser et analyser avec le principe de Pareto et l’analyse ABC (chapitres 7 et 8)</w:t>
            </w:r>
          </w:p>
        </w:tc>
        <w:tc>
          <w:tcPr>
            <w:tcW w:type="pct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5, 6</w:t>
            </w:r>
          </w:p>
        </w:tc>
        <w:tc>
          <w:tcPr>
            <w:tcW w:type="pct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7, 8, 9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5, 6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4. Mesurer et regrouper le temps de travail : pendulage, paquets de 90 minutes, grille d’auto-analyse (chapitres 3, 4 et 9)</w:t>
            </w:r>
          </w:p>
        </w:tc>
        <w:tc>
          <w:tcPr>
            <w:tcW w:type="pct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7, 8</w:t>
            </w:r>
          </w:p>
        </w:tc>
        <w:tc>
          <w:tcPr>
            <w:tcW w:type="pct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10, 11, 12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7, 8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5. Choisir un outil adapté : calendrier partagé, diagramme de Gantt, PERT, carte heuristique, QQOQCCP (chapitres 6 et 10)</w:t>
            </w:r>
          </w:p>
        </w:tc>
        <w:tc>
          <w:tcPr>
            <w:tcW w:type="pct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9, 10</w:t>
            </w:r>
          </w:p>
        </w:tc>
        <w:tc>
          <w:tcPr>
            <w:tcW w:type="pct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13, 14, 15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9, 10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Méthode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Extraction du texte de vos supports (PDF, DOCX, PPTX), page par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Rédaction des questions à partir de ces textes, objectif par objectif, avec la citation exacte du passage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Contrôles automatiques de chaque question : citation retrouvée dans vos supports, réponse en un mot présente dans le passage et absente de l’énoncé, une seule bonne option par question à choix, pas de doublon entre les trois évaluations.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Barème et règles de décision fixés avant la passation (positionnement : adaptation du parcours ; fin de formation et J+30 : seuil par objectif).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par le formateur, ci-dessous, avant la première utilisation.</w:t>
      </w:r>
    </w:p>
    <w:p>
      <w:pPr>
        <w:spacing w:after="120"/>
      </w:pPr>
      <w:r>
        <w:t xml:space="preserve">Contrôles : 35 questions sur 35 ont passé tous les contrôles automatiques (détail par question dans les fichiers « corrigés, barèmes et sources »).</w:t>
      </w:r>
    </w:p>
    <w:p>
      <w:pPr>
        <w:pStyle w:val="Heading2"/>
        <w:spacing w:after="120" w:before="240"/>
      </w:pPr>
      <w:r>
        <w:t xml:space="preserve">Validation par l’organisme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058"/>
        <w:gridCol w:w="1666"/>
        <w:gridCol w:w="2254"/>
        <w:gridCol w:w="1372"/>
      </w:tblGrid>
      <w:tr>
        <w:trPr>
          <w:tblHeader/>
        </w:trPr>
        <w:tc>
          <w:tcPr>
            <w:tcW w:type="pct" w:w="12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Formation</w:t>
            </w:r>
          </w:p>
        </w:tc>
        <w:tc>
          <w:tcPr>
            <w:tcW w:type="pct" w:w="10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Validé par (nom, fonction)</w:t>
            </w:r>
          </w:p>
        </w:tc>
        <w:tc>
          <w:tcPr>
            <w:tcW w:type="pct" w:w="8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pct" w:w="11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Modifications apportées</w:t>
            </w:r>
          </w:p>
        </w:tc>
        <w:tc>
          <w:tcPr>
            <w:tcW w:type="pct" w:w="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pct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C01 Gestion professionnelle du temps</w:t>
            </w:r>
          </w:p>
        </w:tc>
        <w:tc>
          <w:tcPr>
            <w:tcW w:type="pct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  <w:tc>
          <w:tcPr>
            <w:tcW w:type="pct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  <w:tc>
          <w:tcPr>
            <w:tcW w:type="pct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[aucune / liste]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Où classer ces documents</w:t>
      </w:r>
    </w:p>
    <w:p>
      <w:pPr>
        <w:spacing w:after="120"/>
      </w:pPr>
      <w:r>
        <w:t xml:space="preserve">Dans l’index par indicateur de votre dossier qualité (document D05 du Kit Qualiopi si vous l’utilisez) : indicateur 8 pour les tests de positionnement et la règle de décision, indicateur 11 pour les évaluations de fin de formation et à J+30, et pour chaque stagiaire la fiche de résultats remplie.</w:t>
      </w:r>
    </w:p>
    <w:sectPr>
      <w:headerReference w:type="default" r:id="rId6"/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Acquimètre – READ FRANCE SAS – commande exemple-gestion-temps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Dossier de preuves : indicateurs 8 et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preuves : indicateurs 8 et 11</dc:title>
  <dc:creator>READ FRANCE SAS</dc:creator>
  <dc:description>Acquimètre – READ FRANCE SAS</dc:description>
  <cp:lastModifiedBy>Un-named</cp:lastModifiedBy>
  <cp:revision>1</cp:revision>
  <dcterms:created xsi:type="dcterms:W3CDTF">2026-10-16T19:35:27.477Z</dcterms:created>
  <dcterms:modified xsi:type="dcterms:W3CDTF">2026-10-16T19:35:27.477Z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