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Questionnaire de lecture : Documents remis à l’embauche (exemple sur deux modèles officiels)</w:t>
      </w:r>
    </w:p>
    <w:p>
      <w:pPr>
        <w:spacing w:after="120"/>
      </w:pPr>
      <w:r>
        <w:rPr>
          <w:b/>
          <w:bCs/>
        </w:rPr>
        <w:t xml:space="preserve">Pour :</w:t>
      </w:r>
      <w:r>
        <w:t xml:space="preserve"> nouveaux salariés et stagiaires · </w:t>
      </w:r>
      <w:r>
        <w:rPr>
          <w:b/>
          <w:bCs/>
        </w:rPr>
        <w:t xml:space="preserve">Documents :</w:t>
      </w:r>
      <w:r>
        <w:t xml:space="preserve"> D01 Affichage obligatoire : lutte contre le harcèlement sexuel ; D02 Informations principales relatives à la relation de travail · </w:t>
      </w:r>
      <w:r>
        <w:rPr>
          <w:b/>
          <w:bCs/>
        </w:rPr>
        <w:t xml:space="preserve">Version :</w:t>
      </w:r>
      <w:r>
        <w:t xml:space="preserve"> exemple-modeles-officiels, 16/10/2026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Lisez d’abord les documents remis. Répondez ensuite sans les avoir sous les yeux, en 15 minutes environ. Ce questionnaire ne sert pas à vous noter : une réponse fausse montre seulement un passage à revoir ensemble. Cochez une seule case par question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6"/>
        <w:gridCol w:w="4214"/>
      </w:tblGrid>
      <w:tr>
        <w:tc>
          <w:tcPr>
            <w:tcW w:type="pct" w:w="2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Fonction ou session</w:t>
            </w:r>
          </w:p>
        </w:tc>
        <w:tc>
          <w:tcPr>
            <w:tcW w:type="pct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Documents reçus le</w:t>
            </w:r>
          </w:p>
        </w:tc>
        <w:tc>
          <w:tcPr>
            <w:tcW w:type="pct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Questionnaire rempli le</w:t>
            </w:r>
          </w:p>
        </w:tc>
        <w:tc>
          <w:tcPr>
            <w:tcW w:type="pct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D01 Affichage obligatoire : lutte contre le harcèlement sexuel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Vous vous reconnaissez dans la définition du I et cherchez qui joindre. Pour chaque contact à compléter, qu’est-ce que l’employeur inscrit sur l’affiche ?</w:t>
      </w:r>
    </w:p>
    <w:p>
      <w:pPr>
        <w:spacing w:after="120"/>
      </w:pPr>
      <w:r>
        <w:t xml:space="preserve">☐ a) Un lien vers un formulaire de signalement en ligne</w:t>
      </w:r>
      <w:r>
        <w:br/>
        <w:t xml:space="preserve"/>
      </w:r>
      <w:r>
        <w:t xml:space="preserve">☐ b) Une adresse électronique seulement</w:t>
      </w:r>
      <w:r>
        <w:br/>
        <w:t xml:space="preserve"/>
      </w:r>
      <w:r>
        <w:t xml:space="preserve">☐ c) Une adresse postale et des horaires d’accueil</w:t>
      </w:r>
      <w:r>
        <w:br/>
        <w:t xml:space="preserve"/>
      </w:r>
      <w:r>
        <w:t xml:space="preserve">☐ d) Un nom et un numéro de téléphone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Plusieurs collègues font chacun une seule remarque de ce type à la même personne, en sachant que d’autres l’ont déjà faite. Que dit l’affichage ?</w:t>
      </w:r>
    </w:p>
    <w:p>
      <w:pPr>
        <w:spacing w:after="120"/>
      </w:pPr>
      <w:r>
        <w:t xml:space="preserve">☐ a) Seul le premier auteur peut être concerné</w:t>
      </w:r>
      <w:r>
        <w:br/>
        <w:t xml:space="preserve"/>
      </w:r>
      <w:r>
        <w:t xml:space="preserve">☐ b) Il faut que la victime ait porté plainte avant</w:t>
      </w:r>
      <w:r>
        <w:br/>
        <w:t xml:space="preserve"/>
      </w:r>
      <w:r>
        <w:t xml:space="preserve">☐ c) Il n’y a rien à signaler puisque chacun n’a parlé qu’une fois</w:t>
      </w:r>
      <w:r>
        <w:br/>
        <w:t xml:space="preserve"/>
      </w:r>
      <w:r>
        <w:t xml:space="preserve">☐ d) L’infraction peut être constituée, même sans concertation entre eux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Pression grave (II) : vous cherchez qui joindre sur l’affiche. Combien de contacts y ont des lignes « Nom » et « Tél. » à compléter ?</w:t>
      </w:r>
    </w:p>
    <w:p>
      <w:pPr>
        <w:spacing w:after="120"/>
      </w:pPr>
      <w:r>
        <w:t xml:space="preserve">☐ a) Trois</w:t>
      </w:r>
      <w:r>
        <w:br/>
        <w:t xml:space="preserve"/>
      </w:r>
      <w:r>
        <w:t xml:space="preserve">☐ b) Cinq</w:t>
      </w:r>
      <w:r>
        <w:br/>
        <w:t xml:space="preserve"/>
      </w:r>
      <w:r>
        <w:t xml:space="preserve">☐ c) Deux</w:t>
      </w:r>
      <w:r>
        <w:br/>
        <w:t xml:space="preserve"/>
      </w:r>
      <w:r>
        <w:t xml:space="preserve">☐ d) Quatre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Faits aggravés du III : dans la liste « vous pouvez contacter », quel contact l’affiche place-t-elle en dernier, juste avant les démarches en justice ?</w:t>
      </w:r>
    </w:p>
    <w:p>
      <w:pPr>
        <w:spacing w:after="120"/>
      </w:pPr>
      <w:r>
        <w:t xml:space="preserve">☐ a) L’inspection du travail</w:t>
      </w:r>
      <w:r>
        <w:br/>
        <w:t xml:space="preserve"/>
      </w:r>
      <w:r>
        <w:t xml:space="preserve">☐ b) Le référent harcèlement du CSE</w:t>
      </w:r>
      <w:r>
        <w:br/>
        <w:t xml:space="preserve"/>
      </w:r>
      <w:r>
        <w:t xml:space="preserve">☐ c) Le référent harcèlement de l’entreprise</w:t>
      </w:r>
      <w:r>
        <w:br/>
        <w:t xml:space="preserve"/>
      </w:r>
      <w:r>
        <w:t xml:space="preserve">☐ d) Le Défenseur des droits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Un mineur a assisté aux faits (III, 7°) et vous voulez joindre l’inspection du travail. Quelle précision l’affiche donne-t-elle entre crochets à côté ?</w:t>
      </w:r>
    </w:p>
    <w:p>
      <w:pPr>
        <w:spacing w:after="120"/>
      </w:pPr>
      <w:r>
        <w:t xml:space="preserve">☐ a) Inutile d’affranchir</w:t>
      </w:r>
      <w:r>
        <w:br/>
        <w:t xml:space="preserve"/>
      </w:r>
      <w:r>
        <w:t xml:space="preserve">☐ b) Si votre entreprise est dotée d’un CSE</w:t>
      </w:r>
      <w:r>
        <w:br/>
        <w:t xml:space="preserve"/>
      </w:r>
      <w:r>
        <w:t xml:space="preserve">☐ c) Agent de contrôle compétent</w:t>
      </w:r>
      <w:r>
        <w:br/>
        <w:t xml:space="preserve"/>
      </w:r>
      <w:r>
        <w:t xml:space="preserve">☐ d) Obligation pour les entreprises d’au moins 250 salariés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Dans la liste « vous pouvez contacter » de l’affiche, quel interlocuteur est cité en premier ?</w:t>
      </w:r>
    </w:p>
    <w:p>
      <w:pPr>
        <w:spacing w:after="120"/>
      </w:pPr>
      <w:r>
        <w:t xml:space="preserve">☐ a) L’inspection du travail</w:t>
      </w:r>
      <w:r>
        <w:br/>
        <w:t xml:space="preserve"/>
      </w:r>
      <w:r>
        <w:t xml:space="preserve">☐ b) Le Défenseur des droits</w:t>
      </w:r>
      <w:r>
        <w:br/>
        <w:t xml:space="preserve"/>
      </w:r>
      <w:r>
        <w:t xml:space="preserve">☐ c) Le médecin du travail / service de santé au travail</w:t>
      </w:r>
      <w:r>
        <w:br/>
        <w:t xml:space="preserve"/>
      </w:r>
      <w:r>
        <w:t xml:space="preserve">☐ d) Le référent harcèlement du CSE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Selon l’affiche, les contacts listés peuvent vous accompagner dans vos démarches, mais aussi vous donner quoi ? (un mot)</w:t>
      </w:r>
    </w:p>
    <w:p>
      <w:pPr>
        <w:spacing w:after="120"/>
      </w:pPr>
      <w:r>
        <w:t xml:space="preserve">Réponse (un mot) : ………………………………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Dans la partie « Pour agir en justice », quelle démarche l’affiche cite-t-elle en premier ?</w:t>
      </w:r>
    </w:p>
    <w:p>
      <w:pPr>
        <w:spacing w:after="120"/>
      </w:pPr>
      <w:r>
        <w:t xml:space="preserve">☐ a) Écrire au procureur de la République</w:t>
      </w:r>
      <w:r>
        <w:br/>
        <w:t xml:space="preserve"/>
      </w:r>
      <w:r>
        <w:t xml:space="preserve">☐ b) Saisir le Défenseur des droits</w:t>
      </w:r>
      <w:r>
        <w:br/>
        <w:t xml:space="preserve"/>
      </w:r>
      <w:r>
        <w:t xml:space="preserve">☐ c) Saisir le conseil de prud’hommes pour manquement de l’employeur</w:t>
      </w:r>
      <w:r>
        <w:br/>
        <w:t xml:space="preserve"/>
      </w:r>
      <w:r>
        <w:t xml:space="preserve">☐ d) Porter plainte au commissariat ou à la gendarmerie</w:t>
      </w:r>
    </w:p>
    <w:p>
      <w:pPr>
        <w:pStyle w:val="Heading2"/>
        <w:spacing w:after="120" w:before="240"/>
      </w:pPr>
      <w:r>
        <w:t xml:space="preserve">D02 Informations principales relatives à la relation de travail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Le titre de ce modèle précise entre parenthèses de quel type de document il s’agit. Lequel ?</w:t>
      </w:r>
    </w:p>
    <w:p>
      <w:pPr>
        <w:spacing w:after="120"/>
      </w:pPr>
      <w:r>
        <w:t xml:space="preserve">☐ a) Une annexe au contrat de travail</w:t>
      </w:r>
      <w:r>
        <w:br/>
        <w:t xml:space="preserve"/>
      </w:r>
      <w:r>
        <w:t xml:space="preserve">☐ b) Un document unique</w:t>
      </w:r>
      <w:r>
        <w:br/>
        <w:t xml:space="preserve"/>
      </w:r>
      <w:r>
        <w:t xml:space="preserve">☐ c) Une notice d’information</w:t>
      </w:r>
      <w:r>
        <w:br/>
        <w:t xml:space="preserve"/>
      </w:r>
      <w:r>
        <w:t xml:space="preserve">☐ d) Un avenant au contrat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Dans la partie VII, quel délai de prévenance le modèle fait-il remplir en premier ?</w:t>
      </w:r>
    </w:p>
    <w:p>
      <w:pPr>
        <w:spacing w:after="120"/>
      </w:pPr>
      <w:r>
        <w:t xml:space="preserve">☐ a) Celui de la rupture d’un commun accord</w:t>
      </w:r>
      <w:r>
        <w:br/>
        <w:t xml:space="preserve"/>
      </w:r>
      <w:r>
        <w:t xml:space="preserve">☐ b) Celui de la rupture à l’initiative du salarié</w:t>
      </w:r>
      <w:r>
        <w:br/>
        <w:t xml:space="preserve"/>
      </w:r>
      <w:r>
        <w:t xml:space="preserve">☐ c) Celui de la rupture à l’initiative de l’employeur</w:t>
      </w:r>
      <w:r>
        <w:br/>
        <w:t xml:space="preserve"/>
      </w:r>
      <w:r>
        <w:t xml:space="preserve">☐ d) Celui de la rupture pour faute grave</w:t>
      </w:r>
    </w:p>
    <w:p>
      <w:pPr>
        <w:spacing w:after="120"/>
      </w:pPr>
      <w:r>
        <w:rPr>
          <w:b/>
          <w:bCs/>
        </w:rPr>
        <w:t xml:space="preserve">11.</w:t>
      </w:r>
      <w:r>
        <w:t xml:space="preserve"> Dans la partie VIII, quelle marque le modèle place-t-il entre guillemets à l’endroit où l’employeur décrit ses actions de formation ? (un mot)</w:t>
      </w:r>
    </w:p>
    <w:p>
      <w:pPr>
        <w:spacing w:after="120"/>
      </w:pPr>
      <w:r>
        <w:t xml:space="preserve">Réponse (un mot) : ………………………………</w:t>
      </w:r>
    </w:p>
    <w:p>
      <w:pPr>
        <w:spacing w:after="120"/>
      </w:pPr>
      <w:r>
        <w:rPr>
          <w:b/>
          <w:bCs/>
        </w:rPr>
        <w:t xml:space="preserve">12.</w:t>
      </w:r>
      <w:r>
        <w:t xml:space="preserve"> Selon le modèle, à quel autre type de mandat s’appliquent aussi les modalités de communication de la procédure adéquate ?</w:t>
      </w:r>
    </w:p>
    <w:p>
      <w:pPr>
        <w:spacing w:after="120"/>
      </w:pPr>
      <w:r>
        <w:t xml:space="preserve">☐ a) Un mandat exercé depuis plus d’un an</w:t>
      </w:r>
      <w:r>
        <w:br/>
        <w:t xml:space="preserve"/>
      </w:r>
      <w:r>
        <w:t xml:space="preserve">☐ b) Un mandat de conseiller municipal</w:t>
      </w:r>
      <w:r>
        <w:br/>
        <w:t xml:space="preserve"/>
      </w:r>
      <w:r>
        <w:t xml:space="preserve">☐ c) Un mandat expiré depuis moins de six mois</w:t>
      </w:r>
      <w:r>
        <w:br/>
        <w:t xml:space="preserve"/>
      </w:r>
      <w:r>
        <w:t xml:space="preserve">☐ d) Un mandat non visé dans le Code du travail</w:t>
      </w:r>
    </w:p>
    <w:p>
      <w:pPr>
        <w:spacing w:after="120"/>
      </w:pPr>
      <w:r>
        <w:rPr>
          <w:b/>
          <w:bCs/>
        </w:rPr>
        <w:t xml:space="preserve">13.</w:t>
      </w:r>
      <w:r>
        <w:t xml:space="preserve"> Combien de fois la liste des documents de fin de contrat figure-t-elle dans la partie X du modèle ?</w:t>
      </w:r>
    </w:p>
    <w:p>
      <w:pPr>
        <w:spacing w:after="120"/>
      </w:pPr>
      <w:r>
        <w:t xml:space="preserve">☐ a) Deux fois</w:t>
      </w:r>
      <w:r>
        <w:br/>
        <w:t xml:space="preserve"/>
      </w:r>
      <w:r>
        <w:t xml:space="preserve">☐ b) Trois fois</w:t>
      </w:r>
      <w:r>
        <w:br/>
        <w:t xml:space="preserve"/>
      </w:r>
      <w:r>
        <w:t xml:space="preserve">☐ c) Quatre fois</w:t>
      </w:r>
      <w:r>
        <w:br/>
        <w:t xml:space="preserve"/>
      </w:r>
      <w:r>
        <w:t xml:space="preserve">☐ d) Une fois</w:t>
      </w:r>
    </w:p>
    <w:p>
      <w:pPr>
        <w:spacing w:after="120"/>
      </w:pPr>
      <w:r>
        <w:rPr>
          <w:b/>
          <w:bCs/>
        </w:rPr>
        <w:t xml:space="preserve">14.</w:t>
      </w:r>
      <w:r>
        <w:t xml:space="preserve"> Dans ce modèle, quel est le numéro de la partie où figure le délai pour contester la rupture devant les prud’hommes ? (un mot)</w:t>
      </w:r>
    </w:p>
    <w:p>
      <w:pPr>
        <w:spacing w:after="120"/>
      </w:pPr>
      <w:r>
        <w:t xml:space="preserve">Réponse (un mot) : ………………………………</w:t>
      </w:r>
    </w:p>
    <w:p>
      <w:pPr>
        <w:spacing w:after="120"/>
      </w:pPr>
      <w:r>
        <w:rPr>
          <w:b/>
          <w:bCs/>
        </w:rPr>
        <w:t xml:space="preserve">15.</w:t>
      </w:r>
      <w:r>
        <w:t xml:space="preserve"> Pour la périodicité du versement de la rémunération, à quel salarié l’option 3 du modèle s’adresse-t-elle ?</w:t>
      </w:r>
    </w:p>
    <w:p>
      <w:pPr>
        <w:spacing w:after="120"/>
      </w:pPr>
      <w:r>
        <w:t xml:space="preserve">☐ a) Au salarié non-mensualisé</w:t>
      </w:r>
      <w:r>
        <w:br/>
        <w:t xml:space="preserve"/>
      </w:r>
      <w:r>
        <w:t xml:space="preserve">☐ b) Au salarié à temps partiel</w:t>
      </w:r>
      <w:r>
        <w:br/>
        <w:t xml:space="preserve"/>
      </w:r>
      <w:r>
        <w:t xml:space="preserve">☐ c) Au salarié en contrat de travail intermittent</w:t>
      </w:r>
      <w:r>
        <w:br/>
        <w:t xml:space="preserve"/>
      </w:r>
      <w:r>
        <w:t xml:space="preserve">☐ d) Au salarié mensualisé</w:t>
      </w:r>
    </w:p>
    <w:p>
      <w:pPr>
        <w:spacing w:after="120"/>
      </w:pPr>
      <w:r>
        <w:rPr>
          <w:b/>
          <w:bCs/>
        </w:rPr>
        <w:t xml:space="preserve">16.</w:t>
      </w:r>
      <w:r>
        <w:t xml:space="preserve"> Que vous apprend la partie « Protection sociale » ?</w:t>
      </w:r>
    </w:p>
    <w:p>
      <w:pPr>
        <w:spacing w:after="120"/>
      </w:pPr>
      <w:r>
        <w:t xml:space="preserve">☐ a) Le montant de votre future retraite</w:t>
      </w:r>
      <w:r>
        <w:br/>
        <w:t xml:space="preserve"/>
      </w:r>
      <w:r>
        <w:t xml:space="preserve">☐ b) La liste des jours fériés de l’année</w:t>
      </w:r>
      <w:r>
        <w:br/>
        <w:t xml:space="preserve"/>
      </w:r>
      <w:r>
        <w:t xml:space="preserve">☐ c) Le nom de votre médecin traitant</w:t>
      </w:r>
      <w:r>
        <w:br/>
        <w:t xml:space="preserve"/>
      </w:r>
      <w:r>
        <w:t xml:space="preserve">☐ d) Les régimes obligatoires auxquels vous êtes affilié</w:t>
      </w:r>
    </w:p>
    <w:p>
      <w:pPr>
        <w:spacing w:after="120"/>
      </w:pPr>
      <w:r>
        <w:rPr>
          <w:i/>
          <w:iCs/>
        </w:rPr>
        <w:t xml:space="preserve">Réservé à l’organisme : bonnes réponses </w:t>
      </w:r>
      <w:r>
        <w:rPr>
          <w:i/>
          <w:iCs/>
        </w:rPr>
        <w:t xml:space="preserve">[ ]</w:t>
      </w:r>
      <w:r>
        <w:rPr>
          <w:i/>
          <w:iCs/>
        </w:rPr>
        <w:t xml:space="preserve"> sur 16 · sections revues avec la personne : </w:t>
      </w:r>
      <w:r>
        <w:rPr>
          <w:i/>
          <w:iCs/>
        </w:rPr>
        <w:t xml:space="preserve">[ ]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Lu et Retenu – READ FRANCE SAS – exemple-modeles-officiels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Questionnaire de lecture – Documents remis à l’embauche (exemple sur deux modèles officiels)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 de lecture – Documents remis à l’embauche (exemple sur deux modèles officiels)</dc:title>
  <dc:creator>READ FRANCE SAS</dc:creator>
  <dc:description>Lu et Retenu – READ FRANCE SAS</dc:description>
  <cp:lastModifiedBy>Un-named</cp:lastModifiedBy>
  <cp:revision>1</cp:revision>
  <dcterms:created xsi:type="dcterms:W3CDTF">2026-10-16T19:35:25.570Z</dcterms:created>
  <dcterms:modified xsi:type="dcterms:W3CDTF">2026-10-16T19:35:25.570Z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