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Attestation de lecture et de compréhension</w:t>
      </w:r>
    </w:p>
    <w:p>
      <w:pPr>
        <w:spacing w:after="120"/>
      </w:pPr>
      <w:r>
        <w:rPr>
          <w:i/>
          <w:iCs/>
        </w:rPr>
        <w:t xml:space="preserve">Documents remis à l’embauche (exemple sur deux modèles officiels) – modèle à remplir, une par personne – exemple-modeles-officiels</w:t>
      </w:r>
    </w:p>
    <w:p>
      <w:pPr>
        <w:spacing w:after="120"/>
      </w:pPr>
      <w:r>
        <w:t xml:space="preserve">Je soussigné(e) </w:t>
      </w:r>
      <w:r>
        <w:rPr>
          <w:highlight w:val="yellow"/>
        </w:rPr>
        <w:t xml:space="preserve">[Nom, prénom]</w:t>
      </w:r>
      <w:r>
        <w:t xml:space="preserve">, </w:t>
      </w:r>
      <w:r>
        <w:rPr>
          <w:highlight w:val="yellow"/>
        </w:rPr>
        <w:t xml:space="preserve">[fonction, ou stagiaire de la session …]</w:t>
      </w:r>
      <w:r>
        <w:t xml:space="preserve">, déclare avoir reçu le </w:t>
      </w:r>
      <w:r>
        <w:rPr>
          <w:highlight w:val="yellow"/>
        </w:rPr>
        <w:t xml:space="preserve">[JJ/MM/AAAA]</w:t>
      </w:r>
      <w:r>
        <w:t xml:space="preserve"> les documents suivants 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D01 Affichage obligatoire : lutte contre le harcèlement sexuel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D02 Informations principales relatives à la relation de travail</w:t>
      </w:r>
    </w:p>
    <w:p>
      <w:pPr>
        <w:spacing w:after="120"/>
      </w:pPr>
      <w:r>
        <w:t xml:space="preserve">Je les ai lus. Le </w:t>
      </w:r>
      <w:r>
        <w:rPr>
          <w:highlight w:val="yellow"/>
        </w:rPr>
        <w:t xml:space="preserve">[JJ/MM/AAAA]</w:t>
      </w:r>
      <w:r>
        <w:t xml:space="preserve">, j’ai répondu au questionnaire de lecture qui les accompagne : </w:t>
      </w:r>
      <w:r>
        <w:t xml:space="preserve">[ ]</w:t>
      </w:r>
      <w:r>
        <w:t xml:space="preserve"> bonnes réponses sur 16.</w:t>
      </w:r>
    </w:p>
    <w:p>
      <w:pPr>
        <w:spacing w:after="120"/>
      </w:pPr>
      <w:r>
        <w:t xml:space="preserve">Les points suivants ont été revus avec moi par </w:t>
      </w:r>
      <w:r>
        <w:rPr>
          <w:highlight w:val="yellow"/>
        </w:rPr>
        <w:t xml:space="preserve">[nom et fonction du référent]</w:t>
      </w:r>
      <w:r>
        <w:t xml:space="preserve"> le </w:t>
      </w:r>
      <w:r>
        <w:rPr>
          <w:highlight w:val="yellow"/>
        </w:rPr>
        <w:t xml:space="preserve">[JJ/MM/AAAA]</w:t>
      </w:r>
      <w:r>
        <w:t xml:space="preserve"> : </w:t>
      </w:r>
      <w:r>
        <w:rPr>
          <w:highlight w:val="yellow"/>
        </w:rPr>
        <w:t xml:space="preserve">[sections, ou « aucun »]</w:t>
      </w:r>
      <w:r>
        <w:t xml:space="preserve">.</w:t>
      </w:r>
    </w:p>
    <w:p>
      <w:pPr>
        <w:spacing w:after="120"/>
      </w:pPr>
      <w:r>
        <w:t xml:space="preserve">Fait à </w:t>
      </w:r>
      <w:r>
        <w:rPr>
          <w:highlight w:val="yellow"/>
        </w:rPr>
        <w:t xml:space="preserve">[ville]</w:t>
      </w:r>
      <w:r>
        <w:t xml:space="preserve">, le </w:t>
      </w:r>
      <w:r>
        <w:rPr>
          <w:highlight w:val="yellow"/>
        </w:rPr>
        <w:t xml:space="preserve">[JJ/MM/AAAA]</w:t>
      </w:r>
      <w:r>
        <w:t xml:space="preserve">, en deux exemplaires.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16"/>
        <w:gridCol w:w="5684"/>
      </w:tblGrid>
      <w:tr>
        <w:trPr>
          <w:tblHeader/>
        </w:trPr>
        <w:tc>
          <w:tcPr>
            <w:tcW w:type="pct" w:w="21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La personne</w:t>
            </w:r>
          </w:p>
        </w:tc>
        <w:tc>
          <w:tcPr>
            <w:tcW w:type="pct" w:w="29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Pour l’organisme (nom, fonction, cachet)</w:t>
            </w:r>
          </w:p>
        </w:tc>
      </w:tr>
      <w:tr>
        <w:trPr>
          <w:trHeight w:val="620" w:hRule="atLeast"/>
        </w:trPr>
        <w:tc>
          <w:tcPr>
            <w:tcW w:type="pct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Signature :</w:t>
            </w:r>
          </w:p>
        </w:tc>
        <w:tc>
          <w:tcPr>
            <w:tcW w:type="pct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Signature :</w:t>
            </w:r>
          </w:p>
        </w:tc>
      </w:tr>
      <w:tr>
        <w:trPr>
          <w:trHeight w:val="620" w:hRule="atLeast"/>
        </w:trPr>
        <w:tc>
          <w:tcPr>
            <w:tcW w:type="pct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pct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after="60"/>
      </w:pPr>
    </w:p>
    <w:p>
      <w:pPr>
        <w:pBdr>
          <w:left w:val="single" w:color="1F4E79" w:sz="18" w:space="8"/>
        </w:pBdr>
        <w:shd w:fill="EAF1F8" w:color="auto" w:val="clear"/>
        <w:spacing w:after="120"/>
        <w:ind w:left="200" w:right="200"/>
      </w:pPr>
      <w:r>
        <w:rPr>
          <w:color w:val="1F3A5F"/>
        </w:rPr>
        <w:t xml:space="preserve">Cette attestation constate la remise des documents, leur lecture et un échange sur leur contenu. Une signature prouve la remise ; quelques questions montrent la lecture. Elle ne vaut ni validation juridique des documents, ni engagement autre que ceux prévus par la loi et par ces documents eux-mêmes. Ce questionnaire ne vaut pas validation juridique de votre règlement ni de vos documents : nous n’en avons pas contrôlé la légalité.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Lu et Retenu – READ FRANCE SAS – exemple-modeles-officiels —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Attestation de lecture et de compréhension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rPr>
      <w:b/>
      <w:bCs/>
      <w:color w:val="2E2E2E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Attestation de lecture et de compréhension</dc:title>
  <dc:creator>READ FRANCE SAS</dc:creator>
  <dc:description>Lu et Retenu – READ FRANCE SAS</dc:description>
  <cp:lastModifiedBy>Un-named</cp:lastModifiedBy>
  <cp:revision>1</cp:revision>
  <dcterms:created xsi:type="dcterms:W3CDTF">2026-10-14T10:30:23.383Z</dcterms:created>
  <dcterms:modified xsi:type="dcterms:W3CDTF">2026-10-14T10:30:23.383Z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