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>
          <w:b w:val="1"/>
          <w:bCs w:val="1"/>
          <w:color w:val="111827"/>
          <w:sz w:val="38"/>
          <w:szCs w:val="38"/>
        </w:rPr>
      </w:pPr>
      <w:bookmarkStart w:colFirst="0" w:colLast="0" w:name="_ifs7k3s3gmgr" w:id="0"/>
      <w:bookmarkEnd w:id="0"/>
      <w:r w:rsidDel="00000000" w:rsidR="00000000" w:rsidRPr="00000000">
        <w:rPr>
          <w:b w:val="1"/>
          <w:bCs w:val="1"/>
          <w:color w:val="111827"/>
          <w:sz w:val="38"/>
          <w:szCs w:val="38"/>
          <w:rtl w:val="0"/>
        </w:rPr>
        <w:t xml:space="preserve">Assignment 2: Soft Skills II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</w:t>
      </w:r>
      <w:r w:rsidDel="00000000" w:rsidR="00000000" w:rsidRPr="00000000">
        <w:rPr>
          <w:sz w:val="34"/>
          <w:szCs w:val="34"/>
          <w:rtl w:val="0"/>
        </w:rPr>
        <w:t xml:space="preserve">Reshekumar V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 Number:</w:t>
      </w:r>
      <w:r w:rsidDel="00000000" w:rsidR="00000000" w:rsidRPr="00000000">
        <w:rPr>
          <w:sz w:val="34"/>
          <w:szCs w:val="34"/>
          <w:rtl w:val="0"/>
        </w:rPr>
        <w:t xml:space="preserve"> 24CS162</w:t>
      </w:r>
    </w:p>
    <w:p w:rsidR="00000000" w:rsidDel="00000000" w:rsidP="00000000" w:rsidRDefault="00000000" w:rsidRPr="00000000" w14:paraId="00000004">
      <w:pPr>
        <w:pStyle w:val="Title"/>
        <w:rPr>
          <w:color w:val="111827"/>
          <w:sz w:val="34"/>
          <w:szCs w:val="34"/>
        </w:rPr>
      </w:pPr>
      <w:bookmarkStart w:colFirst="0" w:colLast="0" w:name="_y5m0pq182gwl" w:id="1"/>
      <w:bookmarkEnd w:id="1"/>
      <w:r w:rsidDel="00000000" w:rsidR="00000000" w:rsidRPr="00000000">
        <w:rPr>
          <w:b w:val="1"/>
          <w:bCs w:val="1"/>
          <w:color w:val="111827"/>
          <w:sz w:val="34"/>
          <w:szCs w:val="34"/>
          <w:rtl w:val="0"/>
        </w:rPr>
        <w:t xml:space="preserve">Department: </w:t>
      </w:r>
      <w:r w:rsidDel="00000000" w:rsidR="00000000" w:rsidRPr="00000000">
        <w:rPr>
          <w:color w:val="111827"/>
          <w:sz w:val="34"/>
          <w:szCs w:val="34"/>
          <w:rtl w:val="0"/>
        </w:rPr>
        <w:t xml:space="preserve">Computer Science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ot24fl66ngmx" w:id="2"/>
      <w:bookmarkEnd w:id="2"/>
      <w:r w:rsidDel="00000000" w:rsidR="00000000" w:rsidRPr="00000000">
        <w:rPr>
          <w:rtl w:val="0"/>
        </w:rPr>
        <w:t xml:space="preserve">Future Mobility: Lessons in Engineering &amp; Communication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gcmkc1k4pf4" w:id="3"/>
      <w:bookmarkEnd w:id="3"/>
      <w:r w:rsidDel="00000000" w:rsidR="00000000" w:rsidRPr="00000000">
        <w:rPr>
          <w:rtl w:val="0"/>
        </w:rPr>
        <w:t xml:space="preserve">The Competition Context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bCs w:val="1"/>
          <w:rtl w:val="0"/>
        </w:rPr>
        <w:t xml:space="preserve">Edge 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offline navigation</w:t>
      </w:r>
      <w:r w:rsidDel="00000000" w:rsidR="00000000" w:rsidRPr="00000000">
        <w:rPr>
          <w:rtl w:val="0"/>
        </w:rPr>
        <w:t xml:space="preserve"> into the "Future Mobility" presentation topic helps showcase real-world engineering problem-solving to the evaluators, moving beyond a generic story.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ac81hfuz5il" w:id="4"/>
      <w:bookmarkEnd w:id="4"/>
      <w:r w:rsidDel="00000000" w:rsidR="00000000" w:rsidRPr="00000000">
        <w:rPr>
          <w:rtl w:val="0"/>
        </w:rPr>
        <w:t xml:space="preserve">Group Discussion Dynamics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moment I stepped into the competition hall, the weight of the event hit me. We were tackling the "Future Mobility" topic, and the day was split into a group discussion, my solo presentation, and a dreaded Q&amp;A session.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During the group discussion, tension spiked early as two teammates clashed over EV infrastructure versus localized transit. To resolve the conflict, I took the following actions: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Adjusted body language:</w:t>
      </w:r>
      <w:r w:rsidDel="00000000" w:rsidR="00000000" w:rsidRPr="00000000">
        <w:rPr>
          <w:rtl w:val="0"/>
        </w:rPr>
        <w:t xml:space="preserve"> Shifted from an arms-crossed position to leaning forward with open hand gestures and direct eye contact.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a technical compromise:</w:t>
      </w:r>
      <w:r w:rsidDel="00000000" w:rsidR="00000000" w:rsidRPr="00000000">
        <w:rPr>
          <w:rtl w:val="0"/>
        </w:rPr>
        <w:t xml:space="preserve"> Interjected to suggest integrating both perspectives through intelligent, decentralized vehicle tracking.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the team:</w:t>
      </w:r>
      <w:r w:rsidDel="00000000" w:rsidR="00000000" w:rsidRPr="00000000">
        <w:rPr>
          <w:rtl w:val="0"/>
        </w:rPr>
        <w:t xml:space="preserve"> Merged their opposing points into a single, cohesive concept through active listening.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jmnwlg7nu48h" w:id="5"/>
      <w:bookmarkEnd w:id="5"/>
      <w:r w:rsidDel="00000000" w:rsidR="00000000" w:rsidRPr="00000000">
        <w:rPr>
          <w:rtl w:val="0"/>
        </w:rPr>
        <w:t xml:space="preserve">Presentation and Technical Focus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Walking to the podium, stage fright set in—my hands trembled and I began speaking too fast. However, grounding myself in technical familiarity changed the trajectory of the talk: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Subject:</w:t>
      </w:r>
      <w:r w:rsidDel="00000000" w:rsidR="00000000" w:rsidRPr="00000000">
        <w:rPr>
          <w:rtl w:val="0"/>
        </w:rPr>
        <w:t xml:space="preserve"> Focused on designing systems for underground asset tracking using Edge AI and GPS-free offline navigation.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 Shift:</w:t>
      </w:r>
      <w:r w:rsidDel="00000000" w:rsidR="00000000" w:rsidRPr="00000000">
        <w:rPr>
          <w:rtl w:val="0"/>
        </w:rPr>
        <w:t xml:space="preserve"> Taking a deliberate pause and connecting with an engaged audience member helped replace fear with a focus on delivering solutions.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0fo9p65mjaq" w:id="6"/>
      <w:bookmarkEnd w:id="6"/>
      <w:r w:rsidDel="00000000" w:rsidR="00000000" w:rsidRPr="00000000">
        <w:rPr>
          <w:rtl w:val="0"/>
        </w:rPr>
        <w:t xml:space="preserve">Q&amp;A and Key Takeaways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During the Q&amp;A, a judge questioned edge-case failure rates of offline navigation in dense concrete environments. Maintaining calm, I acknowledged sensor limitations directly and proposed a theoretical fallback protocol.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Lessons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Confidence is not the absence of fear, but the ability to manage it effectively.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Strategic pauses, open posture, and active listening are just as crucial as the spoken content.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