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35DA" w:rsidRDefault="00000000" w14:paraId="548B1C18" w14:textId="77777777">
      <w:pPr>
        <w:pStyle w:val="Heading3"/>
        <w:keepNext w:val="0"/>
        <w:keepLines w:val="0"/>
        <w:spacing w:before="280"/>
        <w:rPr>
          <w:rFonts w:ascii="Khula" w:hAnsi="Khula" w:eastAsia="Khula" w:cs="Khula"/>
          <w:b/>
          <w:color w:val="1F2120"/>
          <w:sz w:val="26"/>
          <w:szCs w:val="26"/>
        </w:rPr>
      </w:pPr>
      <w:bookmarkStart w:name="_ybzuurlhanvn" w:colFirst="0" w:colLast="0" w:id="0"/>
      <w:bookmarkEnd w:id="0"/>
      <w:r>
        <w:rPr>
          <w:rFonts w:ascii="Khula" w:hAnsi="Khula" w:eastAsia="Khula" w:cs="Khula"/>
          <w:b/>
          <w:color w:val="1F2120"/>
          <w:sz w:val="26"/>
          <w:szCs w:val="26"/>
        </w:rPr>
        <w:t>Community Engagement Plan</w:t>
      </w:r>
    </w:p>
    <w:p w:rsidR="008C35DA" w:rsidRDefault="00000000" w14:paraId="77C1A227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t>1. Project Overview</w:t>
      </w:r>
    </w:p>
    <w:p w:rsidR="008C35DA" w:rsidRDefault="00000000" w14:paraId="5A769F6A" w14:textId="77777777">
      <w:pPr>
        <w:numPr>
          <w:ilvl w:val="0"/>
          <w:numId w:val="3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 xml:space="preserve">Project Title and Description: </w:t>
      </w:r>
    </w:p>
    <w:p w:rsidR="00D353EB" w:rsidP="484BE492" w:rsidRDefault="00D353EB" w14:paraId="06946FCC" w14:textId="77777777" w14:noSpellErr="1">
      <w:pPr>
        <w:ind w:left="720"/>
        <w:rPr>
          <w:rFonts w:ascii="Khula" w:hAnsi="Khula" w:eastAsia="Khula" w:cs="Khula"/>
          <w:color w:val="1F2120"/>
          <w:lang w:val="en-US"/>
        </w:rPr>
      </w:pPr>
      <w:r w:rsidRPr="484BE492" w:rsidR="00D353EB">
        <w:rPr>
          <w:rFonts w:ascii="Khula" w:hAnsi="Khula" w:eastAsia="Khula" w:cs="Khula"/>
          <w:i w:val="1"/>
          <w:iCs w:val="1"/>
          <w:color w:val="1F2120"/>
          <w:lang w:val="en-US"/>
        </w:rPr>
        <w:t>Wildfire Microgrid Resilience for BC</w:t>
      </w:r>
      <w:r w:rsidRPr="484BE492" w:rsidR="00D353EB">
        <w:rPr>
          <w:rFonts w:ascii="Khula" w:hAnsi="Khula" w:eastAsia="Khula" w:cs="Khula"/>
          <w:color w:val="1F2120"/>
          <w:lang w:val="en-US"/>
        </w:rPr>
        <w:t xml:space="preserve">: This project aims to create a microgrid system for British Columbia to provide power supply during wildfires, particularly to rural and Indigenous communities. We plan to use existing BC wildfire datasets to </w:t>
      </w:r>
      <w:r w:rsidRPr="484BE492" w:rsidR="00D353EB">
        <w:rPr>
          <w:rFonts w:ascii="Khula" w:hAnsi="Khula" w:eastAsia="Khula" w:cs="Khula"/>
          <w:color w:val="1F2120"/>
          <w:lang w:val="en-US"/>
        </w:rPr>
        <w:t>identify</w:t>
      </w:r>
      <w:r w:rsidRPr="484BE492" w:rsidR="00D353EB">
        <w:rPr>
          <w:rFonts w:ascii="Khula" w:hAnsi="Khula" w:eastAsia="Khula" w:cs="Khula"/>
          <w:color w:val="1F2120"/>
          <w:lang w:val="en-US"/>
        </w:rPr>
        <w:t xml:space="preserve"> vulnerable areas and design microgrid solutions that enhance power reliability and resilience.</w:t>
      </w:r>
    </w:p>
    <w:p w:rsidR="008C35DA" w:rsidRDefault="00000000" w14:paraId="73011620" w14:textId="3968DA88">
      <w:pPr>
        <w:numPr>
          <w:ilvl w:val="0"/>
          <w:numId w:val="3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Timeline:</w:t>
      </w:r>
      <w:r>
        <w:rPr>
          <w:rFonts w:ascii="Khula" w:hAnsi="Khula" w:eastAsia="Khula" w:cs="Khula"/>
          <w:color w:val="1F2120"/>
        </w:rPr>
        <w:t xml:space="preserve"> </w:t>
      </w:r>
    </w:p>
    <w:p w:rsidR="00D353EB" w:rsidP="00D353EB" w:rsidRDefault="00D353EB" w14:paraId="5543BB5A" w14:textId="0E72C5B7">
      <w:pPr>
        <w:ind w:left="72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i/>
          <w:iCs/>
          <w:color w:val="1F2120"/>
        </w:rPr>
        <w:t>s</w:t>
      </w:r>
      <w:r w:rsidRPr="00D353EB">
        <w:rPr>
          <w:rFonts w:ascii="Khula" w:hAnsi="Khula" w:eastAsia="Khula" w:cs="Khula"/>
          <w:i/>
          <w:iCs/>
          <w:color w:val="1F2120"/>
        </w:rPr>
        <w:t>tart</w:t>
      </w:r>
      <w:r w:rsidRPr="00D353EB">
        <w:rPr>
          <w:rFonts w:ascii="Khula" w:hAnsi="Khula" w:eastAsia="Khula" w:cs="Khula"/>
          <w:color w:val="1F2120"/>
        </w:rPr>
        <w:t>: November 2024</w:t>
      </w:r>
    </w:p>
    <w:p w:rsidRPr="00D353EB" w:rsidR="00D353EB" w:rsidP="00D353EB" w:rsidRDefault="00D353EB" w14:paraId="52DF920F" w14:textId="6D6DEF2C">
      <w:pPr>
        <w:ind w:left="720"/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i/>
          <w:iCs/>
          <w:color w:val="1F2120"/>
          <w:lang w:val="en-CA"/>
        </w:rPr>
        <w:t>Milestones</w:t>
      </w:r>
      <w:r w:rsidRPr="00D353EB">
        <w:rPr>
          <w:rFonts w:ascii="Khula" w:hAnsi="Khula" w:eastAsia="Khula" w:cs="Khula"/>
          <w:color w:val="1F2120"/>
          <w:lang w:val="en-CA"/>
        </w:rPr>
        <w:t>:</w:t>
      </w:r>
    </w:p>
    <w:p w:rsidRPr="00D353EB" w:rsidR="00D353EB" w:rsidP="00D353EB" w:rsidRDefault="00D353EB" w14:paraId="65F337F7" w14:textId="77777777">
      <w:pPr>
        <w:numPr>
          <w:ilvl w:val="1"/>
          <w:numId w:val="10"/>
        </w:numPr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color w:val="1F2120"/>
          <w:lang w:val="en-CA"/>
        </w:rPr>
        <w:t>Data Analysis Completion: December 2024</w:t>
      </w:r>
    </w:p>
    <w:p w:rsidRPr="00D353EB" w:rsidR="00D353EB" w:rsidP="00D353EB" w:rsidRDefault="00D353EB" w14:paraId="3EB6FBDC" w14:textId="77777777">
      <w:pPr>
        <w:numPr>
          <w:ilvl w:val="1"/>
          <w:numId w:val="10"/>
        </w:numPr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color w:val="1F2120"/>
          <w:lang w:val="en-CA"/>
        </w:rPr>
        <w:t>Initial Microgrid Design: January 2025</w:t>
      </w:r>
    </w:p>
    <w:p w:rsidRPr="00D353EB" w:rsidR="00D353EB" w:rsidP="00D353EB" w:rsidRDefault="00D353EB" w14:paraId="0CE90DCD" w14:textId="77777777">
      <w:pPr>
        <w:numPr>
          <w:ilvl w:val="1"/>
          <w:numId w:val="10"/>
        </w:numPr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color w:val="1F2120"/>
          <w:lang w:val="en-CA"/>
        </w:rPr>
        <w:t>Community Engagement: February 2025</w:t>
      </w:r>
    </w:p>
    <w:p w:rsidRPr="00D353EB" w:rsidR="00D353EB" w:rsidP="00D353EB" w:rsidRDefault="00D353EB" w14:paraId="63C33402" w14:textId="77777777">
      <w:pPr>
        <w:numPr>
          <w:ilvl w:val="1"/>
          <w:numId w:val="10"/>
        </w:numPr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color w:val="1F2120"/>
          <w:lang w:val="en-CA"/>
        </w:rPr>
        <w:t>Final Implementation Plan: April 2025</w:t>
      </w:r>
    </w:p>
    <w:p w:rsidRPr="00D353EB" w:rsidR="00D353EB" w:rsidP="00D353EB" w:rsidRDefault="00D353EB" w14:paraId="1FF2FF85" w14:textId="2D180803">
      <w:pPr>
        <w:ind w:left="720"/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i/>
          <w:iCs/>
          <w:color w:val="1F2120"/>
          <w:lang w:val="en-CA"/>
        </w:rPr>
        <w:t>End</w:t>
      </w:r>
      <w:r w:rsidRPr="00D353EB">
        <w:rPr>
          <w:rFonts w:ascii="Khula" w:hAnsi="Khula" w:eastAsia="Khula" w:cs="Khula"/>
          <w:color w:val="1F2120"/>
          <w:lang w:val="en-CA"/>
        </w:rPr>
        <w:t>: May 2025</w:t>
      </w:r>
    </w:p>
    <w:p w:rsidR="008C35DA" w:rsidRDefault="00000000" w14:paraId="136B4EFA" w14:textId="77777777">
      <w:pPr>
        <w:numPr>
          <w:ilvl w:val="0"/>
          <w:numId w:val="3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Community:</w:t>
      </w:r>
      <w:r>
        <w:rPr>
          <w:rFonts w:ascii="Khula" w:hAnsi="Khula" w:eastAsia="Khula" w:cs="Khula"/>
          <w:color w:val="1F2120"/>
        </w:rPr>
        <w:t xml:space="preserve"> </w:t>
      </w:r>
    </w:p>
    <w:p w:rsidRPr="00B13542" w:rsidR="00B13542" w:rsidP="00B13542" w:rsidRDefault="00D353EB" w14:paraId="5DB64BE6" w14:textId="6598B253">
      <w:pPr>
        <w:spacing w:before="240" w:after="240"/>
        <w:ind w:left="220" w:leftChars="50" w:hanging="110" w:hangingChars="50"/>
        <w:rPr>
          <w:rFonts w:hint="eastAsia" w:ascii="Khula" w:hAnsi="Khula" w:cs="Khula"/>
          <w:color w:val="1F2120"/>
        </w:rPr>
      </w:pPr>
      <w:r w:rsidRPr="00D353EB">
        <w:rPr>
          <w:rFonts w:ascii="Khula" w:hAnsi="Khula" w:eastAsia="Khula" w:cs="Khula"/>
          <w:color w:val="1F2120"/>
        </w:rPr>
        <w:t>Rural residents, including Indigenous communities affected by wildfire</w:t>
      </w:r>
      <w:r w:rsidR="00B13542">
        <w:rPr>
          <w:rFonts w:hint="eastAsia" w:ascii="Khula" w:hAnsi="Khula" w:cs="Khula"/>
          <w:color w:val="1F2120"/>
        </w:rPr>
        <w:t xml:space="preserve"> such as </w:t>
      </w:r>
      <w:r w:rsidRPr="00B13542" w:rsidR="00B13542">
        <w:rPr>
          <w:rFonts w:ascii="Khula" w:hAnsi="Khula" w:cs="Khula"/>
          <w:color w:val="1F2120"/>
        </w:rPr>
        <w:t>Secwepemc</w:t>
      </w:r>
      <w:r w:rsidR="00B13542">
        <w:rPr>
          <w:rFonts w:hint="eastAsia" w:ascii="Khula" w:hAnsi="Khula" w:cs="Khula"/>
          <w:color w:val="1F2120"/>
        </w:rPr>
        <w:t xml:space="preserve"> and </w:t>
      </w:r>
      <w:r w:rsidRPr="00B13542" w:rsidR="00B13542">
        <w:rPr>
          <w:rFonts w:ascii="Khula" w:hAnsi="Khula" w:cs="Khula"/>
          <w:color w:val="1F2120"/>
        </w:rPr>
        <w:t>Okanagan</w:t>
      </w:r>
    </w:p>
    <w:p w:rsidR="008C35DA" w:rsidP="00B13542" w:rsidRDefault="00000000" w14:paraId="1C772657" w14:textId="177E274C">
      <w:pPr>
        <w:spacing w:before="240" w:after="240"/>
        <w:ind w:left="220" w:leftChars="50" w:hanging="110" w:hangingChars="50"/>
        <w:rPr>
          <w:rFonts w:ascii="Khula" w:hAnsi="Khula" w:eastAsia="Khula" w:cs="Khula"/>
          <w:color w:val="1F2120"/>
        </w:rPr>
      </w:pPr>
      <w:r>
        <w:rPr>
          <w:noProof/>
        </w:rPr>
        <w:pict w14:anchorId="2C70BF40">
          <v:rect id="_x0000_i1025" style="width:468pt;height:.05pt;mso-width-percent:0;mso-height-percent:0;mso-width-percent:0;mso-height-percent:0" alt="" o:hr="t" o:hrstd="t" o:hralign="center" fillcolor="#a0a0a0" stroked="f"/>
        </w:pict>
      </w:r>
    </w:p>
    <w:p w:rsidR="008C35DA" w:rsidRDefault="00000000" w14:paraId="22068ADC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t>2. Engagement Goals</w:t>
      </w:r>
    </w:p>
    <w:p w:rsidR="008C35DA" w:rsidRDefault="00000000" w14:paraId="7009D6B0" w14:textId="77777777">
      <w:pPr>
        <w:numPr>
          <w:ilvl w:val="0"/>
          <w:numId w:val="5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Main Goal:</w:t>
      </w:r>
      <w:r>
        <w:rPr>
          <w:rFonts w:ascii="Khula" w:hAnsi="Khula" w:eastAsia="Khula" w:cs="Khula"/>
          <w:color w:val="1F2120"/>
        </w:rPr>
        <w:t xml:space="preserve"> </w:t>
      </w:r>
    </w:p>
    <w:p w:rsidR="00D353EB" w:rsidP="00D353EB" w:rsidRDefault="00D353EB" w14:paraId="2F490772" w14:textId="4AA8F7D0">
      <w:pPr>
        <w:spacing w:before="240"/>
        <w:ind w:left="720"/>
        <w:rPr>
          <w:rFonts w:ascii="Khula" w:hAnsi="Khula" w:eastAsia="Khula" w:cs="Khula"/>
          <w:color w:val="1F2120"/>
        </w:rPr>
      </w:pPr>
      <w:r w:rsidRPr="00D353EB">
        <w:rPr>
          <w:rFonts w:ascii="Khula" w:hAnsi="Khula" w:eastAsia="Khula" w:cs="Khula"/>
          <w:color w:val="1F2120"/>
        </w:rPr>
        <w:t>Ensure the community understands the benefits of the microgrid system and actively involves them in the design process to meet their specific needs during wildfire events.</w:t>
      </w:r>
    </w:p>
    <w:p w:rsidR="008C35DA" w:rsidRDefault="00000000" w14:paraId="31606A67" w14:textId="77777777">
      <w:pPr>
        <w:numPr>
          <w:ilvl w:val="0"/>
          <w:numId w:val="5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Additional Goals:</w:t>
      </w:r>
      <w:r>
        <w:rPr>
          <w:rFonts w:ascii="Khula" w:hAnsi="Khula" w:eastAsia="Khula" w:cs="Khula"/>
          <w:color w:val="1F2120"/>
        </w:rPr>
        <w:t xml:space="preserve"> </w:t>
      </w:r>
    </w:p>
    <w:p w:rsidRPr="007A4D7C" w:rsidR="00D353EB" w:rsidP="00D353EB" w:rsidRDefault="00D353EB" w14:paraId="0491C3D8" w14:textId="425711F6">
      <w:pPr>
        <w:pStyle w:val="ListParagraph"/>
        <w:spacing w:line="240" w:lineRule="auto"/>
        <w:rPr>
          <w:rFonts w:ascii="Khula" w:hAnsi="Khula" w:eastAsia="Khula" w:cs="Khula"/>
          <w:color w:val="1F2120"/>
        </w:rPr>
      </w:pPr>
      <w:r w:rsidRPr="007A4D7C">
        <w:rPr>
          <w:rFonts w:ascii="Khula" w:hAnsi="Khula" w:eastAsia="Khula" w:cs="Khula"/>
          <w:color w:val="1F2120"/>
        </w:rPr>
        <w:t>Build relationships with local communities to gather feedback and understand their specific power requirements.</w:t>
      </w:r>
    </w:p>
    <w:p w:rsidRPr="00D353EB" w:rsidR="00D353EB" w:rsidP="484BE492" w:rsidRDefault="00D353EB" w14:paraId="1547BD6D" w14:textId="7B7890E9" w14:noSpellErr="1">
      <w:pPr>
        <w:pStyle w:val="ListParagraph"/>
        <w:rPr>
          <w:rFonts w:ascii="Khula" w:hAnsi="Khula" w:eastAsia="Khula" w:cs="Khula"/>
          <w:color w:val="1F2120"/>
          <w:lang w:val="en-US"/>
        </w:rPr>
      </w:pPr>
      <w:r w:rsidRPr="484BE492" w:rsidR="00D353EB">
        <w:rPr>
          <w:rFonts w:ascii="Khula" w:hAnsi="Khula" w:eastAsia="Khula" w:cs="Khula"/>
          <w:color w:val="1F2120"/>
          <w:lang w:val="en-US"/>
        </w:rPr>
        <w:t xml:space="preserve">Increase community awareness </w:t>
      </w:r>
      <w:r w:rsidRPr="484BE492" w:rsidR="00D353EB">
        <w:rPr>
          <w:rFonts w:ascii="Khula" w:hAnsi="Khula" w:eastAsia="Khula" w:cs="Khula"/>
          <w:color w:val="1F2120"/>
          <w:lang w:val="en-US"/>
        </w:rPr>
        <w:t>regarding</w:t>
      </w:r>
      <w:r w:rsidRPr="484BE492" w:rsidR="00D353EB">
        <w:rPr>
          <w:rFonts w:ascii="Khula" w:hAnsi="Khula" w:eastAsia="Khula" w:cs="Khula"/>
          <w:color w:val="1F2120"/>
          <w:lang w:val="en-US"/>
        </w:rPr>
        <w:t xml:space="preserve"> power resilience during wildfires.</w:t>
      </w:r>
    </w:p>
    <w:p w:rsidR="008C35DA" w:rsidRDefault="00000000" w14:paraId="2FA15ABA" w14:textId="77777777">
      <w:pPr>
        <w:spacing w:before="240" w:after="240"/>
        <w:rPr>
          <w:rFonts w:ascii="Khula" w:hAnsi="Khula" w:eastAsia="Khula" w:cs="Khula"/>
          <w:color w:val="1F2120"/>
        </w:rPr>
      </w:pPr>
      <w:r>
        <w:rPr>
          <w:noProof/>
        </w:rPr>
        <w:pict w14:anchorId="6724E371">
          <v:rect id="_x0000_i1026" style="width:468pt;height:.05pt;mso-width-percent:0;mso-height-percent:0;mso-width-percent:0;mso-height-percent:0" alt="" o:hr="t" o:hrstd="t" o:hralign="center" fillcolor="#a0a0a0" stroked="f"/>
        </w:pict>
      </w:r>
    </w:p>
    <w:p w:rsidR="008C35DA" w:rsidRDefault="00000000" w14:paraId="5C226CD5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t>3. Who Are the Stakeholders?</w:t>
      </w:r>
    </w:p>
    <w:p w:rsidR="008C35DA" w:rsidRDefault="00000000" w14:paraId="2FB60A5C" w14:textId="77777777">
      <w:pPr>
        <w:numPr>
          <w:ilvl w:val="0"/>
          <w:numId w:val="7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Key Stakeholders:</w:t>
      </w:r>
      <w:r>
        <w:rPr>
          <w:rFonts w:ascii="Khula" w:hAnsi="Khula" w:eastAsia="Khula" w:cs="Khula"/>
          <w:color w:val="1F2120"/>
        </w:rPr>
        <w:t xml:space="preserve"> </w:t>
      </w:r>
    </w:p>
    <w:p w:rsidRPr="00D353EB" w:rsidR="00D353EB" w:rsidP="00D353EB" w:rsidRDefault="00D353EB" w14:paraId="1F4C52CB" w14:textId="5DCFB5D2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Local residents (particularly those in rural and Indigenous areas).</w:t>
      </w:r>
    </w:p>
    <w:p w:rsidRPr="00D353EB" w:rsidR="00D353EB" w:rsidP="00D353EB" w:rsidRDefault="00D353EB" w14:paraId="4E10FE20" w14:textId="2AB4E58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BC Hydro (power utility company).</w:t>
      </w:r>
    </w:p>
    <w:p w:rsidRPr="00A51400" w:rsidR="00A51400" w:rsidP="00A51400" w:rsidRDefault="00D353EB" w14:paraId="7955BE6D" w14:textId="7BBB7F5B">
      <w:pPr>
        <w:pStyle w:val="ListParagraph"/>
        <w:numPr>
          <w:ilvl w:val="0"/>
          <w:numId w:val="13"/>
        </w:numPr>
        <w:spacing w:line="240" w:lineRule="auto"/>
        <w:rPr>
          <w:rFonts w:hint="eastAsia"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Local government authorities.</w:t>
      </w:r>
    </w:p>
    <w:p w:rsidRPr="00A51400" w:rsidR="00D353EB" w:rsidP="00D353EB" w:rsidRDefault="00D353EB" w14:paraId="7C27EA21" w14:textId="18B1BA85">
      <w:pPr>
        <w:pStyle w:val="ListParagraph"/>
        <w:numPr>
          <w:ilvl w:val="0"/>
          <w:numId w:val="13"/>
        </w:numPr>
        <w:spacing w:before="240"/>
        <w:rPr>
          <w:rFonts w:ascii="Khula" w:hAnsi="Khula" w:eastAsia="Khula" w:cs="Khula"/>
          <w:color w:val="1F2120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lastRenderedPageBreak/>
        <w:t>Indigenous community leaders.</w:t>
      </w:r>
    </w:p>
    <w:p w:rsidRPr="00A51400" w:rsidR="00A51400" w:rsidP="00D353EB" w:rsidRDefault="00A51400" w14:paraId="3D8517C7" w14:textId="35B7A5A2">
      <w:pPr>
        <w:pStyle w:val="ListParagraph"/>
        <w:numPr>
          <w:ilvl w:val="0"/>
          <w:numId w:val="13"/>
        </w:numPr>
        <w:spacing w:before="240"/>
        <w:rPr>
          <w:rFonts w:ascii="Khula" w:hAnsi="Khula" w:eastAsia="Khula" w:cs="Khula"/>
          <w:i/>
          <w:iCs/>
          <w:color w:val="1F2120"/>
        </w:rPr>
      </w:pPr>
      <w:r w:rsidRPr="00A51400">
        <w:rPr>
          <w:rFonts w:hint="eastAsia" w:ascii="Times New Roman" w:hAnsi="Times New Roman" w:cs="Times New Roman"/>
          <w:i/>
          <w:iCs/>
          <w:sz w:val="24"/>
          <w:szCs w:val="24"/>
          <w:lang w:val="en-CA"/>
        </w:rPr>
        <w:t>Researcher</w:t>
      </w:r>
    </w:p>
    <w:p w:rsidRPr="00A51400" w:rsidR="00A51400" w:rsidP="00D353EB" w:rsidRDefault="00A51400" w14:paraId="54B3A403" w14:textId="357F6D76">
      <w:pPr>
        <w:pStyle w:val="ListParagraph"/>
        <w:numPr>
          <w:ilvl w:val="0"/>
          <w:numId w:val="13"/>
        </w:numPr>
        <w:spacing w:before="240"/>
        <w:rPr>
          <w:rFonts w:ascii="Khula" w:hAnsi="Khula" w:eastAsia="Khula" w:cs="Khula"/>
          <w:i/>
          <w:iCs/>
          <w:color w:val="1F2120"/>
        </w:rPr>
      </w:pPr>
      <w:r w:rsidRPr="00A51400">
        <w:rPr>
          <w:rFonts w:hint="eastAsia" w:ascii="Times New Roman" w:hAnsi="Times New Roman" w:cs="Times New Roman"/>
          <w:i/>
          <w:iCs/>
          <w:sz w:val="24"/>
          <w:szCs w:val="24"/>
          <w:lang w:val="en-CA"/>
        </w:rPr>
        <w:t>Media</w:t>
      </w:r>
    </w:p>
    <w:p w:rsidR="008C35DA" w:rsidRDefault="00000000" w14:paraId="38F85081" w14:textId="77777777">
      <w:pPr>
        <w:numPr>
          <w:ilvl w:val="0"/>
          <w:numId w:val="7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Roles:</w:t>
      </w:r>
      <w:r>
        <w:rPr>
          <w:rFonts w:ascii="Khula" w:hAnsi="Khula" w:eastAsia="Khula" w:cs="Khula"/>
          <w:color w:val="1F2120"/>
        </w:rPr>
        <w:t xml:space="preserve"> </w:t>
      </w:r>
    </w:p>
    <w:p w:rsidRPr="00BC60BA" w:rsidR="00D353EB" w:rsidP="00D353EB" w:rsidRDefault="00D353EB" w14:paraId="319CE335" w14:textId="241FEAE8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BC60BA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>Residents</w:t>
      </w:r>
      <w:r w:rsidRPr="00BC60BA">
        <w:rPr>
          <w:rFonts w:ascii="Times New Roman" w:hAnsi="Times New Roman" w:eastAsia="Times New Roman" w:cs="Times New Roman"/>
          <w:sz w:val="24"/>
          <w:szCs w:val="24"/>
          <w:lang w:val="en-CA"/>
        </w:rPr>
        <w:t>: Provide input on power needs and issues faced during wildfires.</w:t>
      </w:r>
    </w:p>
    <w:p w:rsidRPr="00BC60BA" w:rsidR="00D353EB" w:rsidP="00D353EB" w:rsidRDefault="00D353EB" w14:paraId="6AC537AD" w14:textId="7D5DDB6D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BC60BA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>BC Hydro</w:t>
      </w:r>
      <w:r w:rsidRPr="00BC60BA">
        <w:rPr>
          <w:rFonts w:ascii="Times New Roman" w:hAnsi="Times New Roman" w:eastAsia="Times New Roman" w:cs="Times New Roman"/>
          <w:sz w:val="24"/>
          <w:szCs w:val="24"/>
          <w:lang w:val="en-CA"/>
        </w:rPr>
        <w:t>: Collaborate on technical requirements and implementation feasibility.</w:t>
      </w:r>
    </w:p>
    <w:p w:rsidRPr="00BC60BA" w:rsidR="00D353EB" w:rsidP="00D353EB" w:rsidRDefault="00D353EB" w14:paraId="2AF5D65E" w14:textId="3582B5E1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BC60BA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>Local government</w:t>
      </w:r>
      <w:r w:rsidRPr="00BC60BA">
        <w:rPr>
          <w:rFonts w:ascii="Times New Roman" w:hAnsi="Times New Roman" w:eastAsia="Times New Roman" w:cs="Times New Roman"/>
          <w:sz w:val="24"/>
          <w:szCs w:val="24"/>
          <w:lang w:val="en-CA"/>
        </w:rPr>
        <w:t>: Help in coordination and policy advocacy.</w:t>
      </w:r>
    </w:p>
    <w:p w:rsidRPr="00BC60BA" w:rsidR="00D353EB" w:rsidP="00D353EB" w:rsidRDefault="00D353EB" w14:paraId="2DE58320" w14:textId="7BDC15BB">
      <w:pPr>
        <w:pStyle w:val="ListParagraph"/>
        <w:rPr>
          <w:rFonts w:ascii="Times New Roman" w:hAnsi="Times New Roman" w:cs="Times New Roman"/>
          <w:sz w:val="24"/>
          <w:szCs w:val="24"/>
          <w:lang w:val="en-CA"/>
        </w:rPr>
      </w:pPr>
      <w:r w:rsidRPr="00BC60BA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>Indigenous leaders</w:t>
      </w:r>
      <w:r w:rsidRPr="00BC60BA">
        <w:rPr>
          <w:rFonts w:ascii="Times New Roman" w:hAnsi="Times New Roman" w:eastAsia="Times New Roman" w:cs="Times New Roman"/>
          <w:sz w:val="24"/>
          <w:szCs w:val="24"/>
          <w:lang w:val="en-CA"/>
        </w:rPr>
        <w:t>: Ensure that Indigenous community needs and priorities are met.</w:t>
      </w:r>
    </w:p>
    <w:p w:rsidRPr="003F4586" w:rsidR="00231307" w:rsidP="003F4586" w:rsidRDefault="00231307" w14:paraId="0C592464" w14:textId="0298B5E6">
      <w:pPr>
        <w:pStyle w:val="ListParagraph"/>
        <w:rPr>
          <w:rFonts w:hint="eastAsia" w:ascii="Times New Roman" w:hAnsi="Times New Roman" w:cs="Times New Roman"/>
          <w:color w:val="1F2120"/>
          <w:sz w:val="24"/>
          <w:szCs w:val="24"/>
          <w:lang w:val="en-US"/>
        </w:rPr>
      </w:pPr>
      <w:r w:rsidRPr="00BC60BA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 xml:space="preserve">Researchers: </w:t>
      </w:r>
      <w:r w:rsidRPr="00BC60BA">
        <w:rPr>
          <w:rFonts w:ascii="Times New Roman" w:hAnsi="Times New Roman" w:cs="Times New Roman"/>
          <w:color w:val="1F2120"/>
          <w:sz w:val="24"/>
          <w:szCs w:val="24"/>
          <w:lang w:val="en-US"/>
        </w:rPr>
        <w:t>Provide data on wildfire risks, power needs, and effective safety measures. Help guide decisions on power resilience based on scientific insights.</w:t>
      </w:r>
    </w:p>
    <w:p w:rsidRPr="00BC60BA" w:rsidR="00231307" w:rsidP="00231307" w:rsidRDefault="00231307" w14:paraId="459F3F5D" w14:textId="52D5D7E2">
      <w:pPr>
        <w:pStyle w:val="ListParagraph"/>
        <w:rPr>
          <w:rFonts w:ascii="Times New Roman" w:hAnsi="Times New Roman" w:cs="Times New Roman"/>
          <w:color w:val="1F2120"/>
          <w:sz w:val="24"/>
          <w:szCs w:val="24"/>
          <w:lang w:val="en-US"/>
        </w:rPr>
      </w:pPr>
      <w:r w:rsidRPr="00BC60BA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 xml:space="preserve">Media: </w:t>
      </w:r>
      <w:r w:rsidRPr="00BC60BA">
        <w:rPr>
          <w:rFonts w:ascii="Times New Roman" w:hAnsi="Times New Roman" w:cs="Times New Roman"/>
          <w:color w:val="1F2120"/>
          <w:sz w:val="24"/>
          <w:szCs w:val="24"/>
          <w:lang w:val="en-US"/>
        </w:rPr>
        <w:t>Inform the public about wildfire developments, safety protocols, and critical updates. Amplify voices from affected communities, highlighting urgent needs and promoting awareness.</w:t>
      </w:r>
    </w:p>
    <w:p w:rsidR="008C35DA" w:rsidRDefault="00000000" w14:paraId="7A12584D" w14:textId="77777777">
      <w:pPr>
        <w:spacing w:before="240" w:after="240"/>
        <w:rPr>
          <w:rFonts w:ascii="Khula" w:hAnsi="Khula" w:eastAsia="Khula" w:cs="Khula"/>
          <w:color w:val="1F2120"/>
        </w:rPr>
      </w:pPr>
      <w:r>
        <w:rPr>
          <w:noProof/>
        </w:rPr>
        <w:pict w14:anchorId="799EED0F">
          <v:rect id="_x0000_i1027" style="width:468pt;height:.05pt;mso-width-percent:0;mso-height-percent:0;mso-width-percent:0;mso-height-percent:0" alt="" o:hr="t" o:hrstd="t" o:hralign="center" fillcolor="#a0a0a0" stroked="f"/>
        </w:pict>
      </w:r>
    </w:p>
    <w:p w:rsidR="008C35DA" w:rsidRDefault="00000000" w14:paraId="2CD28254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t>4. Engagement Methods</w:t>
      </w:r>
    </w:p>
    <w:p w:rsidR="008C35DA" w:rsidRDefault="00000000" w14:paraId="22DE89D6" w14:textId="77777777">
      <w:pPr>
        <w:numPr>
          <w:ilvl w:val="0"/>
          <w:numId w:val="4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How Will You Engage Them?</w:t>
      </w:r>
      <w:r>
        <w:rPr>
          <w:rFonts w:ascii="Khula" w:hAnsi="Khula" w:eastAsia="Khula" w:cs="Khula"/>
          <w:color w:val="1F2120"/>
        </w:rPr>
        <w:t xml:space="preserve"> </w:t>
      </w:r>
    </w:p>
    <w:p w:rsidRPr="00D353EB" w:rsidR="00D353EB" w:rsidP="00D353EB" w:rsidRDefault="00D353EB" w14:paraId="16B7D8DA" w14:textId="77777777">
      <w:pPr>
        <w:pStyle w:val="ListParagraph"/>
        <w:numPr>
          <w:ilvl w:val="0"/>
          <w:numId w:val="12"/>
        </w:numPr>
        <w:spacing w:before="240"/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color w:val="1F2120"/>
          <w:lang w:val="en-CA"/>
        </w:rPr>
        <w:t>Conduct community meetings (in-person/online) to gather feedback and understand needs.</w:t>
      </w:r>
    </w:p>
    <w:p w:rsidRPr="00D353EB" w:rsidR="00D353EB" w:rsidP="00D353EB" w:rsidRDefault="00D353EB" w14:paraId="2606DDDE" w14:textId="77777777">
      <w:pPr>
        <w:pStyle w:val="ListParagraph"/>
        <w:numPr>
          <w:ilvl w:val="0"/>
          <w:numId w:val="12"/>
        </w:numPr>
        <w:spacing w:before="240"/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color w:val="1F2120"/>
          <w:lang w:val="en-CA"/>
        </w:rPr>
        <w:t>Surveys to capture detailed input from residents regarding their power usage and concerns.</w:t>
      </w:r>
    </w:p>
    <w:p w:rsidRPr="00D353EB" w:rsidR="00D353EB" w:rsidP="00D353EB" w:rsidRDefault="00D353EB" w14:paraId="707A49BD" w14:textId="77777777">
      <w:pPr>
        <w:pStyle w:val="ListParagraph"/>
        <w:numPr>
          <w:ilvl w:val="0"/>
          <w:numId w:val="12"/>
        </w:numPr>
        <w:spacing w:before="240"/>
        <w:rPr>
          <w:rFonts w:ascii="Khula" w:hAnsi="Khula" w:eastAsia="Khula" w:cs="Khula"/>
          <w:color w:val="1F2120"/>
          <w:lang w:val="en-CA"/>
        </w:rPr>
      </w:pPr>
      <w:r w:rsidRPr="00D353EB">
        <w:rPr>
          <w:rFonts w:ascii="Khula" w:hAnsi="Khula" w:eastAsia="Khula" w:cs="Khula"/>
          <w:color w:val="1F2120"/>
          <w:lang w:val="en-CA"/>
        </w:rPr>
        <w:t>Collaborative workshops with BC Hydro and community representatives.</w:t>
      </w:r>
    </w:p>
    <w:p w:rsidRPr="00D353EB" w:rsidR="00D353EB" w:rsidP="00D353EB" w:rsidRDefault="00D353EB" w14:paraId="514A383F" w14:textId="77777777">
      <w:pPr>
        <w:spacing w:before="240"/>
        <w:ind w:left="720"/>
        <w:rPr>
          <w:rFonts w:ascii="Khula" w:hAnsi="Khula" w:eastAsia="Khula" w:cs="Khula"/>
          <w:color w:val="1F2120"/>
          <w:lang w:val="en-CA"/>
        </w:rPr>
      </w:pPr>
    </w:p>
    <w:p w:rsidR="008C35DA" w:rsidRDefault="00000000" w14:paraId="07F2F8C7" w14:textId="77777777">
      <w:pPr>
        <w:spacing w:before="240" w:after="240"/>
        <w:rPr>
          <w:rFonts w:ascii="Khula" w:hAnsi="Khula" w:eastAsia="Khula" w:cs="Khula"/>
          <w:color w:val="1F2120"/>
        </w:rPr>
      </w:pPr>
      <w:r>
        <w:rPr>
          <w:noProof/>
        </w:rPr>
        <w:pict w14:anchorId="5954CA35">
          <v:rect id="_x0000_i1028" style="width:468pt;height:.05pt;mso-width-percent:0;mso-height-percent:0;mso-width-percent:0;mso-height-percent:0" alt="" o:hr="t" o:hrstd="t" o:hralign="center" fillcolor="#a0a0a0" stroked="f"/>
        </w:pict>
      </w:r>
    </w:p>
    <w:p w:rsidR="008C35DA" w:rsidRDefault="00000000" w14:paraId="0F3EAF61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t>5. Communication Plan</w:t>
      </w:r>
    </w:p>
    <w:p w:rsidR="008C35DA" w:rsidRDefault="00000000" w14:paraId="72DAE1D8" w14:textId="77777777">
      <w:pPr>
        <w:numPr>
          <w:ilvl w:val="0"/>
          <w:numId w:val="6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Key Messages:</w:t>
      </w:r>
      <w:r>
        <w:rPr>
          <w:rFonts w:ascii="Khula" w:hAnsi="Khula" w:eastAsia="Khula" w:cs="Khula"/>
          <w:color w:val="1F2120"/>
        </w:rPr>
        <w:t xml:space="preserve"> </w:t>
      </w:r>
    </w:p>
    <w:p w:rsidRPr="008220A9" w:rsidR="00D353EB" w:rsidP="00D353EB" w:rsidRDefault="00D353EB" w14:paraId="06D36563" w14:textId="042B1F54">
      <w:pPr>
        <w:pStyle w:val="ListParagraph"/>
        <w:spacing w:line="240" w:lineRule="auto"/>
        <w:rPr>
          <w:rFonts w:ascii="Khula" w:hAnsi="Khula" w:eastAsia="Khula" w:cs="Khula"/>
          <w:color w:val="1F2120"/>
        </w:rPr>
      </w:pPr>
      <w:r w:rsidRPr="008220A9">
        <w:rPr>
          <w:rFonts w:ascii="Khula" w:hAnsi="Khula" w:eastAsia="Khula" w:cs="Khula"/>
          <w:color w:val="1F2120"/>
        </w:rPr>
        <w:t>We are working to ensure a stable power supply for rural and Indigenous communities during wildfires.</w:t>
      </w:r>
    </w:p>
    <w:p w:rsidRPr="00D353EB" w:rsidR="00D353EB" w:rsidP="00D353EB" w:rsidRDefault="00D353EB" w14:paraId="2AFA96A0" w14:textId="672C9A85">
      <w:pPr>
        <w:pStyle w:val="ListParagraph"/>
        <w:spacing w:before="240"/>
        <w:rPr>
          <w:rFonts w:ascii="Khula" w:hAnsi="Khula" w:eastAsia="Khula" w:cs="Khula"/>
          <w:color w:val="1F2120"/>
        </w:rPr>
      </w:pPr>
      <w:r w:rsidRPr="008220A9">
        <w:rPr>
          <w:rFonts w:ascii="Khula" w:hAnsi="Khula" w:eastAsia="Khula" w:cs="Khula"/>
          <w:color w:val="1F2120"/>
        </w:rPr>
        <w:t>Your input is crucial for us to design a resilient and effective system.</w:t>
      </w:r>
    </w:p>
    <w:p w:rsidRPr="00D353EB" w:rsidR="008C35DA" w:rsidRDefault="00000000" w14:paraId="5A14D819" w14:textId="77777777">
      <w:pPr>
        <w:numPr>
          <w:ilvl w:val="0"/>
          <w:numId w:val="6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How Will You Communicate?</w:t>
      </w:r>
    </w:p>
    <w:p w:rsidR="00D353EB" w:rsidP="00D353EB" w:rsidRDefault="00D353EB" w14:paraId="5913CFAD" w14:textId="709B653C">
      <w:pPr>
        <w:ind w:left="720"/>
        <w:rPr>
          <w:rFonts w:ascii="Khula" w:hAnsi="Khula" w:eastAsia="Khula" w:cs="Khula"/>
          <w:color w:val="1F2120"/>
        </w:rPr>
      </w:pPr>
      <w:r w:rsidRPr="00D353EB">
        <w:rPr>
          <w:rFonts w:ascii="Khula" w:hAnsi="Khula" w:eastAsia="Khula" w:cs="Khula"/>
          <w:color w:val="1F2120"/>
        </w:rPr>
        <w:t>Both online and in-person meetings will be conducted to reach different segments of the community based on convenience.</w:t>
      </w:r>
    </w:p>
    <w:p w:rsidR="008C35DA" w:rsidRDefault="00000000" w14:paraId="2CF61B66" w14:textId="77777777">
      <w:pPr>
        <w:numPr>
          <w:ilvl w:val="0"/>
          <w:numId w:val="6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How Often?</w:t>
      </w:r>
      <w:r>
        <w:rPr>
          <w:rFonts w:ascii="Khula" w:hAnsi="Khula" w:eastAsia="Khula" w:cs="Khula"/>
          <w:color w:val="1F2120"/>
        </w:rPr>
        <w:t xml:space="preserve"> </w:t>
      </w:r>
    </w:p>
    <w:p w:rsidR="00D353EB" w:rsidP="484BE492" w:rsidRDefault="00D353EB" w14:paraId="122ED2DE" w14:textId="4F62C6F0" w14:noSpellErr="1">
      <w:pPr>
        <w:ind w:left="720"/>
        <w:rPr>
          <w:rFonts w:ascii="Khula" w:hAnsi="Khula" w:eastAsia="Khula" w:cs="Khula"/>
          <w:color w:val="1F2120"/>
          <w:lang w:val="en-US"/>
        </w:rPr>
      </w:pPr>
      <w:r w:rsidRPr="484BE492" w:rsidR="00D353EB">
        <w:rPr>
          <w:rFonts w:ascii="Khula" w:hAnsi="Khula" w:eastAsia="Khula" w:cs="Khula"/>
          <w:color w:val="1F2120"/>
          <w:lang w:val="en-US"/>
        </w:rPr>
        <w:t xml:space="preserve">Updates will be provided at key milestones, such as </w:t>
      </w:r>
      <w:r w:rsidRPr="484BE492" w:rsidR="00D353EB">
        <w:rPr>
          <w:rFonts w:ascii="Khula" w:hAnsi="Khula" w:eastAsia="Khula" w:cs="Khula"/>
          <w:color w:val="1F2120"/>
          <w:lang w:val="en-US"/>
        </w:rPr>
        <w:t>initial</w:t>
      </w:r>
      <w:r w:rsidRPr="484BE492" w:rsidR="00D353EB">
        <w:rPr>
          <w:rFonts w:ascii="Khula" w:hAnsi="Khula" w:eastAsia="Khula" w:cs="Khula"/>
          <w:color w:val="1F2120"/>
          <w:lang w:val="en-US"/>
        </w:rPr>
        <w:t xml:space="preserve"> analysis, microgrid design completion, and community input sessions.</w:t>
      </w:r>
    </w:p>
    <w:p w:rsidR="008C35DA" w:rsidRDefault="00000000" w14:paraId="43A9865E" w14:textId="77777777">
      <w:pPr>
        <w:spacing w:before="240" w:after="240"/>
        <w:rPr>
          <w:rFonts w:ascii="Khula" w:hAnsi="Khula" w:eastAsia="Khula" w:cs="Khula"/>
          <w:color w:val="1F2120"/>
        </w:rPr>
      </w:pPr>
      <w:r>
        <w:rPr>
          <w:noProof/>
        </w:rPr>
        <w:pict w14:anchorId="7A88E27B">
          <v:rect id="_x0000_i1029" style="width:468pt;height:.05pt;mso-width-percent:0;mso-height-percent:0;mso-width-percent:0;mso-height-percent:0" alt="" o:hr="t" o:hrstd="t" o:hralign="center" fillcolor="#a0a0a0" stroked="f"/>
        </w:pict>
      </w:r>
    </w:p>
    <w:p w:rsidR="008C35DA" w:rsidRDefault="00000000" w14:paraId="599491B3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lastRenderedPageBreak/>
        <w:t>6. Timeline</w:t>
      </w:r>
    </w:p>
    <w:p w:rsidR="008C35DA" w:rsidRDefault="00000000" w14:paraId="33A659CB" w14:textId="77777777">
      <w:pPr>
        <w:numPr>
          <w:ilvl w:val="0"/>
          <w:numId w:val="2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Engagement Phases:</w:t>
      </w:r>
      <w:r>
        <w:rPr>
          <w:rFonts w:ascii="Khula" w:hAnsi="Khula" w:eastAsia="Khula" w:cs="Khula"/>
          <w:color w:val="1F2120"/>
        </w:rPr>
        <w:t xml:space="preserve"> </w:t>
      </w:r>
    </w:p>
    <w:p w:rsidRPr="00D353EB" w:rsidR="00D353EB" w:rsidP="00D353EB" w:rsidRDefault="00D353EB" w14:paraId="00E5C13D" w14:textId="231B26C1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>Awareness</w:t>
      </w: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: Introduce the project to the community (November 2024).</w:t>
      </w:r>
    </w:p>
    <w:p w:rsidRPr="00D353EB" w:rsidR="00D353EB" w:rsidP="00D353EB" w:rsidRDefault="00D353EB" w14:paraId="0932F324" w14:textId="66DE31A7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>Feedback</w:t>
      </w: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: Conduct meetings and surveys (February 2025).</w:t>
      </w:r>
    </w:p>
    <w:p w:rsidRPr="00D353EB" w:rsidR="00D353EB" w:rsidP="00D353EB" w:rsidRDefault="00D353EB" w14:paraId="1F005320" w14:textId="4A45DD4D">
      <w:pPr>
        <w:pStyle w:val="ListParagraph"/>
        <w:spacing w:before="240"/>
        <w:rPr>
          <w:rFonts w:ascii="Khula" w:hAnsi="Khula" w:eastAsia="Khula" w:cs="Khula"/>
          <w:color w:val="1F2120"/>
        </w:rPr>
      </w:pPr>
      <w:r w:rsidRPr="00D353EB">
        <w:rPr>
          <w:rFonts w:ascii="Times New Roman" w:hAnsi="Times New Roman" w:eastAsia="Times New Roman" w:cs="Times New Roman"/>
          <w:i/>
          <w:iCs/>
          <w:sz w:val="24"/>
          <w:szCs w:val="24"/>
          <w:lang w:val="en-CA"/>
        </w:rPr>
        <w:t>Follow-up</w:t>
      </w: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: Share design updates and gather additional feedback (March 2025).</w:t>
      </w:r>
    </w:p>
    <w:p w:rsidR="00D353EB" w:rsidP="00D353EB" w:rsidRDefault="00D353EB" w14:paraId="58BE4C62" w14:textId="77777777">
      <w:pPr>
        <w:spacing w:before="240"/>
        <w:ind w:left="720"/>
        <w:rPr>
          <w:rFonts w:ascii="Khula" w:hAnsi="Khula" w:eastAsia="Khula" w:cs="Khula"/>
          <w:color w:val="1F2120"/>
          <w:lang w:val="en-CA"/>
        </w:rPr>
      </w:pPr>
    </w:p>
    <w:p w:rsidRPr="00D353EB" w:rsidR="00D353EB" w:rsidP="00D353EB" w:rsidRDefault="00D353EB" w14:paraId="29B91782" w14:textId="77777777">
      <w:pPr>
        <w:spacing w:before="240"/>
        <w:ind w:left="720"/>
        <w:rPr>
          <w:rFonts w:ascii="Khula" w:hAnsi="Khula" w:eastAsia="Khula" w:cs="Khula"/>
          <w:color w:val="1F2120"/>
          <w:lang w:val="en-CA"/>
        </w:rPr>
      </w:pPr>
    </w:p>
    <w:p w:rsidR="008C35DA" w:rsidRDefault="00000000" w14:paraId="2825984A" w14:textId="77777777">
      <w:pPr>
        <w:numPr>
          <w:ilvl w:val="0"/>
          <w:numId w:val="2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Key Dates:</w:t>
      </w:r>
      <w:r>
        <w:rPr>
          <w:rFonts w:ascii="Khula" w:hAnsi="Khula" w:eastAsia="Khula" w:cs="Khula"/>
          <w:color w:val="1F2120"/>
        </w:rPr>
        <w:t xml:space="preserve"> </w:t>
      </w:r>
    </w:p>
    <w:p w:rsidRPr="00D353EB" w:rsidR="00D353EB" w:rsidP="00D353EB" w:rsidRDefault="00D353EB" w14:paraId="2791B4F8" w14:textId="4E5C8331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Initial Community Meeting: November 30, 2024</w:t>
      </w:r>
    </w:p>
    <w:p w:rsidRPr="00D353EB" w:rsidR="00D353EB" w:rsidP="00D353EB" w:rsidRDefault="00D353EB" w14:paraId="1BD850DB" w14:textId="0D92D701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Survey Distribution: February 1, 2025</w:t>
      </w:r>
    </w:p>
    <w:p w:rsidRPr="00D353EB" w:rsidR="00D353EB" w:rsidP="00D353EB" w:rsidRDefault="00D353EB" w14:paraId="67DE966B" w14:textId="0DD0404C">
      <w:pPr>
        <w:pStyle w:val="ListParagraph"/>
        <w:rPr>
          <w:rFonts w:ascii="Khula" w:hAnsi="Khula" w:eastAsia="Khula" w:cs="Khula"/>
          <w:color w:val="1F2120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Follow-up Workshops: March 15, 2025</w:t>
      </w:r>
    </w:p>
    <w:p w:rsidR="00D353EB" w:rsidP="00D353EB" w:rsidRDefault="00D353EB" w14:paraId="09D6B7CF" w14:textId="77777777">
      <w:pPr>
        <w:ind w:left="720"/>
        <w:rPr>
          <w:rFonts w:ascii="Khula" w:hAnsi="Khula" w:eastAsia="Khula" w:cs="Khula"/>
          <w:color w:val="1F2120"/>
        </w:rPr>
      </w:pPr>
    </w:p>
    <w:p w:rsidR="008C35DA" w:rsidRDefault="00000000" w14:paraId="2D6B2793" w14:textId="77777777">
      <w:pPr>
        <w:spacing w:before="240" w:after="240"/>
        <w:rPr>
          <w:rFonts w:ascii="Khula" w:hAnsi="Khula" w:eastAsia="Khula" w:cs="Khula"/>
          <w:color w:val="1F2120"/>
        </w:rPr>
      </w:pPr>
      <w:r>
        <w:rPr>
          <w:noProof/>
        </w:rPr>
        <w:pict w14:anchorId="039D0E7E">
          <v:rect id="_x0000_i1030" style="width:468pt;height:.05pt;mso-width-percent:0;mso-height-percent:0;mso-width-percent:0;mso-height-percent:0" alt="" o:hr="t" o:hrstd="t" o:hralign="center" fillcolor="#a0a0a0" stroked="f"/>
        </w:pict>
      </w:r>
    </w:p>
    <w:p w:rsidR="008C35DA" w:rsidRDefault="00000000" w14:paraId="02D9ECA0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t>7. Success Criteria</w:t>
      </w:r>
    </w:p>
    <w:p w:rsidRPr="00D353EB" w:rsidR="008C35DA" w:rsidRDefault="00000000" w14:paraId="7D576EC4" w14:textId="77777777">
      <w:pPr>
        <w:numPr>
          <w:ilvl w:val="0"/>
          <w:numId w:val="1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How Will You Measure Success?</w:t>
      </w:r>
    </w:p>
    <w:p w:rsidRPr="00D353EB" w:rsidR="00D353EB" w:rsidP="00D353EB" w:rsidRDefault="00D353EB" w14:paraId="1EA745C9" w14:textId="519B9FD1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Number of community members participating in meetings and surveys.</w:t>
      </w:r>
    </w:p>
    <w:p w:rsidRPr="00D353EB" w:rsidR="00D353EB" w:rsidP="00D353EB" w:rsidRDefault="00D353EB" w14:paraId="122CFD20" w14:textId="6AD55CDE">
      <w:pPr>
        <w:pStyle w:val="ListParagraph"/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Quality of feedback received and incorporation of community input in microgrid design.</w:t>
      </w:r>
    </w:p>
    <w:p w:rsidRPr="00D353EB" w:rsidR="00D353EB" w:rsidP="00D353EB" w:rsidRDefault="00D353EB" w14:paraId="3BA7BE44" w14:textId="6175E2F3">
      <w:pPr>
        <w:pStyle w:val="ListParagraph"/>
        <w:spacing w:before="240"/>
        <w:rPr>
          <w:rFonts w:ascii="Khula" w:hAnsi="Khula" w:eastAsia="Khula" w:cs="Khula"/>
          <w:color w:val="1F2120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Community satisfaction as measured by post-engagement surveys.</w:t>
      </w:r>
    </w:p>
    <w:p w:rsidR="008C35DA" w:rsidRDefault="00000000" w14:paraId="4D4DCA3F" w14:textId="77777777">
      <w:pPr>
        <w:spacing w:before="240" w:after="240"/>
        <w:rPr>
          <w:rFonts w:ascii="Khula" w:hAnsi="Khula" w:eastAsia="Khula" w:cs="Khula"/>
          <w:color w:val="1F2120"/>
        </w:rPr>
      </w:pPr>
      <w:r>
        <w:rPr>
          <w:noProof/>
        </w:rPr>
        <w:pict w14:anchorId="61480870">
          <v:rect id="_x0000_i1031" style="width:468pt;height:.05pt;mso-width-percent:0;mso-height-percent:0;mso-width-percent:0;mso-height-percent:0" alt="" o:hr="t" o:hrstd="t" o:hralign="center" fillcolor="#a0a0a0" stroked="f"/>
        </w:pict>
      </w:r>
    </w:p>
    <w:p w:rsidR="008C35DA" w:rsidRDefault="00000000" w14:paraId="3C54B1E5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t>8. Resources</w:t>
      </w:r>
    </w:p>
    <w:p w:rsidR="008C35DA" w:rsidRDefault="00000000" w14:paraId="18398452" w14:textId="77777777">
      <w:pPr>
        <w:numPr>
          <w:ilvl w:val="0"/>
          <w:numId w:val="9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Budget &amp; Materials:</w:t>
      </w:r>
      <w:r>
        <w:rPr>
          <w:rFonts w:ascii="Khula" w:hAnsi="Khula" w:eastAsia="Khula" w:cs="Khula"/>
          <w:color w:val="1F2120"/>
        </w:rPr>
        <w:t xml:space="preserve"> </w:t>
      </w:r>
    </w:p>
    <w:p w:rsidRPr="00D353EB" w:rsidR="00D353EB" w:rsidP="00D353EB" w:rsidRDefault="00D353EB" w14:paraId="70036713" w14:textId="2FFE1C7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Printing flyers for awareness.</w:t>
      </w:r>
    </w:p>
    <w:p w:rsidRPr="00D353EB" w:rsidR="00D353EB" w:rsidP="00D353EB" w:rsidRDefault="00D353EB" w14:paraId="4D962A7B" w14:textId="777777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Online tools for surveys and virtual meetings.</w:t>
      </w:r>
    </w:p>
    <w:p w:rsidRPr="00D353EB" w:rsidR="00D353EB" w:rsidP="00D353EB" w:rsidRDefault="00D353EB" w14:paraId="14E87DCA" w14:textId="777777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Budget for in-person workshops.</w:t>
      </w:r>
    </w:p>
    <w:p w:rsidR="00D353EB" w:rsidP="00D353EB" w:rsidRDefault="00D353EB" w14:paraId="67425ECF" w14:textId="5CEA3C74">
      <w:pPr>
        <w:spacing w:before="240"/>
        <w:rPr>
          <w:rFonts w:ascii="Khula" w:hAnsi="Khula" w:eastAsia="Khula" w:cs="Khula"/>
          <w:color w:val="1F2120"/>
        </w:rPr>
      </w:pPr>
    </w:p>
    <w:p w:rsidR="008C35DA" w:rsidRDefault="00000000" w14:paraId="23A5893A" w14:textId="77777777">
      <w:pPr>
        <w:numPr>
          <w:ilvl w:val="0"/>
          <w:numId w:val="9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People:</w:t>
      </w:r>
      <w:r>
        <w:rPr>
          <w:rFonts w:ascii="Khula" w:hAnsi="Khula" w:eastAsia="Khula" w:cs="Khula"/>
          <w:color w:val="1F2120"/>
        </w:rPr>
        <w:t xml:space="preserve"> </w:t>
      </w:r>
    </w:p>
    <w:p w:rsidRPr="00D353EB" w:rsidR="00D353EB" w:rsidP="00D353EB" w:rsidRDefault="00D353EB" w14:paraId="3914238E" w14:textId="5B1C71A8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Project team members.</w:t>
      </w:r>
    </w:p>
    <w:p w:rsidRPr="00D353EB" w:rsidR="00D353EB" w:rsidP="00D353EB" w:rsidRDefault="00D353EB" w14:paraId="54A4DECB" w14:textId="1F3F6985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Volunteers to assist with community engagement events</w:t>
      </w:r>
    </w:p>
    <w:p w:rsidRPr="009A4323" w:rsidR="00D353EB" w:rsidP="00D353EB" w:rsidRDefault="00D353EB" w14:paraId="52491547" w14:textId="4A5C3452">
      <w:pPr>
        <w:pStyle w:val="ListParagraph"/>
        <w:numPr>
          <w:ilvl w:val="0"/>
          <w:numId w:val="17"/>
        </w:numPr>
        <w:rPr>
          <w:rFonts w:ascii="Khula" w:hAnsi="Khula" w:eastAsia="Khula" w:cs="Khula"/>
          <w:color w:val="1F2120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BC Hydro representatives for technical support.</w:t>
      </w:r>
    </w:p>
    <w:p w:rsidRPr="009A4323" w:rsidR="009A4323" w:rsidP="00D353EB" w:rsidRDefault="009A4323" w14:paraId="03087412" w14:textId="68382CF0">
      <w:pPr>
        <w:pStyle w:val="ListParagraph"/>
        <w:numPr>
          <w:ilvl w:val="0"/>
          <w:numId w:val="17"/>
        </w:numPr>
        <w:rPr>
          <w:rFonts w:ascii="Khula" w:hAnsi="Khula" w:eastAsia="Khula" w:cs="Khula"/>
          <w:color w:val="1F2120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Scientists such as UBCO researcher</w:t>
      </w:r>
    </w:p>
    <w:p w:rsidRPr="00D353EB" w:rsidR="009A4323" w:rsidP="00D353EB" w:rsidRDefault="009A4323" w14:paraId="5E3D967E" w14:textId="788B6FEA">
      <w:pPr>
        <w:pStyle w:val="ListParagraph"/>
        <w:numPr>
          <w:ilvl w:val="0"/>
          <w:numId w:val="17"/>
        </w:numPr>
        <w:rPr>
          <w:rFonts w:ascii="Khula" w:hAnsi="Khula" w:eastAsia="Khula" w:cs="Khula"/>
          <w:color w:val="1F2120"/>
        </w:rPr>
      </w:pPr>
      <w:r>
        <w:rPr>
          <w:rFonts w:hint="eastAsia" w:ascii="Times New Roman" w:hAnsi="Times New Roman" w:cs="Times New Roman"/>
          <w:sz w:val="24"/>
          <w:szCs w:val="24"/>
          <w:lang w:val="en-CA"/>
        </w:rPr>
        <w:t>Media</w:t>
      </w:r>
    </w:p>
    <w:p w:rsidR="008C35DA" w:rsidRDefault="00000000" w14:paraId="0A975D9E" w14:textId="77777777">
      <w:pPr>
        <w:spacing w:before="240" w:after="240"/>
        <w:rPr>
          <w:rFonts w:ascii="Khula" w:hAnsi="Khula" w:eastAsia="Khula" w:cs="Khula"/>
          <w:color w:val="1F2120"/>
        </w:rPr>
      </w:pPr>
      <w:r>
        <w:rPr>
          <w:noProof/>
        </w:rPr>
        <w:pict w14:anchorId="64CE530A">
          <v:rect id="_x0000_i1032" style="width:468pt;height:.05pt;mso-width-percent:0;mso-height-percent:0;mso-width-percent:0;mso-height-percent:0" alt="" o:hr="t" o:hrstd="t" o:hralign="center" fillcolor="#a0a0a0" stroked="f"/>
        </w:pict>
      </w:r>
    </w:p>
    <w:p w:rsidR="008C35DA" w:rsidRDefault="00000000" w14:paraId="6BEF3AF5" w14:textId="77777777">
      <w:pPr>
        <w:spacing w:before="240" w:after="240"/>
        <w:rPr>
          <w:rFonts w:ascii="Khula" w:hAnsi="Khula" w:eastAsia="Khula" w:cs="Khula"/>
          <w:b/>
          <w:color w:val="1F2120"/>
        </w:rPr>
      </w:pPr>
      <w:r>
        <w:rPr>
          <w:rFonts w:ascii="Khula" w:hAnsi="Khula" w:eastAsia="Khula" w:cs="Khula"/>
          <w:b/>
          <w:color w:val="1F2120"/>
        </w:rPr>
        <w:lastRenderedPageBreak/>
        <w:t>9. Challenges &amp; Solutions</w:t>
      </w:r>
    </w:p>
    <w:p w:rsidR="008C35DA" w:rsidRDefault="00000000" w14:paraId="53B5AA8F" w14:textId="77777777">
      <w:pPr>
        <w:numPr>
          <w:ilvl w:val="0"/>
          <w:numId w:val="8"/>
        </w:numPr>
        <w:spacing w:before="240"/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Potential Challenges:</w:t>
      </w:r>
      <w:r>
        <w:rPr>
          <w:rFonts w:ascii="Khula" w:hAnsi="Khula" w:eastAsia="Khula" w:cs="Khula"/>
          <w:color w:val="1F2120"/>
        </w:rPr>
        <w:t xml:space="preserve"> </w:t>
      </w:r>
    </w:p>
    <w:p w:rsidRPr="00D353EB" w:rsidR="00D353EB" w:rsidP="00D353EB" w:rsidRDefault="00D353EB" w14:paraId="1AC2B90D" w14:textId="5312839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Low community engagement or interest.</w:t>
      </w:r>
    </w:p>
    <w:p w:rsidRPr="00D353EB" w:rsidR="00D353EB" w:rsidP="00D353EB" w:rsidRDefault="00D353EB" w14:paraId="0CB63818" w14:textId="5B7AA432">
      <w:pPr>
        <w:pStyle w:val="ListParagraph"/>
        <w:numPr>
          <w:ilvl w:val="0"/>
          <w:numId w:val="18"/>
        </w:numPr>
        <w:spacing w:before="240"/>
        <w:rPr>
          <w:rFonts w:ascii="Khula" w:hAnsi="Khula" w:eastAsia="Khula" w:cs="Khula"/>
          <w:color w:val="1F2120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Technical challenges in explaining microgrid systems to residents.</w:t>
      </w:r>
    </w:p>
    <w:p w:rsidR="008C35DA" w:rsidRDefault="00000000" w14:paraId="3E277B35" w14:textId="77777777">
      <w:pPr>
        <w:numPr>
          <w:ilvl w:val="0"/>
          <w:numId w:val="8"/>
        </w:numPr>
        <w:rPr>
          <w:rFonts w:ascii="Khula" w:hAnsi="Khula" w:eastAsia="Khula" w:cs="Khula"/>
          <w:color w:val="1F2120"/>
        </w:rPr>
      </w:pPr>
      <w:r>
        <w:rPr>
          <w:rFonts w:ascii="Khula" w:hAnsi="Khula" w:eastAsia="Khula" w:cs="Khula"/>
          <w:b/>
          <w:color w:val="1F2120"/>
        </w:rPr>
        <w:t>Solutions:</w:t>
      </w:r>
      <w:r>
        <w:rPr>
          <w:rFonts w:ascii="Khula" w:hAnsi="Khula" w:eastAsia="Khula" w:cs="Khula"/>
          <w:color w:val="1F2120"/>
        </w:rPr>
        <w:t xml:space="preserve"> </w:t>
      </w:r>
    </w:p>
    <w:p w:rsidRPr="00D353EB" w:rsidR="00D353EB" w:rsidP="00D353EB" w:rsidRDefault="00D353EB" w14:paraId="23CC49AB" w14:textId="368C7CD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Offer incentives for survey participation (e.g., gift cards).</w:t>
      </w:r>
    </w:p>
    <w:p w:rsidRPr="00D353EB" w:rsidR="00D353EB" w:rsidP="00D353EB" w:rsidRDefault="00D353EB" w14:paraId="6F32E9FA" w14:textId="767C16D2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CA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Simplify technical information using visuals and community workshops.</w:t>
      </w:r>
    </w:p>
    <w:p w:rsidRPr="00D353EB" w:rsidR="008C35DA" w:rsidP="00D353EB" w:rsidRDefault="00D353EB" w14:paraId="3DD9D00C" w14:textId="06B0F8CC">
      <w:pPr>
        <w:pStyle w:val="ListParagraph"/>
        <w:numPr>
          <w:ilvl w:val="0"/>
          <w:numId w:val="19"/>
        </w:numPr>
        <w:spacing w:before="240" w:after="240"/>
        <w:rPr>
          <w:rFonts w:ascii="Khula" w:hAnsi="Khula" w:eastAsia="Khula" w:cs="Khula"/>
          <w:b/>
          <w:color w:val="1F2120"/>
        </w:rPr>
      </w:pPr>
      <w:r w:rsidRPr="00D353EB">
        <w:rPr>
          <w:rFonts w:ascii="Times New Roman" w:hAnsi="Times New Roman" w:eastAsia="Times New Roman" w:cs="Times New Roman"/>
          <w:sz w:val="24"/>
          <w:szCs w:val="24"/>
          <w:lang w:val="en-CA"/>
        </w:rPr>
        <w:t>Utilize multiple communication channels to reach a broader audience.</w:t>
      </w:r>
    </w:p>
    <w:p w:rsidR="008C35DA" w:rsidRDefault="008C35DA" w14:paraId="680F4256" w14:textId="77777777">
      <w:pPr>
        <w:spacing w:before="240" w:after="240"/>
        <w:rPr>
          <w:rFonts w:ascii="Khula" w:hAnsi="Khula" w:eastAsia="Khula" w:cs="Khula"/>
          <w:color w:val="1F2120"/>
        </w:rPr>
      </w:pPr>
    </w:p>
    <w:sectPr w:rsidR="008C35DA">
      <w:headerReference w:type="default" r:id="rId7"/>
      <w:pgSz w:w="12240" w:h="15840" w:orient="portrait"/>
      <w:pgMar w:top="1440" w:right="1440" w:bottom="12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1FC7" w:rsidRDefault="00BF1FC7" w14:paraId="117DFA1C" w14:textId="77777777">
      <w:pPr>
        <w:spacing w:line="240" w:lineRule="auto"/>
      </w:pPr>
      <w:r>
        <w:separator/>
      </w:r>
    </w:p>
  </w:endnote>
  <w:endnote w:type="continuationSeparator" w:id="0">
    <w:p w:rsidR="00BF1FC7" w:rsidRDefault="00BF1FC7" w14:paraId="37BC163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hul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1FC7" w:rsidRDefault="00BF1FC7" w14:paraId="57240BFE" w14:textId="77777777">
      <w:pPr>
        <w:spacing w:line="240" w:lineRule="auto"/>
      </w:pPr>
      <w:r>
        <w:separator/>
      </w:r>
    </w:p>
  </w:footnote>
  <w:footnote w:type="continuationSeparator" w:id="0">
    <w:p w:rsidR="00BF1FC7" w:rsidRDefault="00BF1FC7" w14:paraId="49195F4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8C35DA" w:rsidRDefault="00000000" w14:paraId="28CB99A5" w14:textId="77777777">
    <w:pPr>
      <w:rPr>
        <w:rFonts w:ascii="Khula" w:hAnsi="Khula" w:eastAsia="Khula" w:cs="Khula"/>
        <w:b/>
        <w:color w:val="59AF59"/>
        <w:sz w:val="28"/>
        <w:szCs w:val="28"/>
      </w:rPr>
    </w:pPr>
    <w:r>
      <w:rPr>
        <w:rFonts w:ascii="Khula" w:hAnsi="Khula" w:eastAsia="Khula" w:cs="Khula"/>
        <w:b/>
        <w:noProof/>
        <w:color w:val="59AF59"/>
        <w:sz w:val="28"/>
        <w:szCs w:val="28"/>
      </w:rPr>
      <w:drawing>
        <wp:anchor distT="114300" distB="114300" distL="114300" distR="114300" simplePos="0" relativeHeight="251658240" behindDoc="0" locked="0" layoutInCell="1" hidden="0" allowOverlap="1" wp14:anchorId="56C8B258" wp14:editId="6C6EBB00">
          <wp:simplePos x="0" y="0"/>
          <wp:positionH relativeFrom="page">
            <wp:posOffset>6781800</wp:posOffset>
          </wp:positionH>
          <wp:positionV relativeFrom="page">
            <wp:posOffset>181235</wp:posOffset>
          </wp:positionV>
          <wp:extent cx="671513" cy="1031251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3" cy="1031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Khula" w:hAnsi="Khula" w:eastAsia="Khula" w:cs="Khula"/>
        <w:b/>
        <w:color w:val="59AF59"/>
        <w:sz w:val="28"/>
        <w:szCs w:val="28"/>
      </w:rPr>
      <w:t>Northeastern University Climate Justice Hackathon</w:t>
    </w:r>
  </w:p>
  <w:p w:rsidR="008C35DA" w:rsidRDefault="00000000" w14:paraId="25D20950" w14:textId="77777777">
    <w:pPr>
      <w:rPr>
        <w:rFonts w:ascii="Khula" w:hAnsi="Khula" w:eastAsia="Khula" w:cs="Khula"/>
        <w:b/>
        <w:sz w:val="36"/>
        <w:szCs w:val="36"/>
      </w:rPr>
    </w:pPr>
    <w:r>
      <w:rPr>
        <w:rFonts w:ascii="Khula" w:hAnsi="Khula" w:eastAsia="Khula" w:cs="Khula"/>
        <w:b/>
        <w:sz w:val="36"/>
        <w:szCs w:val="36"/>
      </w:rPr>
      <w:t>Community Engagement Plan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0F8D"/>
    <w:multiLevelType w:val="hybridMultilevel"/>
    <w:tmpl w:val="9062A320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7E44525"/>
    <w:multiLevelType w:val="multilevel"/>
    <w:tmpl w:val="B78E6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567769"/>
    <w:multiLevelType w:val="multilevel"/>
    <w:tmpl w:val="A71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66A6588"/>
    <w:multiLevelType w:val="multilevel"/>
    <w:tmpl w:val="C56A2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AC61DB"/>
    <w:multiLevelType w:val="multilevel"/>
    <w:tmpl w:val="0F627CB8"/>
    <w:lvl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29564B"/>
    <w:multiLevelType w:val="multilevel"/>
    <w:tmpl w:val="A1EA1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981035"/>
    <w:multiLevelType w:val="multilevel"/>
    <w:tmpl w:val="E73435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4663BC"/>
    <w:multiLevelType w:val="hybridMultilevel"/>
    <w:tmpl w:val="D9067978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42A7516B"/>
    <w:multiLevelType w:val="hybridMultilevel"/>
    <w:tmpl w:val="9B1E640E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44AD6F97"/>
    <w:multiLevelType w:val="multilevel"/>
    <w:tmpl w:val="85F20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EA0E48"/>
    <w:multiLevelType w:val="multilevel"/>
    <w:tmpl w:val="04520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D3104E9"/>
    <w:multiLevelType w:val="hybridMultilevel"/>
    <w:tmpl w:val="3F74D2D4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E206C80"/>
    <w:multiLevelType w:val="multilevel"/>
    <w:tmpl w:val="8C3C6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8730361"/>
    <w:multiLevelType w:val="multilevel"/>
    <w:tmpl w:val="968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8CF1F1C"/>
    <w:multiLevelType w:val="multilevel"/>
    <w:tmpl w:val="465A8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35E33CB"/>
    <w:multiLevelType w:val="hybridMultilevel"/>
    <w:tmpl w:val="542CA314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75F1766C"/>
    <w:multiLevelType w:val="multilevel"/>
    <w:tmpl w:val="9BA47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DD5888"/>
    <w:multiLevelType w:val="multilevel"/>
    <w:tmpl w:val="3A10D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BBA5F77"/>
    <w:multiLevelType w:val="hybridMultilevel"/>
    <w:tmpl w:val="56C8CA4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1361125703">
    <w:abstractNumId w:val="6"/>
  </w:num>
  <w:num w:numId="2" w16cid:durableId="2095084998">
    <w:abstractNumId w:val="1"/>
  </w:num>
  <w:num w:numId="3" w16cid:durableId="883559088">
    <w:abstractNumId w:val="5"/>
  </w:num>
  <w:num w:numId="4" w16cid:durableId="624429550">
    <w:abstractNumId w:val="17"/>
  </w:num>
  <w:num w:numId="5" w16cid:durableId="910047346">
    <w:abstractNumId w:val="3"/>
  </w:num>
  <w:num w:numId="6" w16cid:durableId="1184976134">
    <w:abstractNumId w:val="14"/>
  </w:num>
  <w:num w:numId="7" w16cid:durableId="1565408097">
    <w:abstractNumId w:val="9"/>
  </w:num>
  <w:num w:numId="8" w16cid:durableId="194395569">
    <w:abstractNumId w:val="12"/>
  </w:num>
  <w:num w:numId="9" w16cid:durableId="815955642">
    <w:abstractNumId w:val="16"/>
  </w:num>
  <w:num w:numId="10" w16cid:durableId="2065137002">
    <w:abstractNumId w:val="2"/>
  </w:num>
  <w:num w:numId="11" w16cid:durableId="614598822">
    <w:abstractNumId w:val="10"/>
  </w:num>
  <w:num w:numId="12" w16cid:durableId="1158612954">
    <w:abstractNumId w:val="15"/>
  </w:num>
  <w:num w:numId="13" w16cid:durableId="1940991095">
    <w:abstractNumId w:val="0"/>
  </w:num>
  <w:num w:numId="14" w16cid:durableId="544365686">
    <w:abstractNumId w:val="13"/>
  </w:num>
  <w:num w:numId="15" w16cid:durableId="1187671682">
    <w:abstractNumId w:val="7"/>
  </w:num>
  <w:num w:numId="16" w16cid:durableId="1820266049">
    <w:abstractNumId w:val="4"/>
  </w:num>
  <w:num w:numId="17" w16cid:durableId="1413239167">
    <w:abstractNumId w:val="11"/>
  </w:num>
  <w:num w:numId="18" w16cid:durableId="532425511">
    <w:abstractNumId w:val="8"/>
  </w:num>
  <w:num w:numId="19" w16cid:durableId="2773747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5DA"/>
    <w:rsid w:val="00000000"/>
    <w:rsid w:val="00231307"/>
    <w:rsid w:val="00295A1E"/>
    <w:rsid w:val="003F4586"/>
    <w:rsid w:val="00544C26"/>
    <w:rsid w:val="007A4D7C"/>
    <w:rsid w:val="008220A9"/>
    <w:rsid w:val="008C35DA"/>
    <w:rsid w:val="009A4323"/>
    <w:rsid w:val="00A51400"/>
    <w:rsid w:val="00B13542"/>
    <w:rsid w:val="00BC60BA"/>
    <w:rsid w:val="00BF1FC7"/>
    <w:rsid w:val="00D353EB"/>
    <w:rsid w:val="00E93969"/>
    <w:rsid w:val="00FB7D13"/>
    <w:rsid w:val="00FD65C7"/>
    <w:rsid w:val="484BE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42E8"/>
  <w15:docId w15:val="{640C84B7-4D6A-F64D-AC87-F11B49D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cs="Arial" w:eastAsiaTheme="minorEastAsia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53E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353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yume-robo</dc:creator>
  <lastModifiedBy>Zheng Gu</lastModifiedBy>
  <revision>11</revision>
  <dcterms:created xsi:type="dcterms:W3CDTF">2024-10-30T01:27:00.0000000Z</dcterms:created>
  <dcterms:modified xsi:type="dcterms:W3CDTF">2024-10-30T04:03:49.9242682Z</dcterms:modified>
</coreProperties>
</file>