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moww1y8cziw" w:id="0"/>
      <w:bookmarkEnd w:id="0"/>
      <w:r w:rsidDel="00000000" w:rsidR="00000000" w:rsidRPr="00000000">
        <w:rPr>
          <w:rtl w:val="0"/>
        </w:rPr>
        <w:t xml:space="preserve">Jun 24,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repository - GitHub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“Clean Results” folder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Attilio Lafontant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recurring events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Attilio Lafontant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data model schema with existing columns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 table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F_inventory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Lookuptables: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L_article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L_label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Preguntas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Acquisition date + Acquisition methods + Collection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En qué momento predominó X forma de adquisición?En qué períodos predominaron la colecta de X colecciones?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Previous owner, Collector + Collection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Quiénes han sido los mayores coleccionistas/colectores que dieron sus obras al museo?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Collection + Matériau + Provenance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Qué materiales predominaron en ciertos períodos?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Artist/Maker + School OR Matériau OR Technique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Artistas más prolíficos por escuela or material o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👀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https://www.farandwide.com/s/louvre-stolen-artwork-history-af2965efc41645d6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https://arenet.org/img/Critical%20Museology%20A%20Manifesto.pdf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ttilio Lafontant" w:id="0" w:date="2023-07-04T19:23:28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 date + Acquisition methods + Collection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 qué momento predominó X forma de adquisición?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 qué períodos predominaron la colecta de X colecciones?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owner, Collector + Collection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Quiénes han sido los mayores coleccionistas/colectores que dieron sus obras al museo?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+ Matériau + Provenance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Qué materiales predominaron en ciertos períodos?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Artist/Maker + School OR Matériau OR Technique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Artistas más prolíficos por escuela or material o técnica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arenet.org/img/Critical%20Museology%20A%20Manifesto.pdf" TargetMode="External"/><Relationship Id="rId9" Type="http://schemas.openxmlformats.org/officeDocument/2006/relationships/hyperlink" Target="https://www.farandwide.com/s/louvre-stolen-artwork-history-af2965efc41645d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lafontantattilio@gmail.com" TargetMode="External"/><Relationship Id="rId8" Type="http://schemas.openxmlformats.org/officeDocument/2006/relationships/hyperlink" Target="mailto:lafontantattili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