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90. Итоговый сводный индекс и архив проекта V2 (Arena Handoff Index V2)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**Название:** Доказательный анализ спроса, технологических решений и операционной экономики категорийного менеджмента в Top-10 FMCG/grocery ритейле РФ (2024 — 14 августа 2026+)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**Статус роя:** `PASS` (Все 22 специализированных прогона V2 завершены успешно, referential integrity 100%)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**Дата сборки пакета:** 2026-08-17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Структура и состав итогового пакета артефактов V2 (Required Handoff Bundle V2)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Файл | Назначение и состав | Формат | Записей / Размер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:---: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**`00_v2_capability_attestation.json`** | Машинный аттестат готовности runtime V2 (PASS_REAL_SWARM, context isolation) | JSON | 1 объект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**`00_v2_run_manifest.json`** | Полный журнал исполнения всех specialist runs (V1 + V2) с внешними run_id и таймстемпами | JSON | 47 runs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**`05_v2_repair_ledger.jsonl`** | Реестр 160 исправлений доказательной базы по схеме `repair_record` | JSONL | 160 записей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**`06_v2_evidence_repaired.jsonl`** | Замороженная верифицированная база доказательств (196 записей, 100% валидировано) | JSONL | 196 записей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**`06_v2_dataset_freeze_manifest.json`** | Аттестат заморозки исправленного датасета V2 до финального синтеза | JSON | 1 объект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**`16_v2_solution_patterns.jsonl`** | Реестр 6 паттернов решений с разграничением observed/proposed и sourced economics | JSONL | 6 паттернов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**`16_v2_solution_pattern_atlas.md`** | Атлас паттернов решений: механизмы, внедрения, предпосылки, риски и TCO | Markdown | Полный текст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**`17_v2_corpus_registry.jsonl`** | Реестр 101 целевой публикации Retail.ru и TAdviser с темпоральным тирингом | JSONL | 101 запись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**`17_v2_corpus_index.md`** | Систематический индекс целевого отраслевого корпуса | Markdown | Полный текст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**`18_v2_red_team_challenges.jsonl`** | 6 критических вызовов Red Team Z02 по векторам уязвимостей | JSONL | 6 challenges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**`18_v2_adversarial_review.md`** | Контрарианский меморандум Red Team V2: аудит зрелости, лаундринга и кадров | Markdown | Полный текст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**`19_v2_adjudication_rulings.jsonl`** | 6 обязывающих решений арбитража J02 по схеме `adjudication_ruling` | JSONL | 6 rulings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**`19_v2_adjudication_rulings.md`** | Детальные арбитражные постановления с разрешенными формулировками | Markdown | Полный текст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**`20_v2_final_report.md`** | Итоговый аналитический отчет V2 для C-Level (Executive Summary, Landscape, Patterns, Gatekeepers, Roadmap) | Markdown | Полный отчет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**`21_v2_research_gaps.md`** | Реестр исследовательских лакун и ненаблюдаемых зон данных (Unobservable Zones) | Markdown | Полный текст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**`22_v2_bibliography.md`** | Полная библиография проверенных источников с прямыми гиперссылками (202 источника + 101 статья корпуса) | Markdown | 303 источника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**`90_V2_ARENA_HANDOFF.json`** | Единый консолидированный JSON-объект всего массива V2 для платформенной интеграции | JSON | 1 единый файл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**`90_V2_ARENA_HANDOFF.md`** | Человекочитаемый сводный индекс и архив V2 | Markdown | Настоящий документ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**`99_v2_quality_report.json`** | Машинный отчет о валидации схем и связей V2 (PASS) | JSON | 1 объект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Ключевые выводы и аналитические результаты V2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**Опровержение Гипотезы H1 (Confirmed H0)**: Публичный проект сети «Лента» 2024 г. под руководством М. Андронаки был направлен на внедрение **блочных схемограмм для снижения трудозатрат персонала гипермаркетов на 48%**, а не на чековую кластеризацию магазинов. Приоритет в алгоритмической чековой кластеризации (TF-IDF, KMeans) принадлежит ПАО «Магнит» и X5 Group.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**Модель Ко-Лидерства решений**: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**V2-PAT-03 (СТМ Target Costing &amp; Capacity Engine)** — Стратегический корпоративный ко-лидер для мультиформатных сетей (X5, Магнит, Ашан, Лента) с системным охватом 20–60% товарооборота и нулевой зависимостью от торгового персонала.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**V2-PAT-01 (Dynamic Clearance &amp; DataMatrix POS Platform)** — Высокоскоростной тактический ко-лидер для категорий скоропорта (ВкусВилл, Ашан, Перекрёсток, Монетка) со снижением списаний на 15–28% при прямой кассовой автоматизации.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**Кадровый дефицит (hh-индекс 3.3) как Главный Системный Фильтр**: Дефицит линейного персонала делает невозможным выполнение ручных процедур (мобильный CV-аудит 3 раза в смену, ручная переклейка стикеров). Побеждают только решения, упрощающие труд (схемограммы V2-PAT-02) либо автоматизированные на кассах (DataMatrix V2-PAT-01).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