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Решение по фиксации исследовательской совокупности (Top-10 Retailer Universe Decision)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**Проект:** CATMAN-RU-DR-2024-2026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**Версия документа:** 1.0 (Frozen)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**Агент:** U01 (Universe Curator)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**Дата фиксации (Frozen At):** 2026-08-17T00:25:00Z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**Горизонт ретроспективы исследования:** 2024-01-01 — 2026-08-14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1. Исполнительное резюме и методологический фундамент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Целью агента **U01 (Universe Curator)** является формирование объективной, воспроизводимой и защищенной от субъективных смещений генеральной совокупности (**Top-10 Grocery/FMCG Retail Universe**) ведущих игроков розничного рынка продовольственных товаров и FMCG Российской Федерации.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 соответствии с требованиями **Common Policy** и **Master Brief**, фиксация совокупности осуществляется строго до начала сбора доказательной базы агентами-исследователями (W1) и опирается на наиболее авторитетный индустриальный бенчмарк розничной торговли РФ.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1.1. Выбор базового источника ранжирования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**Агентство-составитель:** ИА «INFOLine» (INFOLine-Аналитика).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**Исследование-источник:** Ежегодный аналитический обзор *«Розничная торговля Food и потребительский рынок России»* / рейтинг *«INFOLine Retail Russia TOP-100 / FMCG Retail Chains Rating»* (итоги 2024 года, публикация: март 2025 г.).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**Метрика ранжирования:** Чистая розничная выручка без учета НДС (Net Revenue excl. VAT, млрд руб.).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**Периметр рынка:** Продовольственный ритейл и сегмент FMCG (товары повседневного спроса) Российской Федерации.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**Канонический URL:** [INFOLine: продажи десятки лидеров FMCG-ритейла превысили 10,9 трлн рублей](https://infoline.spb.ru/news/?news=298744), подтверждено отраслевыми публикациями в [Forbes Russia](https://www.forbes.ru/biznes/533337-krupnejsie-setevye-retejlery-uvelicili-prodazi-za-2024-god-do-10-9-trln-rublej) и [Retail.ru](https://www.retail.ru/news/infoline-prodazhi-desyatki-liderov-fmcg-riteyla-prevysili-10-9-trln-rubley-26-marta-2025-262757/).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1.2. Обоснование выбора метрики и методологии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**Элиминация искажений НДС:** Использование чистой выручки без НДС обеспечивает полную сопоставимость между ритейлерами с различной товарной структурой корзины (в РФ продовольственные товары облагаются по дифференцированным ставкам 10% и 20%).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**Консолидация M&amp;A в отчетном периоде:** Рейтинг 2024 года корректно учитывает структурные сдвиги российского ритейла — интеграцию сети «Монетка» в контур МКПАО «Лента» (сделка закрыта в октябре 2023 г., полный эффект проявился в 2024 г.), а также консолидацию дальневосточной сети «Самбери» группой «Магнит» (с января 2024 г.).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**Отражение трансформации каналов продаж (E-Grocery &amp; Quick Commerce):** Впервые в истории российского ритейла в официальный Top-10 FMCG по выручке вошел оператор дарксторов и экспресс-доставки — сервис «Самокат» (ООО «Умный ритейл»), занявший 9-е место с выручкой 219 млрд руб. (+50,5% YoY).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**Концентрация рынка:** Совокупная выручка Top-10 ритейлеров за 2024 год превысила 10,9 трлн рублей (+22,6% YoY), а их суммарная доля на рынке розничной торговли продовольственными товарами РФ достигла 42,5% (против 39,9% годом ранее).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2. Канонический реестр Top-10 FMCG ритейлеров (Идентификаторы R01–R10)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Присвоение стабильных идентификаторов `R01`–`R10` выполнено **строго монотонно по рангу выручки 2024 года** в соответствии с ranking decision.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Ранг | ID | Юридическая группа / Холдинг | Ключевые потребительские бренды / Форматы | Выручка 2024 (млрд руб. без НДС) | Выручка 2023 (млрд руб. без НДС) | Динамика YoY (%) | Бизнес-периметр и специализация |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:---: | :---: | :--- | :--- | :---: | :---: | :---: | :--- |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**1** | **R01** | **X5 Group** (ПАО / ООО «Корпоративный центр Икс 5») | «Пятёрочка», «Перекрёсток», «Чижик», «Красный Яр», «Слата», «Vprok.ru», «Около» | **3 908,0** | 3 146,0 | +24,2% | Мультиформатный федеральный продуктовый ритейл, жесткие дискаунтеры, супермаркеты, e-grocery, франчайзинг |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**2** | **R02** | **ПАО «Магнит»** (PJSC Magnit) | «Магнит у дома», «Магнит Семейный/Экстра», «Магнит Косметик», «Дикси», «Самбери», «В1», «Магнит Маркет» | **3 018,0** | 2 509,0 | +20,3% | Мультиформатный федеральный ритейл: магазины у дома, мягкие и жесткие дискаунтеры, гипермаркеты, дрогери, e-commerce |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**3** | **R03** | **Mercury Retail Group** (ООО «Меркурий Ритейл Холдинг») | «Красное &amp; Белое», «Бристоль» | **1 404,0** | 1 124,0 | +24,8% | Специализированный FMCG-ритейл малого формата (convenience / ultra-convenience), алкоголь, напитки, табак, бакалея, снеки |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**4** | **R04** | **МКПАО «Лента»** (Lenta IPJSC) | «Гипер Лента», «Супер Лента», «Мини Лента», «Монетка», «Улыбка радуги» | **888,0** | 616,0 | +44,2% | Мультиформатный ритейл: гипермаркеты, супермаркеты, магазины у дома («Монетка»), дрогери («Улыбка радуги»), онлайн-доставка |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**5** | **R05** | **ГК «Торгсервис»** (Группа компаний «Светофор») | «Светофор», «Маяк» | **407,0** | 395,0 | +2,9% | Сеть жёстких дискаунтеров складского типа (hard discounters / warehouse clubs) с паллетной выкладкой и ультранизкими ценами |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**6** | **R06** | **АО «Вкусвилл»** (JSC Vkusvill) | «ВкусВилл», «ВкусВилл Мини», «ВкусВилл Айс», «ВкусВилл Доставка» | **329,0** | 259,0 | +27,0% | Омниканальный ритейл продуктов здорового питания: магазины у дома, дарксторы, СТМ &gt;95%, сверхбыстрая доставка (&gt;50% онлайн) |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**7** | **R07** | **ООО «Ашан»** (Auchan Retail Russia / Elo Group) | «Ашан», «Ашан Сити», «Атак», «Мой Ашан» | **278,0** | 276,0 | +0,8% | Крупноформатный продуктовый и non-food ритейл (классические и городские гипермаркеты, супермаркеты) |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**8** | **R08** | **ООО «Метро Кэш энд Керри»** (METRO AG) | «Metro», «Фасоль» | **248,0** | 223,0 | +10,9% | Оптово-розничная торговля B2B/B2C (центры Cash &amp; Carry для HoReCa и частных клиентов), франчайзинговая сеть «Фасоль», e-commerce |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**9** | **R09** | **ООО «Умный ритейл»** (Самокат / СП О2О Сбера) | «Самокат» | **219,0** | 145,0 | +50,5% | Чистый q-commerce / darkstore-only e-grocery: доставка продуктов питания, готовой еды и СТМ за 15–30 минут (&gt;2300 дарксторов) |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**10** | **R10** | **ГК «О'КЕЙ»** (O'Key Group S.A. / ООО «О'КЕЙ») | «О'Кей», «Да!» | **217,0** | 206,0 | +5,5% | Федеральный ритейлер двух форматов: классические гипермаркеты «О'Кей» и растущая сеть дискаунтеров «Да!» |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3. Детальные профили ритейлеров и обоснование включения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R01: X5 Group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**Юридическое лицо / Холдинг:** ПАО «Корпоративный центр Икс 5» (до редомициляции — X5 Retail Group N.V.).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**Ключевые торговые сети:** «Пятёрочка» (магазины у дома), «Перекрёсток» (супермаркеты), «Чижик» (жесткие дискаунтеры), «Красный Яр» / «Слата» (Восточная Сибирь), «Vprok.ru» (онлайн-гипермаркет), «Около» (мастер-франшиза малых магазинов).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**Показатели 2024 г.:** Выручка 3 908,0 млрд руб. (+24,2% YoY); торговая площадь свыше 10,2 млн кв. м (&gt;26 000 магазинов).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**CatMan-специфика:** Высочайшая зрелость категорийного менеджмента. Централизованная матрица, дифференцированная по форматам («Пятёрочка» vs «Перекрёсток» vs «Чижик»), масштабная кластеризация магазинов по профилям спроса, внедрение AI-алгоритмов динамического ценообразования и управления промо, развитие СТМ во всех ценовых сегментах.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R02: ПАО «Магнит»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**Юридическое лицо / Холдинг:** ПАО «Магнит» (PJSC Magnit).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**Ключевые торговые сети:** «Магнит у дома», «Магнит Семейный» / «Магнит Экстра», «Магнит Косметик» (дрогери), «Дикси», «Самбери» (ДФО), «В1» (жесткий дискаунтер), «Магнит Аптека», маркетплейс «Магнит Маркет».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**Показатели 2024 г.:** Выручка 3 018,0 млрд руб. (+20,3% YoY); свыше 30 000 торговых объектов по всей РФ.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**CatMan-специфика:** Масштабный мультиформатный CatMan. Фокус на адаптацию ассортимента под ультралокальные локации («Магнит Рядом»), интеграцию закупочной силы и категорийных практик «Дикси» и «Самбери», вертикальную интеграцию собственного агропромышленного производства продуктов питания и СТМ.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R03: Mercury Retail Group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**Юридическое лицо / Холдинг:** ООО «Меркурий Ритейл Холдинг» (Mercury Retail Group Limited).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**Ключевые торговые сети:** «Красное &amp; Белое», «Бристоль».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**Показатели 2024 г.:** Выручка 1 404,0 млрд руб. (+24,8% YoY); свыше 25 000 компактных магазинов.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**CatMan-специфика:** Модель жестко стандартизированной высокооборачиваемой матрицы ультрамалого формата. Минимальная глубина ассортимента (800–1200 SKU), экстремальная плотность выручки на квадратный метр, высокая доля прямого импорта и эксклюзивных контрактов в категориях напитков, снеков и бакалеи.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R04: МКПАО «Лента»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**Юридическое лицо / Холдинг:** МКПАО «Лента» (контролирующий акционер — «Севергрупп»).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**Ключевые торговые сети:** «Гипер Лента», «Супер Лента», «Мини Лента», «Монетка», сеть дрогери «Улыбка радуги».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**Показатели 2024 г.:** Выручка 888,0 млрд руб. (+44,2% YoY); трансформация из оператора гипермаркетов в сбалансированного мультиформатного игрока благодаря интеграции 2120 магазинов «Монетка».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**CatMan-специфика:** Перестройка CVP гипермаркетов и супермаркетов, разделение категорийного управления между крупными форматами и автономным блоком дискаунтеров «Монетка», масштабирование СТМ и сервисов «Лента Онлайн».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R05: ГК «Торгсервис» («Светофор»)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**Юридическое лицо / Холдинг:** Группа компаний «Торгсервис» (семья Шнайдер и региональные операционные компании).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**Ключевые торговые сети:** «Светофор», гипердискаунтеры «Маяк».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**Показатели 2024 г.:** Выручка 407,0 млрд руб. (+2,9% YoY); свыше 3 000 магазинов-складов.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**CatMan-специфика:** Радикальная модель hard discount. Отсутствие классического категорийного планирования полочного пространства — паллетная выкладка, квантовые закупки стоков («in-and-out»), жесткие закупочные требования по ценам (-20-30% от рынка), минимальные операционные затраты.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R06: АО «Вкусвилл»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**Юридическое лицо / Холдинг:** АО «Вкусвилл».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**Ключевые торговые сети:** «ВкусВилл», «ВкусВилл Мини», дарксторы «ВкусВилл Доставка».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**Показатели 2024 г.:** Выручка 329,0 млрд руб. (+27,0% YoY); доля онлайн-продаж превысила 50,5%, свыше 218 дарксторов и 1600+ магазинов.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**CatMan-специфика:** Уникальная категорийная модель, основанная на 95%+ СТМ (короткие сроки годности, чистый состав, быстрая ротация новинок через обратную связь покупателей), интеграция алгоритмов прогнозирования спроса свежей категории (Fresh/Ultra-Fresh) и омниканального распределения запасов.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R07: ООО «Ашан» (Auchan Retail Russia)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**Юридическое лицо / Холдинг:** ООО «Ашан» (французский холдинг Elo / Association Familiale Mulliez).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**Ключевые торговые сети:** «Ашан», «Ашан Сити», «Атак», «Мой Ашан».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**Показатели 2024 г.:** Выручка 278,0 млрд руб. (+0,8% YoY); свыше 230 магазинов.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**CatMan-специфика:** Классический крупноформатный европейский CatMan. Развитие собственных брендов («Красная птица», «Каждый день»), оптимизация нерентабельных гипермаркетов, цифровизация сборки заказов на базе торговых залов совместно со сторонними операторами доставки.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R08: ООО «Метро Кэш энд Керри» (Metro Russia)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**Юридическое лицо / Холдинг:** ООО «Метро Кэш энд Керри» (METRO AG).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**Ключевые торговые сети:** Торговые центры «Metro», франчайзинговая сеть «Фасоль» (&gt;1700 магазинов).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**Показатели 2024 г.:** Выручка 248,0 млрд руб. (+10,9% YoY); 93 торговых центра.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**CatMan-специфика:** Двухконтурный категорийный менеджмент: оптовый ассортимент и спецификации для клиентов HoReCa (B2B) параллельно с потребительским ритейлом (B2C), управление ассортиментными матрицами франчайзи «Фасоль» и СТМ (Metro Chef, Rioba, Aro).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R09: ООО «Умный ритейл» («Самокат»)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**Юридическое лицо / Холдинг:** ООО «Умный ритейл» (СП О2О, экосистема ПАО «Сбербанк»).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**Ключевые торговые сети:** Сервис мгновенной доставки «Самокат».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**Показатели 2024 г.:** Выручка 219,0 млрд руб. (+50,5% YoY); более 2 300 дарксторов в 127 городах РФ.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**CatMan-специфика:** Цифровой CatMan сверхбыстрой доставки (q-commerce). Алгоритмическое управление матрицей даркстора (2000–3500 SKU), динамическое пополнение запасов на микроскладах, высокодоходное развитие собственной торговой марки «Самокат» (доля СТМ &gt;25-30% оборота) и категории готовой кулинарии.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R10: ГК «О'КЕЙ»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**Юридическое лицо / Холдинг:** O'Key Group S.A. / ООО «О'КЕЙ».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**Ключевые торговые сети:** Гипермаркеты «О'Кей», сеть дискаунтеров «Да!».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**Показатели 2024 г.:** Выручка 217,0 млрд руб. (+5,5% YoY); 77 гипермаркетов и свыше 220 дискаунтеров «Да!».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**CatMan-специфика:** Двухформатный CatMan. Диверсификация между поддержанием маржинальности классических гипермаркетов и агрессивным расширением компактного дискаунтера «Да!» с высокой долей СТМ и ограниченной эффективной матрицей.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4. Смежные группы и граничные сегменты (Adjacent Group)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 исследовательской архитектуре выделяются смежные сегменты, оказывающие существенное давление на рынок FMCG, но не включенные в первичную выборку `R01–R10` по критериям бизнес-модели.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