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09. Комплексный аналитический синтез доказательной базы (Pre-Red Team)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CATMAN-RU-DR-2024-2026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**Горизонт ретроспективы:** 2024-01-01 — 2026-08-14 (Cutoff: 2026-08-14T23:59:59+05:00)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**Базовый массив свидетельств:** 06_evidence_verified.jsonl (189 верифицированных записей)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**Реестр claims:** 08_claims_ledger_pre_adjudication.jsonl (57 утверждений)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Временные волны и структурная динамика спроса (2024 → 2025 → 2026 YTD)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1.1. Фаза 2024: Постсанкционный шок, импортозамещение софта и операционное упрощение полок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**Замещение западных F&amp;R платформ**: Уход Relex Solutions, JDA/Blue Yonder и SymphonyAI вынудил топ-ритейлеров (X5 Group, Магнит, Лента) начать разработку собственных распределенных F&amp;R-движков.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**Операционная декомпозиция выкладки (схемограммы)**: В условиях нарастающего дефицита линейного персонала гипермаркеты «Лента» перешли от детализированных планограмм к блочным схемограммам (экономия 48% рабочего времени), а «Перекрёсток» инициировал автоматическую генерацию помагазинных планограмм.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**Организационное разделение закупок и CatMan**: В сентябре 2024 года «Лента» разделила службу закупок и форматный категорийный менеджмент («Гипер Лента» и «Супер Лента»).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1.2. Фаза 2025: Промышленные пилоты, data-driven кластеризация и расщепление архитектур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**Алгоритмическая кластеризация и смарт-прайсинг**: «Магнит» публично раскрыл применение TF-IDF векторизации и KMeans для кластеризации магазинов по локальным матрицам, а «Ашан» развернул платформу SmartPricing на 229 объектов.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**Расщепление F&amp;R-стратегий**: «Магнит» запустил пилот in-house F&amp;R на РЦ Киров, тогда как сети «Дикси» и «ДА!» выбрали закупку отечественных вендорских систем (Rubbles, Novo Forecast).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**Премиумизация и ярусность СТМ**: Оборот СТМ Top-10 сетей вырос на 24% до 2,35 трлн руб. с выходом в средний и премиальный сегменты.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1.3. Фаза 2026 YTD: Промышленный масштаб ИИ, Ready-to-Eat и жесткая рационализация SKU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**Масштабирование Computer Vision и AI-агентов**: X5 Group зафиксировала 5 млрд руб. дополнительной EBITDA от AI-моделей в спросе, автозаказе и ценообразовании; «Пятёрочка» развернула пилот Shelf Sense на 100 магазинов; «ВкусВилл» снизил списания овощей и фруктов на 14.3% через CV-бота.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**Готовая еда (Ready-to-Eat) как локомотив CVP**: Готовая еда достигла 18% оборота во «ВкусВилле», X5 обслужила 32 млн клиентов готовой еды и развернула 500 кафе Select, «Лента» запустила линейку «Киты еды» (105 SKU) в «Монетке».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**Директивное квотирование SKU и модель Net-Net**: Франшиза «ОКОЛО» ограничила матрицу 2 SKU на потребность, «Светофор» удерживает 800–900 SKU, «К&amp;Б» — 1500 SKU, а «Лента» прекратила поставки брендов Reckitt из-за перехода на Net-Net.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Верификация исследовательской Гипотезы H1 («Лента-2025 → Рынок-2026»)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итогам независимого анализа агента N01 **Гипотеза H1 отвергнута; подтверждена Нулевая Гипотеза H0**: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Проект «Ленты» 2024 г. под руководством М. Андронаки представлял собой внедрение **блочных схемограмм без поштучной детализации**, направленных на экономию рабочего времени мерчандайзеров (48%), а не алгоритмическую чековую кластеризацию.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Математическая кластеризация на базе ML (TF-IDF, KMeans) независимо создана «Магнитом» (2025 г.) и «Перекрёстком» (2024 г.).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Спрос 2026 года порожден системным кадровым голодом (hh-индекс 3.3) и падением маржи ритейлеров, потребовавшими автоматизации выкладки, компьютерного зрения и жесткого квотирования ассортимента.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Карта болей и матрица стейкхолдеров (Pain &amp; Stakeholder Map)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Уровень стейкхолдера | Корневая бизнес-боль | Затронутый KPI | Текущий способ решения | Ограничение текущего способа | Зрелость спроса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 :--- | :---: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**C-Level (CEO/CFO/COO/CDO)** | Рост ФОТ и дефицит персонала (-40% чистой прибыли X5 в Q2 2026) | EBITDA, чистая маржа, продажи/кв.м | Заморозка штата, закрытие убыточных точек, КСО | КСО не решают проблему выкладки в зале | **5 (Scale)**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**CCO / Коммерческий директор** | Промо-зависимость (50-70% ТО) и регуляторные ограничения наценок ФАС | Фронт-маржа, валовая прибыль, ценовой индекс | Переход на Net-Net, СТМ-мидл/премиум | Сопротивление CPG-поставщиков | **4 (Commitment)**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**Директор CatMan / Руководитель категории** | Невозможность соблюдения микропланограмм персоналом зала | Planogram Compliance, OSA, упущенные продажи | Схемограммы, индивидуальные планограммы, квоты | Потеря контроля над фейсингами конкретных брендов | **4 (Commitment)**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**Supply Chain &amp; Operations** | Высокие списания скоропорта (waste/shrink) и фантомные остатки | Уровень списаний, OOS, оборачиваемость запасов | Алгоритмический OSA, автоуценки, агроконтракты | Климатические риски и рассинхронизация остатков | **4 (Commitment)**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**Project Manager CatMan** | Высокая сложность интеграции ML-моделей в операционную модель | Time-to-Market пилота, adoption rate | Локальные пилоты, платформы A/B-тестов (ABsalute) | Долгий цикл согласования и сопротивление байеров | **3 (Priority)**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Сравнительная матрица конкурирующих направлений CatMan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**Private Label (СТМ) &amp; Target Costing**: Абсолютный лидер по объему инвестиций и C-level приоритету (доля 20-60% оборота сетей).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**Fresh / Ultra-Fresh Availability &amp; Waste Optimization**: Высшая операционная срочность на фоне взрывного роста Ready-to-Eat (RTE) и кулинарии.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**CatMan × Space Management (Схемограммы, SRP, Computer Vision)**: Ключевой инструмент борьбы с кадровым дефицитом в рознице.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**F&amp;R Автозаказ &amp; Прогнозирование спроса**: Инфраструктурное ядро импортозамещения после ухода западных вендоров.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**Unified Promo / RGM &amp; SmartPricing**: Балансировка регуляторных ограничений первой цены за счет алгоритмического ценообразования.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**Dynamic Store Clustering &amp; Local Assortment**: Эффективный инструмент в Data Science, сдерживаемый логистическими издержками мелкопартионных поставок (прагматичный компромисс — 3-5 укрупненных кластеров).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