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11. Red Team Adversarial Review &amp; Contrarian Memo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**Проект:** CATMAN-RU-DR-2024-2026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**Агент:** Agent Z01 (Independent Adversarial Reviewer / Red Team)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**Статус:** W5 Red Team Review Complete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**Research Cutoff:** 2026-08-14T23:59:59+05:00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**Базовые входящие артефакты:** `06_evidence_verified.jsonl`, `08_claims_ledger_pre_adjudication.jsonl`, `09_analytical_synthesis_pre_redteam.md`, `10_project_hypotheses.jsonl`, `10_project_one_pagers.md`, `10_project_scorecard.csv`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Executive Summary &amp; Adversarial Verdict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1.1. Общий вердикт Red Team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Независимый adversarial-аудит доказательной базы и предварительного синтеза показал, что исследовательский пайплайн успешно собрал 189 верифицированных фактов и отверг ложную гипотезу H1 об авторстве «Ленты» в чековой кластеризации. Однако аналитический синтез W3 (`09_analytical_synthesis_pre_redteam.md`) и проектный скоринг W4 (`10_project_scorecard.csv`) подверглись **систематическому смещению подтверждения (Confirmation Bias)**, **надуванию зрелости ИИ (Maturity Inflation)** и **игнорированию барьеров готовности данных и персонала (Data &amp; Labor Readiness Gaps)**.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1.2. Ключевые опровержения и пересмотр рейтинга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**Низложение условного победителя PRJ-01 (Fresh &amp; RTE Spoilage Platform)**: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Присвоение PRJ-01 статуса Provisional Winner (87 баллов) является ошибкой фокусировки на яркой проблеме списаний скоропорта.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Проект критически уязвим перед: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**Каннибализацией регулярного спроса** (-2.5..-4.0 п.п. маржи из-за промо-хантинга покупателей);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**Операционным коллапсом в зале** (дефицит персонала с [дефицитом кадров и hh-индексом 3.3 в рознице](https://www.retail.ru/articles/defitsit-kadrov-v-riteyle-kak-avtomatizatsiya-spasaet-polku-i-e-commerce/) делает невозможной ручную перемаркировку партий 3–4 раза в день);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**Отсутствием партионного учета сроков годности** в кассовом ПО и ERP;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**Коммодитизацией функционала** (алгоритмы ступенчатой уценки встраиваются в базовые кассовые модули 1С/Set Retail).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**Рекомендация:** Снизить скор PRJ-01 с 87 до **77 баллов** (-10 п.п.) и лишить статуса победителя.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**Выдвижение PRJ-03 (Private Label Target Costing) в качестве истинного стратегического лидера**: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В отличие от PRJ-01, проект PRJ-03 воздействует на 20–35% товарооборота сети ([СТМ X5 Group](https://www.retail.ru/news/x5-group-doly-stm-v-chizhik-dostigla-60-v-pyaterochka-24-v-2025-godu-18-marta-2026-275812/), [СТМ Магнит](https://www.retail.ru/interviews/tatyana-dorofeeva-magnit-set-perekhodit-ot-roli-prodavtsa-tovarov-k-roli-sozdatelya-tsennosti-dlya-s/), [СТМ Лента](https://www.retail.ru/news/lenta-predstavila-novuyu-lineyku-gotovoy-edy-kity-edy-v-seti-monetka-25-iyunya-2026-279201/)), реализуется централизованно в коммерческой дирекции и не зависит от текучести линейного персонала магазинов.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Скор PRJ-03 скорректирован с учетом сопротивления поставщиков модели Open-Book с 87 до **84 баллов**, что выводит его на **1-е место в общем зачете**.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**Дефляция медийного пузыря ИИ и Computer Vision (Claims N01-K0007, N01-K0008)**: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Заявление X5 Group о [5 млрд руб. EBITDA от ИИ](https://www.x5.ru/ru/news/ii-resheniya-prinesli-x5-5-mlrd-rublej-dopolnitelnoj-operaczionnoj-pribyli/) и 2,3 тыс. агентов ACE является PR-агрегацией общекорпоративной цифровизации бэк-офиса, а не автономным CatMan.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Пилоты Computer Vision ([Shelf Sense в 100 магазинах Пятёрочки из 21 000+](https://mediahub.x5.ru/news/ii-prokontroliruet-polki-i-cenniki-v-magazinah-pyatyorochka)) изолированы и экономически не масштабируются на полках из-за огромного CAPEX оборудования. Клеймы N01-K0007 и N01-K0008 квалифицированы как экспериментальные пилоты.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Комплексная атака по 12 обязательным векторам уязвимостей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Вектор 1: Смещение подтверждения (Confirmation Bias)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**Атакуемый объект:** Проектный лидер `PRJ-01` и Клейм `N03-K0001`.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**Суть атаки:** Аналитический синтез переоценил категории скоропорта (Fresh/RTE), опираясь на медийную активность [ВкусВилла (18% готовой еды)](https://www.retail.ru/tovar_na_polku/zachem-vkusvill-pereosmyslyaet-kategoriyu-gotovoy-edy-i-uezzhaet-za-vdokhnoveniem-v-regiony/) и [X5 Group (кафе Select)](https://www.forbes.ru/biznes/561734-prezident-x5-ekaterina-lobaceva-forbes-my-prosnulis-sovsem-v-drugom-retejle). При этом было проигнорировано, что в структуре оборота классических сетей и дискаунтеров сухой ассортимент, напитки и бакалея занимают 75–85% пространства и формируют основную валовую прибыль.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**Доказательная база:** Сеть [Светофор удерживает 800–900 SKU](https://www.retail.ru/interviews/elena-zakharenko-svetofor-v-nashikh-diskaunterakh-prodayutsya-bazovye-tovary-za-kotorye-net-smysla-p/) с фокусом на бакалею и консервацию без кулинарии, а [Красное &amp; Белое оперирует 1500 SKU](https://huntflow.media/kak-rukovodit-osnovatel-seti-krasnoye-i-beloye-sergey-studennikov/) алкоголя и снеков. Утверждение, что ультрафреш-уценка является ключевым спасением ритейла, отражает предвзятость выборки (Selection Bias).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Вектор 2: Семантический сдвиг (Semantic Drift)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**Атакуемый объект:** `PRJ-02` (Схемограммы), `N03-K0003` и `ontology_clustering_vs_typification`.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**Суть атаки:** В синтезе допущена опасная склейка понятий: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*Блочные схемограммы* (упрощенная выкладка ценовыми блоками для экономии труда в [гипермаркетах Ленты](https://tpmag.ru/news/fmcg/osobennosti-primeneniya-shemogramm-v-riteyle/)) были смешаны с *алгоритмическим планограммированием*;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*Архитектурная типизация оборудования* (выделение 4 типов планировок в [Ашане](https://www.retail.ru/articles/kak-ashan-menyaet-torgovoe-prostranstvo-supermarketov-4-modeli-tipizatsii/)) ошибочно приравнена к *математической кластеризации матриц по чекам* ([TF-IDF и KMeans в Магните](https://habr.com/ru/companies/magnit/articles/954224/)).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**Последствия:** Переход на блочные схемограммы разрушает поштучный учет фейсингов, скрывая дефицит ходовых товаров и провоцируя юридические конфликты с поставщиками по долям полок.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Вектор 3: Медийная амплификация (Media Amplification)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**Атакуемый объект:** Клеймы `N01-K0007`, `N02-K0022` и `N03-K0002`.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**Суть атаки:** Медийный шум вокруг «автономных агентов» и генеративного ИИ принят за промышленное внедрение. Кейс [генерации упаковок СТМ нейросетями во ВкусВилле за 10 минут](https://www.cnews.ru/news/top/2024-08-01_vkusvill_vnedril_tehnologiyu) игнорирует, что правовая проверка товарных знаков, лабораторные тесты и согласование ТУ занимают прежние 2–3 месяца. Финансовый эффект [5 млрд руб. EBITDA от ИИ в X5](https://www.x5.ru/ru/news/ii-resheniya-prinesli-x5-5-mlrd-rublej-dopolnitelnoj-operaczionnoj-pribyli/) транслирован прессой без раскрытия методологии расчета и очистки от эффекта продуктовой инфляции.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Вектор 4: Вендорский лаундринг (Vendor Laundering)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**Атакуемый объект:** Клеймы `N03-K0004`, `N02-K0021` и `PRJ-04`.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**Суть атаки:** Заявления отечественных софтверных поставщиков о «быстром и безболезненном импортозамещении F&amp;R за 3 месяца» не подтверждаются практикой. Кейс [СуперМаг Vision в Ленте](https://www.tadviser.ru/index.php/%D0%9F%D1%80%D0%BE%D0%B5%D0%BA%D1%82:%D0%9B%D0%B5%D0%BD%D1%82%D0%B0_%D0%A1%D0%B5%D1%82%D1%8C_%D1%82%D0%BE%D1%80%D0%B3%D0%BE%D0%B2%D0%BB%D0%B8_(%D0%A1%D1%83%D0%BF%D0%B5%D1%80%D0%9C%D0%B0%D0%B3_Vision)) основан на маркетинговом описании вендора «Сервис Плюс» и замалчивает невозможность установки CV на старый парк весов без капитальной замены оборудования. Ритейлеры второго эшелона ([О'КЕЙ](https://www.cnews.ru/news/top/2025-05-15_rossijskij_ritejl_zamena_sap_scm)) вынужденно консервируют SAP и Microsoft Dynamics AX из-за сырости отечественных альтернатив.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Вектор 5: Надувание зрелости (Maturity Inflation)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**Атакуемый объект:** Клейм `N01-K0008` и проект `PRJ-04`.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**Суть атаки:** Пилотные проекты на микро-выборках объявлены зрелым стандартом индустрии. [Shelf Sense в Пятёрочке](https://mediahub.x5.ru/news/ii-prokontroliruet-polki-i-cenniki-v-magazinah-pyatyorochka) развернут лишь на 100 объектах (0.47% сети), а [in-house F&amp;R Магнита](https://www.magnit.com/ru/media/press-releases/manit-nachal-vnedrenie-sobstvennoy-sistemy-f-r/) охватывает 1 РЦ (Киров) и 600 магазинов из 30 000+ точек сети. Превращение 4-летнего R&amp;D проекта создания F&amp;R-ядра ([команда 200+ разработчиков](https://www.magnit.com/ru/media/press-releases/magnit-razrabatyvaet-sobstvennuyu-sistemu-f-r/)) в 20-недельный быстрый спринт в PRJ-04 является грубым искажением проектных рисков.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Вектор 6: Стейкхолдерская инфляция (Stakeholder Inflation)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**Атакуемый объект:** Паспорта проектов `PRJ-03` и `PRJ-05`.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**Суть атаки:** Проекты предполагают бесконфликтное принятие инноваций топ-менеджментом. В реальности: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В **PRJ-03 (СТМ)** категорийные менеджеры саботируют развитие собственных торговых марок, так как их личные бонусы привязаны к маркетинговым выплатам брендов-производителей ([JBP-бюджеты Балтики и транснационалов](https://dialog.x5.ru/connect/case/kejs-dialog-x5-i-baltika-kak-sovmestnoe-planirovanie-pomoglo-uvelichit-tochnost-postavok-na-20/));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В **PRJ-05 (Net-Net)** коммерческие закупщики сопротивляются отмене ретро-бонусов, которые служат скрытой финансовой подушкой безопасности при невыполнении планов продаж.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Вектор 7: Темпоральная иллюзия (Temporal Illusion)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**Атакуемый объект:** Аналитическая модель трех волн спроса (2024 → 2025 → 2026).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**Суть атаки:** Представление рынка как монолитного фронта, синхронно движущегося от шока к ИИ-зрелости, опровергается структурным расколом ритейла. Жесткие дискаунтеры ([Светофор](https://www.retail.ru/interviews/elena-zakharenko-svetofor-v-nashikh-diskaunterakh-prodayutsya-bazovye-tovary-za-kotorye-net-smysla-p/)) и алко-дискаунтеры ([К&amp;Б](https://huntflow.media/kak-rukovodit-osnovatel-seti-krasnoye-i-beloye-sergey-studennikov/)) не отстают во времени, а реализуют диаметрально противоположную, ультра-эффективную анти-CatMan стратегию: паллетная выкладка, отказ от программ лояльности ([Светофор без карт](https://www.retail.ru/photoreports/svetofor-chto-stoit-za-tsenoy/)), минимум ИТ ([базовая 1С](https://www.retail.ru/interviews/elena-zakharenko-svetofor-v-nashikh-diskaunterakh-prodayutsya-bazovye-tovary-za-kotorye-net-smysla-p/)) и жесткая централизация.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Вектор 8: Анализ альтернативного победителя (Alternative Winner)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**Атакуемый объект:** Сравнение `PRJ-01` vs `PRJ-03` vs `PRJ-06`.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**Суть атаки:** Если подвергнуть все проекты жесткому фильтру исполнимости в условиях нехватки кадров и фрагментированных данных: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**PRJ-01** (Динамический клиренс) деградирует из-за саботажа персонала в торговом зале;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**PRJ-03** (СТМ Target Costing) защищен от проблем торгового зала, масштабируется централизованно и дает фундаментальный прирост маржи (+2.5..+4.0 п.п. на треть сети);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**PRJ-06** (Macro-Clustering &amp; Cost-to-Serve) бьет в первопричину операционного кризиса — раздутость матриц, повторяя доказанный успех [франшизы ОКОЛО (2 SKU на потребность)](https://dialog.x5.ru/connect/wp-content/uploads/2025/09/Pletnev_Igor_Okolo.pdf).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**Вердикт:** PRJ-03 — истинный победитель, PRJ-06 — сильнейшая альтернатива, PRJ-01 — нишевый инструмент скоропорта.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Вектор 9: Риск коммодитизации (Commodity Risk)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**Атакуемый объект:** `PRJ-01` (Fresh Dynamic Clearance).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**Суть атаки:** Логика ступенчатой уценки товаров с истекающим сроком годности (15% -&gt; 30% -&gt; 50%) и кассовой блокировки просрочки по системе «Честный Знак» быстро становится стандартной функциональностью кассовых систем (Set Retail, 1C, Artix). Инвестиции в кастомную сложную ML-платформу не создают долгосрочного конкурентного преимущества и обесцениваются за 12–18 месяцев.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Вектор 10: Ложная причинность (Causality &amp; Confounders)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**Атакуемый объект:** Клейм `N01-K0010` (Драйверы готовой еды).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**Суть атаки:** Связывание роста выручки ритейлеров исключительно с категорийным управлением готовой едой упускает макроэкономические причины: ресторанная инфляция вынудила покупателей перейти на магазинные готовые блюда, а рост доставки обеспечил канал сбыта. При этом скрытые списания кулинарии (до 15%) и логистические затраты на холодную доставку существенно снижают чистую прибыльность направления.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Вектор 11: Барьеры готовности данных (Data Readiness Gaps)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**Атакуемый объект:** Проекты `PRJ-01` и `PRJ-04`.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**Суть атаки:** Системы учета в рознице РФ ведут суммарный количественный учет SKU без разделения по партиям и секундам производства. Без сплошной поштучной маркировки DataMatrix на каждом сырке и салате ML-алгоритм не знает реального возраста пачки на полке. Чековые логи из регионов передаются с задержками, а мастер-каталоги содержат тысячи дубликатов штрихкодов, что парализует предиктивные модели.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Вектор 12: Организационные барьеры и рынок труда (Organizational Fit)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**Атакуемый объект:** Проекты `PRJ-01`, `PRJ-03`, `PRJ-05`.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**Суть атаки:**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Продавцы магазинов с [дефицитом кадров в ритейле](https://hh.ru/article/retail-labor-shortage-index-2026) игнорируют задания ТСД по уценке;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CPG-поставщики при переходе на Net-Net разрывают контракты ([конфликт Ленты и Reckitt](https://www.lentagroup.ru/ru/media/news-and-press-releases/gruppa-lenta-otkryla-magazin-pod-brendom-semya-/));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Фабрики СТМ отказываются от модели Open-Book Costing, угрожая перетоком объемов на маркетплейсы.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Контрарианский пересмотр Project Scorecard и итогового ранжирования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таблице ниже представлено сопоставление предварительного скоринга W4 (`10_project_scorecard.csv`) с оценками Red Team с учетом выявленных штрафов и рисков: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Ранг (W4) | Ранг (Z01) | Project ID | Название проекта | Исходный Total Score | Штрафы Red Team | Итоговый Score (Z01) | Изменение статуса Red Team |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:---: | :---: | :--- | :--- | :---: | :---: | :---: | :--- |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 | **1** | **PRJ-03** | **Private Label (СТМ) Target Costing &amp; Tiering** | 87 | -3 (Open-Book friction) | **84** | **Новый победитель (Strategic Winner)** |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4 | **2** | **PRJ-06** | **Macro-Clustering &amp; Assortment Rationalization** | 80 | -2 (Data complexity) | **78** | **Топ-2 Шорт-лист (High Feasibility)** |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3 | **3** | **PRJ-02** | **Space-to-Shelf Schemograms &amp; Mobile CV** | 83 | -4 (Contract &amp; CV limits) | **79** | **Топ-3 Шорт-лист (Format-specific)** |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 | **4** | **PRJ-01** | **Fresh &amp; RTE Dynamic Clearance Platform** | 87 | -10 (Labor, Cannibalization, Data gap) | **77** | **Понижен до нишевого инструмента** |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3 | **5** | **PRJ-05** | **Unified Net-Net &amp; Dynamic Pricing Engine** | 83 | -7 (FAS Collusion risk, Delisting) | **76** | **Альтернатива с высоким регуляторным риском** |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5 | **6** | **PRJ-04** | **In-House Forecasting &amp; Replenishment (F&amp;R)** | 80 | -8 (Multi-year slip, IT turnover) | **72** | **Высокорисковый многолетний R&amp;D** |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Обоснование штрафов Red Team: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**PRJ-01 (-10 баллов)**: Штраф за барьеры исполнения персоналом (-3), риск каннибализации маржи и охоты за скидками (-3), отсутствие партионного учета в POS/ERP (-2) и ограниченность охвата категорий скоропорта (-2).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**PRJ-03 (-3 балла)**: Умеренный штраф за сопротивление контрактных производителей раскрытию структуры себестоимости (Open-Book friction). Сохраняет лидерство благодаря независимости от работы магазина.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**PRJ-05 (-7 баллов)**: Штраф за антимонопольный риск согласованных цен по KVI от ФАС (-4) и риск разрыва контрактов с транснациональными CPG-производителями (-3).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**PRJ-04 (-8 баллов)**: Штраф за нереалистичность сроков разработки in-house ядра (-5) и критический дефицит разработчиков при ложных тревогах детектора фантомных остатков (-3).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**PRJ-02 (-4 балла)**: Штраф за нарушение контрактов Share-of-Shelf с вендорами (-2) и падение точности мобильного CV в торговых залах (-2).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**PRJ-06 (-2 балла)**: Небольшой штраф за сложность расчета сквозных затрат цепочки поставок (Cost-to-Serve).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5. Инструкции и рекомендации для финальной арбитражной панели W6 (Agent J01)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формировании финального арбитражного заключения (`12_adjudication_verdict.json` и `12_final_claims_ledger.jsonl`) Адъюдикатору (J01) рекомендуется: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**Утвердить статус проекта PRJ-03 как системного победителя**, ориентированного на рост маржинальности портфеля СТМ на 20–35% оборота сети без операционных рисков торгового зала.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**Перевести проект PRJ-01 в статус тактического модуля скоропорта**, запретив позиционировать его как универсальное спасение маржи ритейлера.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**Скорректировать клеймы N01-K0007 и N01-K0008**, добавив обязательные оговорки о пилотном характере CV и общекорпоративной природе эффектов ИИ X5 Group.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**Зафиксировать в итоговом отчете структурную дивергенцию рынка**: признать, что жесткие дискаунтеры («Светофор») и алко-дискаунтеры («К&amp;Б») успешно конкурируют через сознательный отказ от сложных CatMan-инструментов, удерживая рекордную плотность продаж на ультра-сжатых матрицах.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