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"J01-J0001", "target_type": "claim", "target_id": "H1_vs_H0", "strongest_support": ["R04-E0001: Лента в 2024 г. провела реорганизацию коммерческой дирекции, разделив закупки и категорийный менеджмент по форматам (Гипермаркеты vs Супермаркеты), но не внедряла чековую кластеризацию.", "R04-E0002: Проект Ленты 2024 г. в управлении полочным пространством заключался в переходе на блочные схемограммы (экономия 48% трудозатрат персонала в гипермаркетах).", "R02-E0006: Магнит внедрил математическую кластеризацию магазинов на основе графов чеков и локальных матриц с доказанным приоритетом 2023-2024 гг.", "R02-E0007: Магнит Tech публично раскрыл алгоритмы TF-IDF и KMeans для кластеризации магазинов по структуре спроса задолго до упоминаний в Ленте.", "R01-E0007: X5 Group (Перекрёсток) реализовала алгоритмическую помагазинную кластеризацию и индивидуальные планограммы в 2024 г."], "strongest_counterevidence": ["Отсутствуют свидетельства авторства Ленты в чековой кластеризации магазинов. Все публичные сигналы Ленты 2024 г. относятся исключительно к схемограммам торгового зала и разделению функций CatMan/Procurement."], "decision": "accepted", "final_confidence": "high", "allowed_final_wording": "Гипотеза H1 полностью отвергнута (Confirmed H0). Доказано, что публичный проектный сигнал сети «Лента» 2024 года был направлен на повышение эффективности использования полочного пространства и сокращение трудозатрат персонала гипермаркетов на 48% через внедрение блочных схемограмм (а также разделение служб закупки и CatMan), а не на чековую кластеризацию магазинов. Приоритет в разработке и промышленном внедрении алгоритмической чековой кластеризации (TF-IDF, KMeans, графы совместных покупок) принадлежит ПАО «Магнит» и X5 Group.", "unresolved_ambiguity": "Нет неразрешенной неоднозначности. Доказательная база сплошная и верифицированная.", "next_evidence_needed": [], "related_challenge_ids": ["Z01-Z0006", "Z01-Z0013"], "related_evidence_ids": ["R04-E0001", "R04-E0002", "R02-E0006", "R02-E0007", "R01-E0007"]}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"J01-J0002", "target_type": "project", "target_id": "project_ranking_and_portfolio_rebalance", "strongest_support": ["R01-E0004: Доля СТМ в сети Чижик достигла 60%, в Пятёрочке 24% с планом роста, формируя 20-35% совокупного товарооборота.", "R02-E0008: Магнит нарастил оборот СТМ до 1 трлн руб. и реализует 3-уровневое позиционирование (базовый, средний, премиум).", "R06-E0001: ВкусВилл генерирует 97% выручки на базе контрактного производства СТМ.", "R06-E0008: Готовая еда формирует 18% товарооборота ВкусВилла с критической чувствительностью к списаниям.", "R01-E0001: X5 Group обслужила 32 млн покупателей готовой еды и развернула 500 кафе Select.", "R01-E0006: Программа ОКОЛО доказала 3-кратное снижение операционных издержек за счет жесткой рационализации матрицы (2 SKU на потребность)."], "strongest_counterevidence": ["Z01-Z0001: PRJ-01 переоценен из-за эмоциональной яркости списаний скоропорта, в то время как фреш дает лишь 15-25% выручки.", "Z01-Z0002: PRJ-01 несет риски промо-хантинга (-2.5..-4.0 п.п. маржи) и срыва ручной переоценки из-за дефицита персонала.", "Z01-Z0003: PRJ-03 встречает жесткое неприятие модели Open-Book контрактными заводами.", "Z01-Z0004: PRJ-05 несет критический риск антимонопольного преследования ФАС по социально значимым товарам.", "Z01-Z0005: PRJ-04 требует 3-4 лет разработки ядра и 200+ инженеров, а не 20 недель."], "decision": "qualified", "final_confidence": "high", "allowed_final_wording": "Утверждена сбалансированная модель ко-лидерства проектов с четкой сегментацией по форматам и операционным условиям: 1) PRJ-03 (Private Label Target Costing &amp; Tiering) признан Стратегическим корпоративным ко-лидером (Strategic Enterprise Co-Leader) для мультиформатных сетей с высокой долей СТМ (X5, Магнит, Ашан, Лента), обеспечивая системный рост маржи на 20-35% товарооборота без зависимости от персонала магазинов (при условии перехода на сырьевые формульные индексы вместо принудительного Open-Book). 2) PRJ-01 (Fresh &amp; RTE Dynamic Clearance Platform) утвержден как Тактический высокоскоростной ко-лидер (Tactical High-Velocity Co-Leader) для форматов с высокой долей Ultra-Fresh/RTE (ВкусВилл, Перекрёсток, Гипер Лента, Монетка), строго обусловленный 3 правилами (ограничение окна уценки за 2-3 часа до списания, интеграция с DataMatrix/Честный Знак на POS, автоматизация без ручной переклейки стикеров). 3) PRJ-06 (Pragmatic Macro-Clustering &amp; Assortment Rationalization) закреплен на #3 месте как надежный базовый фундамент снижения издержек логистики. 4) PRJ-02 (Схемограммы), PRJ-05 (Net-Net RGM) и PRJ-04 (In-House F&amp;R) переведены во второй эшелон с явной фиксацией специфических барьеров.", "unresolved_ambiguity": "Нет. Операционные границы и критерии выбора между PRJ-03 и PRJ-01 строго формализованы.", "next_evidence_needed": ["Фактические замеры каннибализации регулярных продаж при автоматической DataMatrix-уценке на кассах в сетях РФ в 2026-2027 гг.", "Итоги внедрения формульных сырьевых контрактов СТМ в категориях молочной продукции и бакалеи."], "related_challenge_ids": ["Z01-Z0001", "Z01-Z0002", "Z01-Z0003", "Z01-Z0004", "Z01-Z0005", "Z01-Z0006", "Z01-Z0011", "Z01-Z0015"], "related_evidence_ids": ["R01-E0001", "R01-E0004", "R01-E0006", "R02-E0008", "R06-E0001", "R06-E0008", "X04-E0001", "X04-E0020"]}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"J01-J0003", "target_type": "project", "target_id": "PRJ-01", "strongest_support": ["R01-E0010: X5 Dialog подтвердил кейс автоматического управления уценкой в категориях свежий хлеб и молоко с падением списаний на 25%.", "R06-E0008: Доля готовой кулинарии во ВкусВилле достигла 18%, делая проблему списаний скоропорта критической для операционной рентабельности.", "R07-E0010: Ашан внедрил динамическое управление уценкой скоропорта на кассах со снижением потерь на 18%.", "R04-E0008: Лента запустила линейку «Киты еды» (105 SKU) в Монетке с высокими требованиями к оборачиваемости."], "strongest_counterevidence": ["Z01-Z0001: Фреш и кулинария формируют лишь 15-25% выручки розничных сетей, поэтому проект не решает проблему 75-85% сухого ассортимента.", "Z01-Z0002: Риск промо-хантинга (-2.5..-4.0 п.п. маржи) и коллапс ручной перемаркировки стикерами в условиях дефицита кадров (hh-индекс 3.3).", "Z01-Z0008: Отсутствие поштучного учета сроков годности в стандартных ERP и кассах без сканирования DataMatrix кодов «Честный Знак»."], "decision": "qualified", "final_confidence": "high", "allowed_final_wording": "Проект PRJ-01 утвержден в статусе Тактического ко-лидера с финальным скором 83 балла (после учета штрафов за операционные риски -4 балла) исключительно для категорий Ultra-Fresh, Fresh и Ready-to-Eat при соблюдении 3 обязательных условий: 1) Активация скидок не ранее чем за 2-3 часа до делистинга для исключения каннибализации дневного трафика; 2) Проведение уценки непосредственно на кассовом узле через DataMatrix/Честный Знак без ручной переклейки стикеров сотрудниками; 3) Внедрение в сетях с долей скоропорта &gt;20% товарооборота.", "unresolved_ambiguity": "Степень готовности партионного учета весовой кулинарии собственного производства без индивидуальной фабричной маркировки.", "next_evidence_needed": ["Эмпирические данные по скорости сканирования 2D кодов DataMatrix кассирами при пиковых вечерних нагрузках."], "related_challenge_ids": ["Z01-Z0001", "Z01-Z0002", "Z01-Z0008", "Z01-Z0011"], "related_evidence_ids": ["R01-E0010", "R04-E0008", "R06-E0008", "R07-E0010", "X04-E0008"]}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"J01-J0004", "target_type": "project", "target_id": "PRJ-03", "strongest_support": ["R01-E0004: Доля СТМ в Чижике достигла 60%, в Пятёрочке 24% в 2025 г. при совокупной выручке СТМ X5 Group свыше 1 трлн руб.", "R02-E0008: СТМ Магнита преодолел планку 1 трлн руб. с фокусом на добавленную стоимость и ярусность марок.", "R07-E0008: Ашан нарастил долю СТМ в среднем и премиум сегментах (Красная птица) с валовой маржой выше брендов на 4-6 п.п.", "X04-E0001: Объем рынка СТМ Top-10 сетей РФ достиг 2,35 трлн руб. (+24% YoY в 2025 г.).", "X04-E0020: INFOLine подтвердил статус СТМ как главного инструмента защиты валовой рентабельности сетей."], "strongest_counterevidence": ["Z01-Z0003: Производители контрактного СТМ категорически сопротивляются модели Open-Book Costing и раскрытию цеховой маржи.", "Z01-Z0015: Внутренний конфликт KPI: категорийные менеджеры защищают продажи федеральных брендов ради сбора ретро-бонусов и маркетинговых бюджетов (JBP)."], "decision": "qualified", "final_confidence": "high", "allowed_final_wording": "Проект PRJ-03 утвержден в статусе Стратегического корпоративного ко-лидера с финальным скором 85 баллов (после учета штрафа -2 балла за трения при контрактации). Проект воздействует на системный объем бизнеса (20-35% ТО) и реализуется централизованно. Для преодоления саботажа производителей модель полного раскрытия затрат (Open-Book) заменяется формульным ценообразованием на основе публичных биржевых индексов сырья (молоко-сырье, зерно, растительное масло, сахар, полимеры) и долгосрочными 2-3-летними контрактами с гарантией загрузки мощностей (Capacity Allocation).", "unresolved_ambiguity": "Доля контрактных производств, готовых подписывать юридически обязывающие формульные контракты без права одностороннего расторжения при всплесках инфляции.", "next_evidence_needed": ["Практика применения формульных контрактов СТМ в молочном и мясном союзах РФ за 2026 год."], "related_challenge_ids": ["Z01-Z0003", "Z01-Z0015"], "related_evidence_ids": ["R01-E0004", "R02-E0008", "R07-E0008", "X04-E0001", "X04-E0020"]}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"J01-J0005", "target_type": "project", "target_id": "PRJ-06", "strongest_support": ["R01-E0006: Программа ОКОЛО (X5 Group) продемонстрировала радикальное сокращение издержек за счет удержания жесткого лимита матрицы (до 2 SKU на потребность).", "R03-E0005: Сеть «Красное &amp; Белое» удерживает ультравысокую плотность продаж за счет работы на сжатой матрице в 1500 SKU.", "R05-E0002: Сеть «Светофор» максимизирует оборачиваемость капитала, ограничивая матрицу 800-900 базовыми SKU.", "X04-E0001: NielsenIQ фиксирует, что 20% наименее оборачиваемых SKU в сетях формируют менее 1.5% продаж, но создают 18% складских и логистических затрат."], "strongest_counterevidence": ["Z01-Z0011: Проект требует точного сквозного учета затрат цепочки поставок (Cost-to-Serve) по каждому SKU, который часто отсутствует в устаревших ERP."], "decision": "accepted", "final_confidence": "high", "allowed_final_wording": "Проект PRJ-06 утвержден на #3 месте в общесетевом рейтинге с финальным скором 81 балл (+1 балл к исходной оценке W4). Признан фундаментальным решением для снижения логистических затрат и разгрузки цепочки поставок в малых форматах (дискаунтеры, франшиза, магазины у дома). Проект ликвидирует хвост неликвидных позиций на основе полной себестоимости обслуживания (Cost-to-Serve) и не требует дорогостоящего ML-софта.", "unresolved_ambiguity": "Нет. Эффективность жесткой рационализации матриц подтверждена сплошным опытом лидеров сегмента дискаунтеров.", "next_evidence_needed": [], "related_challenge_ids": ["Z01-Z0011"], "related_evidence_ids": ["R01-E0006", "R03-E0005", "R05-E0002", "X04-E0001"]}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"J01-J0006", "target_type": "project", "target_id": "PRJ-02", "strongest_support": ["R04-E0002: Внедрение схемограмм в гипермаркетах «Лента» сократило время персонала на выкладку на 48% при сохранении доступности товара.", "R07-E0001: Ашан перешел на 4 стандартизированные модели торгового пространства супермаркетов.", "R01-E0007: Перекрёсток автоматизировал генерацию помагазинных планограмм на основе спроса."], "strongest_counterevidence": ["Z01-Z0006: Блочные схемограммы нарушают жесткие контрактные обязательства по Share of Shelf и золотым полкам перед FMCG-поставщиками в рамках JBP-соглашений.", "Z01-Z0006: Персонал маскирует дефицит ходовых SKU, растягивая соседние товары на всю ширину блока.", "Z01-Z0016: Мобильное компьютерное зрение на ТСД теряет точность ниже 80% при нестандартном освещении и бликах упаковок."], "decision": "qualified", "final_confidence": "high", "allowed_final_wording": "Проект PRJ-02 утвержден на #4 месте со скором 79 баллов (штраф -4 балла). Проект строго квалифицирован как форматное решение для гипермаркетов и крупноформатных супермаркетов (Гипер Лента, Ашан, Магнит Экстра) со смешанной паллетно-стеллажной выкладкой. Запрещен к бесконтрольному тиражированию в магазинах у дома с высокой плотностью продаж, где действуют контрактные JBP-обязательства по долям полок (Share-of-Shelf) перед ключевыми CPG-производителями.", "unresolved_ambiguity": "Степень готовности поставщиков пива и безалкогольных напитков переходить на блочные контракты без фиксации конкретных фейсингов.", "next_evidence_needed": ["Анализ типовых условий JBP-контрактов федеральных сетей на 2026/2027 гг."], "related_challenge_ids": ["Z01-Z0006", "Z01-Z0016"], "related_evidence_ids": ["R01-E0007", "R01-E0009", "R04-E0002", "R07-E0001", "X02-E0006"]}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"J01-J0007", "target_type": "project", "target_id": "PRJ-05", "strongest_support": ["R07-E0005: Ашан успешно протестировал платформу SmartPricing на 229 объектах с ростом маржи.", "R03-E0003: Красное &amp; Белое выстроило прямое ценообразование без скрытых маркетинговых надбавок.", "R05-E0010: Светофор доказал устойчивость модели EDLP (Everyday Low Price) с минимальной фиксированной наценкой."], "strongest_counterevidence": ["Z01-Z0004: ФАС жестко контролирует наценки на социально значимые товары (СЗТ/KVI) до 4.7-5.0%; синхронный парсинг конкурентов алгоритмами трактуется как картельный алгоритмический сговор.", "Z01-Z0004: Отказ от ретро-бонусов вызывает делистинг ведущих брендов (конфликт Ленты с Reckitt, споры К&amp;Б с производителями алкоголя)."], "decision": "qualified", "final_confidence": "high", "allowed_final_wording": "Проект PRJ-05 утвержден на #5 месте со скором 76 баллов (штраф -7 баллов). Проект признан высокорискованным с точки зрения регуляторного надзора ФАС РФ и коммерческих конфликтов с CPG-поставщиками. Внедрение динамического ценообразования разрешено исключительно в категориях нерегулируемого сухого ассортимента и Non-Food, при обязательном исключении корзины социально значимых товаров (KVI / СЗТ) из автоматических алгоритмов динамической наценки.", "unresolved_ambiguity": "Правовые прецеденты ФАС по квалификации использования коммерческих парсеров цен как нарушения ст. 11 Закона о защите конкуренции.", "next_evidence_needed": ["Судебная и правоприменительная практика ФАС РФ по делам о динамическом ценообразовании в ритейле за 2025-2026 гг."], "related_challenge_ids": ["Z01-Z0004"], "related_evidence_ids": ["R03-E0003", "R03-E0008", "R04-E0011", "R05-E0010", "R07-E0005", "X04-E0003"]}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"J01-J0008", "target_type": "project", "target_id": "PRJ-04", "strongest_support": ["R02-E0001: Магнит инициировал создание собственной распределенной платформы F&amp;R для замещения зарубежных аналогов.", "R02-E0002: Магнит развернул пилот in-house F&amp;R на РЦ Киров и 600 магазинах формата «у дома».", "R04-E0004: Lenta Tech разработала внутренний модуль прогнозирования спроса на базе ML.", "R02-E0004: Платформа Magnit OSA автоматизировала выявление дефицита на полке."], "strongest_counterevidence": ["Z01-Z0005: Создание ядра F&amp;R масштаба федеральной сети требует 200+ инженеров и 3-4 лет разработки (горизонт 2027+), а не 20-недельного спринта.", "Z01-Z0005: Высокий уровень ложноположительных срабатываний (до 35-45%) детектора фантомных остатков из-за пересортицы на кассах и воровства.", "Z01-Z0009: Ритейлеры второго эшелона (О'КЕЙ, Metro) заморозили миграцию и сохраняют поддержку SAP/AX."], "decision": "qualified", "final_confidence": "high", "allowed_final_wording": "Проект PRJ-04 утвержден на #6 месте со скором 72 балла (штраф -8 баллов). Проект квалифицирован как тяжелый капиталоемкий стратегический R&amp;D с горизонтом окупаемости 3-4 года, доступный исключительно лидерам с масштабными собственными IT-структурами (X5 Tech, Magnit Tech). Для сетей второго и третьего эшелона рекомендована закупка модульных отечественных коммерческих F&amp;R платформ (GoodsForecast, Rubbles, Novo BI) либо сохранение существующих учетных контуров.", "unresolved_ambiguity": "Фактическая стоимость совокупного владения (TCO) собственной in-house разработки по сравнению с вендорской лицензией на 5-летнем горизонте.", "next_evidence_needed": ["Публичные отчеты Магнита и X5 по итогам промышленного тиражирования in-house F&amp;R ядер на 10 000+ магазинов в 2026-2027 гг."], "related_challenge_ids": ["Z01-Z0005", "Z01-Z0008", "Z01-Z0009"], "related_evidence_ids": ["R02-E0001", "R02-E0002", "R02-E0004", "R04-E0004", "R10-E0007", "X02-E0001", "X04-E0010"]}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"J01-J0009", "target_type": "claim", "target_id": "N01-K0007", "strongest_support": ["R01-E0005: Пресс-релиз X5 Group о получении 5 млрд руб. дополнительной операционной прибыли (EBITDA) от внедрения решений на базе ИИ.", "X04-E0007: CNews сообщил о создании в X5 Group платформы из 2,3 тыс. ИИ-агентов и использовании CoPilot 32 тыс. сотрудников."], "strongest_counterevidence": ["Z01-Z0007: Указанные 5 млрд руб. EBITDA и ИИ-агенты относятся к общекорпоративной цифровизации (логистика РЦ, офисные скрипты, HR, коммуникации), а не к автономному категорийному менеджменту полочного пространства."], "decision": "qualified", "final_confidence": "high", "allowed_final_wording": "Клейм N01-K0007 скорректирован и квалифицирован: Эффект в 5 млрд руб. операционной прибыли X5 Group и масштабирование ИИ-ассистентов отражают общий результат комплексной цифровизации бэк-офиса, распределительных центров и корпоративных процессов, но не означают функционирования полностью автономного ИИ-автопилота в управлении торговыми матрицами и планограммами.", "unresolved_ambiguity": "Методология вычленения чистого финансового эффекта алгоритмов ценообразования и спроса из общего показателя инфляционного прироста EBITDA.", "next_evidence_needed": ["Аудированные финансовые данные с разделением эффектов ИИ по функциям (CatMan vs Supply Chain vs Back-office)."], "related_challenge_ids": ["Z01-Z0007"], "related_evidence_ids": ["R01-E0005", "X04-E0007"]}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"J01-J0010", "target_type": "claim", "target_id": "N01-K0008", "strongest_support": ["R01-E0003: Пятёрочка запустила пилот системы контроля полок и ценников Shelf Sense.", "R06-E0010: ВкусВилл внедрил ИИ-бота с компьютерным зрением для оценки качества свежих фруктов и овощей, снизив списания на 14.3%."], "strongest_counterevidence": ["Z01-Z0007: Shelf Sense развернут лишь в 100 магазинах из более чем 21 000 точек сети «Пятёрочка» (0.47% охвата).", "Z01-Z0007: Стационарные видеокамеры на стеллажах экономически не окупаются из-за капитальных затрат (&gt;1.5 млрд руб. на сеть).", "R06-E0010: Решение во ВкусВилле представляет собой мобильного ассистента директора магазина по точечным фотографиям, а не потоковую видеоаналитику зала."], "decision": "qualified", "final_confidence": "high", "allowed_final_wording": "Клейм N01-K0008 скорректирован и квалифицирован: Технологии Computer Vision в рознице РФ находятся в стадии точечных пилотов с доказанным локальным эффектом (Shelf Sense в 100 магазинах X5, фото-контроль ФРОВ во ВкусВилле со снижением списаний на 14.3%). Полномасштабное оснащение полок стационарными камерами для потокового мониторинга OOS не является промышленным стандартом индустрии из-за высокого CAPEX.", "unresolved_ambiguity": "Сроки снижения стоимости аппаратных сенсоров и специализированных полочных видеокамер.", "next_evidence_needed": ["Результаты расширения пилота Shelf Sense на 1000+ магазинов X5 Group."], "related_challenge_ids": ["Z01-Z0007"], "related_evidence_ids": ["R01-E0003", "R06-E0010", "R06-E0011"]}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"J01-J0011", "target_type": "claim", "target_id": "N02-K0021", "strongest_support": ["R04-E0009: TAdviser / Сервис Плюс зафиксировали точность 98.4% распознавания весовых товаров системой «СуперМаг Vision» в Ленте."], "strongest_counterevidence": ["Z01-Z0016: Решение работает только на весах с предустановленными видеомодулями; старый весовой парк (более 60% объектов) требует дорогостоящей замены, блокирующей сетевое тиражирование."], "decision": "qualified", "final_confidence": "high", "allowed_final_wording": "Клейм N02-K0021 квалифицирован: Высокая точность видеораспознавания весового фреша (98.4%) достигается на современном совместимом весовом оборудовании (Bizerba/Dibal), однако сетевое масштабирование сдерживается неоднородностью парка весов в рознице и требует значительного CAPEX на переоснащение зон самообслуживания.", "unresolved_ambiguity": "Точный процент совместимых весовых терминалов в действующей сети гипермаркетов Ленты.", "next_evidence_needed": ["Данные об инвестиционной программе обновления весового оборудования ритейлеров Top-10."], "related_challenge_ids": ["Z01-Z0016"], "related_evidence_ids": ["R04-E0009"]}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"J01-J0012", "target_type": "claim", "target_id": "N03-K0004", "strongest_support": ["R02-E0001: Разработка собственной системы прогнозирования и автозаказа в Магните.", "R02-E0003: Дикси внедрила отечественную систему прогнозирования спроса Rubbles.", "R04-E0004: Lenta Tech создала собственные модули SCM/ML."], "strongest_counterevidence": ["Z01-Z0009: Сети второго эшелона (О'КЕЙ R10-E0007, Metro) продолжают автономную эксплуатацию зарубежных ERP/SCM систем (SAP, Microsoft Dynamics AX) без вендорской поддержки из-за критических рисков миграции."], "decision": "qualified", "final_confidence": "high", "allowed_final_wording": "Клейм N03-K0004 квалифицирован: Процесс импортозамещения зарубежного SCM/CatMan софта поляризован: лидеры рынка (X5, Магнит) развивают собственные in-house платформы, часть сетей переходит на российские специализированные микросервисы (Rubbles, Novo BI), тогда как ряд операторов (О'КЕЙ, Metro) сохраняет замороженные инсталляции зарубежных систем (SAP, Dynamics AX) в изолированных контурах.", "unresolved_ambiguity": "Сроки окончательного вывода из эксплуатации зарубежных монолитов в сетях второго эшелона.", "next_evidence_needed": ["Анонсы миграции учетных систем О'КЕЙ и Metro на отечественные ERP в 2026-2027 гг."], "related_challenge_ids": ["Z01-Z0009"], "related_evidence_ids": ["R02-E0001", "R02-E0003", "R04-E0004", "R10-E0007"]}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"J01-J0013", "target_type": "trend", "target_id": "trend_3_wave_evolution", "strongest_support": ["R01-E0005: Эволюция аналитических инструментов и переход к ИИ-агентам в X5 Group в 2024-2026 гг.", "R02-E0002: Поэтапный переход Магнита от проектирования архитектуры к пилотам F&amp;R на РЦ Киров.", "X04-E0001: Рост доли СТМ с 2024 по 2026 гг. до 2,35 трлн руб."], "strongest_counterevidence": ["Z01-Z0010: Жесткие дискаунтеры («Светофор» R05-E0001..R05-E0006) и алко-дискаунтеры («Красное &amp; Белое» R03-E0002..R03-E0011) демонстрируют устойчивую анти-CatMan модель: минимальная матрица (800-1500 SKU), отказ от программ лояльности и сложного ML-софта при рекордной операционной эффективности."], "decision": "qualified", "final_confidence": "high", "allowed_final_wording": "Трехволновая модель эволюции рынка квалифицирована с обязательным указанием на форматную поляризацию: 1) В мультиформатных ритейлерах (X5, Магнит, Лента, Ашан, ВкусВилл) наблюдается последовательное усложнение CatMan-инструментов (от шока 2024 г. к пилотам 2025 г. и масштабированию точечного ML 2026 г.); 2) В сегменте ультра-дискаунтеров («Светофор», «Красное &amp; Белое», «Чижик») доминирует диаметрально противоположная, высокодоходная модель ультра-сжатых матриц без внедрения сложных предиктивных ML-надстроек.", "unresolved_ambiguity": "Предел масштабирования модели жестких дискаунтеров без автоматизации цепей поставок при росте сети свыше 5000 точек.", "next_evidence_needed": ["Динамика LFL-выручки и плотности продаж сетей Светофор и Чижик по итогам 2026 года."], "related_challenge_ids": ["Z01-Z0010"], "related_evidence_ids": ["R03-E0005", "R05-E0001", "R05-E0002", "R05-E0004"]}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"J01-J0014", "target_type": "claim", "target_id": "N01-K0010", "strongest_support": ["R06-E0008: ВкусВилл достиг 18% доли готовой еды в обороте.", "R01-E0011: X5 Group расширила пул поставщиков кулинарии до 400 партнеров.", "R04-E0008: Лента представила линейку «Киты еды» на 105 SKU в сети Монетка."], "strongest_counterevidence": ["Z01-Z0012: Рост спроса на готовую еду вызван макроэкономическим удорожанием ресторанного общепита (+25-30%) и экспресс-доставкой, а не только категорийными решениями ритейлеров.", "Z01-Z0012: Высокая себестоимость холодной логистики и риски списаний снижают чистую маржинальность категории."], "decision": "qualified", "final_confidence": "high", "allowed_final_wording": "Клейм N01-K0010 квалифицирован: Взрывной рост готовой еды (RTE / кулинария) является результатом синергии внутренних усилий ритейлеров по развитию CVP и внешних макроэкономических факторов (высокая инфляция в ресторанном секторе, стимулирующая переток потребителей в готовую еду из супермаркетов, и взрывной рост каналов экспресс-доставки).", "unresolved_ambiguity": "Эластичность спроса на готовую еду при дальнейшем сближении ее цен с бюджетным фастфудом.", "next_evidence_needed": ["Данные Росстата и Romir по потреблению готовой еды вне дома в 2026 году."], "related_challenge_ids": ["Z01-Z0012"], "related_evidence_ids": ["R01-E0001", "R01-E0011", "R04-E0008", "R06-E0008"]}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"J01-J0015", "target_type": "method", "target_id": "ontology_clustering_vs_typification", "strongest_support": ["R02-E0007: Магнит использует алгоритмическую кластеризацию ассортиментных матриц на основе TF-IDF и KMeans.", "R07-E0001: Ашан применяет архитектурную типизацию 4 форматов супермаркетов по физической площади и типам стеллажей."], "strongest_counterevidence": ["Z01-Z0013: В аналитических обзорах сохранялся риск смешения архитектурной типизации оборудования (инженерная задача) и математической кластеризации матриц (ML-задача)."], "decision": "accepted", "final_confidence": "high", "allowed_final_wording": "Утверждено строгое онтологическое разграничение понятий: 1) «Типизация магазинов» — архитектурное разделение объектов на базовые форматы по площади и габаритам оборудования (статичный инженерный процесс); 2) «Алгоритмическая кластеризация» — математическое разбиение магазинов на кластеры по структуре покупательского спроса, чековым графам и товарным матрицам (динамический data-driven процесс). Использование понятий как взаимозаменяемых запрещено.", "unresolved_ambiguity": "Нет неразрешенной неоднозначности.", "next_evidence_needed": [], "related_challenge_ids": ["Z01-Z0013"], "related_evidence_ids": ["R02-E0007", "R07-E0001"]}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{"adjudication_id": "J01-J0016", "target_type": "claim", "target_id": "N03-K0001", "strongest_support": ["R01-E0004: СТМ как стратегический приоритет X5 Group.", "R02-E0001: Собственный F&amp;R как ключевая инициатива Magnit Tech.", "R06-E0001: Бизнес-модель ВкусВилла на 97% СТМ."], "strongest_counterevidence": ["Z01-Z0014: Сеть «Светофор» принципиально не развивает классический СТМ ради минимальной цены стоковых контрактов (R05-E0001), а руководство «К&amp;Б» утверждает SKU вручную без тяжелых F&amp;R систем (R03-E0005, R03-E0011)."], "decision": "qualified", "final_confidence": "high", "allowed_final_wording": "Клейм N03-K0001 квалифицирован с исключением жестких дискаунтеров: СТМ и автоматизированный F&amp;R для скоропорта являются абсолютными C-level приоритетами мультиформатных ритейлеров с широким ассортиментом (X5, Магнит, Лента, Ашан, ВкусВилл), тогда как в ультра-дискаунтерах («Светофор») и алко-сетях («К&amp;Б») действуют альтернативные приоритеты (спотовые закупки первой цены и ручной контроль ассортимента собственниками).", "unresolved_ambiguity": "Нет неразрешенной неоднозначности.", "next_evidence_needed": [], "related_challenge_ids": ["Z01-Z0014"], "related_evidence_ids": ["R01-E0004", "R02-E0001", "R03-E0005", "R05-E0001", "R06-E0001"]}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