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13. Итоговый аналитический отчет (Final Executive Report): Доказательный анализ спроса на категорийный менеджмент в Top-10 Grocery/FMCG ритейле РФ (2024–2026)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CATMAN-RU-DR-2024-2026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**Горизонт ретроспективы:** 2024-01-01 — 2026-08-14 (Research Cutoff: 2026-08-14T23:59:59+05:00)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**Агент:** Agent J01 (Final Independent Adjudicator)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**Статус документа:** Финальное арбитражное заключение (Adjudicated &amp; Frozen)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**Базовый доказательный массив:** `06_evidence_verified.jsonl` (189 верифицированных записей), `03_source_registry.jsonl` (188 источников), `11_red_team_challenges.jsonl` (16 критических вызовов Red Team)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Исполнительное резюме и финальный вердикт арбитража (Executive Summary &amp; Adjudication Verdict)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1.1. Исследовательский периметр и цели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Настоящее исследование представляет собой независимый доказательный (evidence-based) анализ структуры потребностей, технологического ландшафта, операционных барьеров и направлений развития категорийного менеджмента (Category Management / CatMan) среди ведущих игроков розничного рынка продовольственных товаров и FMCG Российской Федерации (**Top-10 Grocery Retail Universe**) за ретроспективный период с 1 января 2024 года по 14 августа 2026 года.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исследовательскую генеральную совокупность вошли 10 крупнейших розничных операторов РФ, формирующих свыше 70% сетевого товарооборота отрасли: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**R01: X5 Group** (сети «Пятёрочка», «Перекрёсток», «Чижик», франшиза «ОКОЛО», «Vprok.ru», «Красный Яр», «Слата») — выручка 2024 г. [3 908,0 млрд руб.](https://infoline.spb.ru/news/?news=298744);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**R02: ПАО «Магнит»** («Магнит у дома», «Магнит Семейный», «Магнит Экстра», «Дикси», дискаунтер «В1», «Самбери») — выручка 2024 г. [3 018,0 млрд руб.](https://infoline.spb.ru/news/?news=298744);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**R03: Mercury Retail Group** (сети алко-дискаунтеров «Красное &amp; Белое», «Бристоль») — выручка 2024 г. [1 404,0 млрд руб.](https://infoline.spb.ru/news/?news=298744);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**R04: МКПАО «Лента»** («Гипер Лента», «Супер Лента», «Мини Лента», «Монетка», «Улыбка радуги») — выручка 2024 г. [888,0 млрд руб.](https://infoline.spb.ru/news/?news=298744);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**R05: ГК «Торгсервис»** (жесткие дискаунтеры «Светофор», гипермаркеты «Маяк») — выручка 2024 г. [407,0 млрд руб.](https://infoline.spb.ru/news/?news=298744);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**R06: АО «Вкусвилл»** («ВкусВилл», «ВкусВилл Мини», «ВкусВилл Айс», Darkstores) — выручка 2024 г. [329,0 млрд руб.](https://infoline.spb.ru/news/?news=298744);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**R07: ООО «Ашан»** («Ашан», «Ашан Сити», «Атак», «Мой Ашан») — выручка 2024 г. [278,0 млрд руб.](https://infoline.spb.ru/news/?news=298744);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**R08: ООО «Метро Кэш энд Керри»** (Metro Cash &amp; Carry Russia, франшиза «Фасоль») — выручка 2024 г. [248,0 млрд руб.](https://infoline.spb.ru/news/?news=298744);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**R09: ООО «Умный ритейл»** (сервис быстрой доставки «Самокат») — выручка 2024 г. [219,0 млрд руб.](https://infoline.spb.ru/news/?news=298744);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**R10: ГК «О'КЕЙ»** (гипермаркеты «О'КЕЙ», дискаунтеры «Да!») — выручка 2024 г. [217,0 млрд руб.](https://infoline.spb.ru/news/?news=298744).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1.2. Окончательный вердикт по Гипотезе H1 vs H0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итогам сопоставления доказательной базы W1–W3, перекрестного анализа W4 и контрарианской экспертизы Red Team W5 (вызовы `Z01-Z0006`, `Z01-Z0013`), Арбитраж выносит окончательное процессуальное решение: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**ГИПОТЕЗА H1 ПОЛНОСТЬЮ ОТВЕРГНУТА (CONFIRMED H0)**.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**Доказательное обоснование:** Публичный проектный сигнал МКПАО «Лента» 2024 года ([интервью Марины Андронаки](https://retail.ru/interviews/marina-andronaki-lenta-kak-struktura-upravleniya-menyaet-effektivnost-assortimenta/), [кейс перехода на схемограммы в ТПМаг](https://tpmag.ru/news/fmcg/osobennosti-primeneniya-shemogramm-v-riteyle/)) заключался в оптимизации использования торгового пространства гипермаркетов и сокращении трудозатрат персонала на выкладку на 48% путем перехода от детальных микро-планограмм к блочным схемограммам (а также в организационном разделении коммерческой дирекции на службы закупок и CatMan). Никаких проектов по алгоритмической кластеризации магазинов на основе чековых графов сеть «Лента» в 2024 году не реализовывала.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**Приоритет предшественников (Prior Art):** Разработка и промышленное внедрение математической кластеризации торговых точек на основе чековых графов, векторизации ассортиментных матриц (TF-IDF) и машинного обучения (KMeans) с доказанным временным приоритетом принадлежат **ПАО «Магнит»** ([публикация Magnit Tech](https://habr.com/ru/companies/magnit/articles/954224/)) и **X5 Group** ([кейс индивидуальных планограмм Перекрёстка](https://new-retail.ru/business/zachem_riteylu_individualnye_planogrammy/)).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1.3. Сбалансированный портфель инициатив: Модель Ко-Лидерства (Co-Leadership Model)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Арбитраж пересмотрел исходное ранжирование проектных инициатив W4 (`10_project_scorecard.csv`) с учетом жесткой критики Red Team W5 (`Z01-Z0001`..`Z01-Z0015`). Исходный выбор единственного «условного победителя» (PRJ-01) признан продуктом когнитивного смещения подтверждения (Confirmation Bias). Утверждена **модель дуального ко-лидерства с четкой сегментацией по операционным моделям ритейлеров**: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**Стратегический корпоративный ко-лидер (Strategic Enterprise Co-Leader): PRJ-03 (Private Label Target Costing &amp; Tiering Engine) — Финальный скор: 85 баллов (Ранг #1)**.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*Область применения:* Мультиформатные сети с высокой и растущей долей СТМ (X5 Group — [60% в Чижике, 24% в Пятёрочке](https://www.retail.ru/news/x5-group-doly-stm-v-chizhik-dostigla-60-v-pyaterochka-24-v-2025-godu-18-marta-2026-275812/); Магнит — [оборот СТМ &gt;1 трлн руб.](https://www.retail.ru/interviews/tatyana-dorofeeva-magnit-set-perekhodit-ot-roli-prodavtsa-tovarov-k-roli-sozdatelya-tsennosti-dlya-s/); Ашан — [линейка «Красная птица»](https://www.auchan.ru/press-center/press-releases/auchan-narashchivaet-dolyu-stm-v-srednem-i-premium-segmentakh/)).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*Преимущества:* Системно улучшает экономику 20–35% совокупного товарооборота сети, реализуется централизованно в коммерческой дирекции и полностью защищен от кадрового дефицита в торговых залах. Для нейтрализации саботажа производителей жесткая модель Open-Book заменяется формульными сырьевыми контрактами.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**Тактический высокоскоростной ко-лидер (Tactical High-Velocity Co-Leader): PRJ-01 (Fresh &amp; RTE Spoilage Reduction &amp; Dynamic Clearance) — Финальный скор: 83 балла (Ранг #2)**.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*Область применения:* Форматы с доминирующей или быстрорастущей долей скоропорта, кулинарии и ультрафреша (ВкусВилл — [18% готовой еды](https://www.retail.ru/tovar_na_polku/zachem-vkusvill-pereosmyslyaet-kategoriyu-gotovoy-edy-i-uezzhaet-za-vdokhnoveniem-v-regiony/); Перекрёсток, Гипер Лента, Монетка — [«Киты еды» 105 SKU](https://www.retail.ru/news/lenta-predstavila-novuyu-lineyku-gotovoy-edy-kity-edy-v-seti-monetka-25-iyunya-2026-279201/)).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*Ограничения допуска к эксплуатации:* Проект строго ограничен 3 обязательными операционными условиями: (а) Уценка активируется строго за 2–3 часа до списания для предотвращения промо-хантинга; (б) Переоценка осуществляется на кассе через сканирование DataMatrix без ручной перемаркировки стикерами; (в) Применяется только при доле скоропорта &gt;20% в категории.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**Фундамент высокой реализуемости: PRJ-06 (Pragmatic Macro-Clustering &amp; Assortment Rationalization by Cost-to-Serve) — Финальный скор: 81 балл (Ранг #3)**.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*Область применения:* Малые форматы, дискаунтеры и франшизы (программа [ОКОЛО X5 Group с лимитом 2 SKU на потребность](https://dialog.x5.ru/connect/wp-content/uploads/2025/09/Pletnev_Igor_Okolo.pdf), сеть [Красное &amp; Белое с 1500 SKU](https://huntflow.media/kak-rukovodit-osnovatel-seti-krasnoye-i-beloye-sergey-studennikov/)). Ликвидирует 15–20% неликвидного балласта матриц, кардинально снижая логистические издержки без тяжелого ИТ.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**Форматное решение: PRJ-02 (Space-to-Shelf Schemograms &amp; Mobile CV) — Финальный скор: 79 баллов (Ранг #4)**. Эффективно для гипермаркетов ([Лента, экономия 48% труда](https://tpmag.ru/news/fmcg/osobennosti-primeneniya-shemogramm-v-riteyle/)), но ограничено в магазинах у дома из-за риска нарушения контрактов Share-of-Shelf с поставщиками.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**Высокорисковый инструмент: PRJ-05 (Unified Net-Net &amp; Dynamic Pricing RGM) — Финальный скор: 76 баллов (Ранг #5)**. Штраф за риски картельных обвинений ФАС РФ по социально значимым товарам ([предписания ФАС по KVI](https://fas.gov.ru/news/33491)) и риск делистинга CPG-брендов.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**Тяжелый платформенный R&amp;D: PRJ-04 (In-House F&amp;R Core) — Финальный скор: 72 балла (Ранг #6)**. Требует 3–4 лет разработки силами сотен инженеров ([Magnit Tech](https://www.magnit.com/ru/media/press-releases/magnit-razrabatyvaet-sobstvennuyu-sistemu-f-r/)) и доступен исключительно игрокам Tier-1.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1.4. Дефляция медийных пузырей ИИ и компьютерного зрения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Арбитраж ввел обязательную квалификацию медийных заявлений: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Заявление X5 Group о получении [5 млрд руб. операционной прибыли (EBITDA) от ИИ](https://www.x5.ru/ru/news/ii-resheniya-prinesli-x5-5-mlrd-rublej-dopolnitelnoj-operaczionnoj-pribyli/) и [2,3 тыс. агентов платформы ACE](https://www.cnews.ru/news/top/2026-06-18_x5_group_sozdala_tysyachi_ai_agentov) признано результатом общекорпоративной цифровизации бэк-офиса, HR и логистики, а не автономного категорийного управления полкой.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Проекты компьютерного зрения квалифицированы как локальные пилоты: система Shelf Sense в «Пятёрочке» охватывает лишь [100 магазинов из более чем 21 000 точек (0.47% сети)](https://mediahub.x5.ru/news/ii-prokontroliruet-polki-i-cenniki-v-magazinah-pyatyorochka), а мобильный бот «ВкусВилла» ([снижение списаний ФРОВ на 14.3%](https://generation-ai.ru/cases/vkusvill-computer-vision)) является инструментом контроля фото директором магазина, а не видеопотоком стеллажей.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Методология исследования и многоагентный эпистемический контроль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Исследование выполнено по методологии доказательного роя (Evidence Swarm Architecture) с обеспечением полной изоляции контекстов агентов: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