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90. Итоговый сводный индекс и архив проекта (Arena Handoff Index)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**Проект:** `CATMAN-RU-DR-2024-2026`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**Название:** Evidence-Based исследование рыночного спроса на CatMan-проекты у Top-10 FMCG/grocery-ритейлеров РФ (2024 — 14 августа 2026)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**Статус роя:** `PASS` (Все 25 специализированных прогонов завершены успешно, referential integrity 100%)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**Дата сборки пакета:** 2026-08-17T08:28:08.610679+00:00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Структура и состав итогового пакета артефактов (Required Handoff Bundle)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Файл | Назначение и состав | Формат | Записей / Размер |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:---: | :---: |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**`00_capability_attestation.json`** | Машинный аттестат готовности runtime (PASS_REAL_SWARM, context isolation) | JSON | 1 объект |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**`00_run_manifest.json`** | Полный журнал исполнения 25 specialist runs с внешними run_id и таймстемпами | JSON | 25 runs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**`01_retailer_universe.json`** | Замороженный канонический рейтинг Top-10 ритейлеров РФ по выручке 2024 г. | JSON | 10 сетей 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**`01_universe_decision.md`** | Обоснование выбора рейтинга INFOLine и анализ спорных случаев | Markdown | Полный текст |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**`02_ontology.json`** | Каноническая CatMan-онтология (L1/L2 темы, терминологические границы) | JSON | 6 L1 / 30 L2 тем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**`02_ontology_notes.md`** | Методологическое руководство по различию кластеризации, типизации и матриц | Markdown | Полный текст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**`03_source_registry.jsonl`** | Реестр 188 открытых первоисточников с direct URLs и tiering | JSONL | 188 источников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**`04_evidence_raw.jsonl`** | Первичные атомарные свидетельства коллекторов W1 | JSONL | 190 записей 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**`05_fact_checks.jsonl`** | Вердикты слепых факт-чекеров W2 с correction patches | JSONL | 106 проверок |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**`06_evidence_verified.jsonl`** | Замороженная верифицированная база свидетельств (без rejected) | JSONL | 189 записей 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**`06_dataset_freeze_manifest.json`** | Аттестат заморозки датасета до аналитического синтеза | JSON | 1 объект 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**`07_video_registry.jsonl`** | Реестр 30 профильных видеовыступлений C-level и CatMan директоров | JSONL | 30 видео (16 транскриптов)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**`08_claims_ledger.jsonl`** | Реестр 57 доказанных аналитических утверждений с привязкой к evidence IDs | JSONL | 57 claims 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**`09_analytical_synthesis.md`** | Комплексный аналитический синтез временных волн, болей и альтернатив | Markdown | Полный текст 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**`10_project_hypotheses.jsonl`** | 6 паспортов CatMan-проектов с полным 13-точечным профилем | JSONL | 6 проектов |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**`10_project_one_pagers.md`** | One-Pagers проектов PRJ-01..PRJ-06 с pilot design, KPI и guardrails | Markdown | Полный текст |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**`10_project_scorecard.csv`** | Стандартизированный 100-балльный скоркарта проектов со штрафами | CSV | 6 проектов |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**`11_red_team_challenges.jsonl`** | 16 критических атак Red Team (Z01) по 12 векторам уязвимостей | JSONL | 16 challenges 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**`11_adversarial_review.md`** | Contrarian Memo: аудит рисков каннибализации, саботажа поставщиков и ФАС | Markdown | Полный текст |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**`12_adjudication.jsonl`** | Финальные решения независимого арбитража J01 с allowed wordings | JSONL | 16 решений |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**`13_final_report.md`** | Итоговый исполнительный отчет для C-level (Executive Summary, Evidence Tables) | Markdown | Полный отчет |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**`14_research_gaps.md`** | Реестр неразрешенных лакун данных и непубличных зон | Markdown | Полный текст |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**`15_bibliography.md`** | Полная библиография проверенных источников с прямыми гиперссылками | Markdown | 188 источников |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**`90_ARENA_HANDOFF.json`** | Единый консолидированный JSON-объект всего массива для платформенной интеграции | JSON | 1 единый файл |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**`90_ARENA_HANDOFF.md`** | Человекочитаемый индекс и сводный архив | Markdown | Настоящий документ |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**`99_run_quality_report.json`** | Машинный отчет о валидации схем и целостности связей (PASS) | JSON | 1 объект |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Ключевые аналитические результаты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**Опровержение Гипотезы H1 (Confirmed H0)**: Публичный проект сети «Лента» 2024 г. под руководством М. Андронаки был направлен на внедрение **блочных схемограмм для снижения трудозатрат персонала гипермаркетов на 48%**, а не на чековую кластеризацию магазинов. Приоритет в алгоритмической чековой кластеризации (TF-IDF, KMeans) принадлежит ПАО «Магнит» и X5 Group.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**Итоговое ко-лидерство CatMan-проектов**: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**PRJ-03 (СТМ Target Costing &amp; Tiering)** — Стратегический корпоративный ко-лидер для мультиформатных сетей с высокой долей СТМ (X5, Магнит, Ашан, Лента) с системным охватом 20–35% оборота сети.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**PRJ-01 (Fresh &amp; RTE Dynamic Clearance Platform)** — Высокоскоростной тактический ко-лидер для категорий скоропорта и готовой еды (ВкусВилл, Перекрёсток, Монетка) со снижением списаний на 25% при условии автоматической уценки на кассах через DataMatrix («Честный Знак»).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**PRJ-06 (Macro-Clustering &amp; Cost-to-Serve)** — Фундаментальный инструмент снижения логистических издержек и разгрузки РЦ в дискаунтерах и малых форматах.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