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 ACTIVE SPACE V1</w:t>
      </w:r>
    </w:p>
    <w:p>
      <w:pPr>
        <w:jc w:val="center"/>
      </w:pPr>
      <w:r>
        <w:rPr>
          <w:b/>
        </w:rPr>
        <w:t>RA Memory Architecture — Grid-Based Execution Tracking</w:t>
      </w:r>
    </w:p>
    <w:p>
      <w:pPr>
        <w:jc w:val="center"/>
      </w:pPr>
      <w:r>
        <w:rPr>
          <w:i/>
        </w:rPr>
        <w:t>Status: ARCHITECTURAL CONCEPT FROZEN — low-level sizing/encoding remains implementation-defined.</w:t>
      </w:r>
    </w:p>
    <w:p>
      <w:pPr>
        <w:pStyle w:val="Heading1"/>
      </w:pPr>
      <w:r>
        <w:t>1. Definition</w:t>
      </w:r>
    </w:p>
    <w:p>
      <w:r>
        <w:t>Active Space (AS) is RA's temporary execution-tracking memory. It remembers the currently active execution path while an RA program runs.</w:t>
      </w:r>
    </w:p>
    <w:p>
      <w:pPr>
        <w:pStyle w:val="Heading1"/>
      </w:pPr>
      <w:r>
        <w:t>2. WHY — Purpose</w:t>
      </w:r>
    </w:p>
    <w:p>
      <w:r>
        <w:t>RA needs Active Space to know what function/scope is currently executing, its executable position, and which previous execution context becomes active when the current function closes.</w:t>
      </w:r>
    </w:p>
    <w:p>
      <w:pPr>
        <w:pStyle w:val="Heading1"/>
      </w:pPr>
      <w:r>
        <w:t>3. WHAT — Active Record</w:t>
      </w:r>
    </w:p>
    <w:p>
      <w:r>
        <w:t>Each logical Grid cell holds one compact Active Record:</w:t>
      </w:r>
    </w:p>
    <w:p>
      <w:r>
        <w:rPr>
          <w:b/>
        </w:rPr>
        <w:t>Active Record = Function/Scope ID + REI Execution Position</w:t>
      </w:r>
    </w:p>
    <w:p>
      <w:r>
        <w:t>The Active Record does not store full local-variable values. Runtime values belong to Entity Space; temporary calculations belong to Work Space.</w:t>
      </w:r>
    </w:p>
    <w:p>
      <w:pPr>
        <w:pStyle w:val="Heading1"/>
      </w:pPr>
      <w:r>
        <w:t>4. Grid Method</w:t>
      </w:r>
    </w:p>
    <w:p>
      <w:r>
        <w:rPr>
          <w:rFonts w:ascii="Consolas" w:hAnsi="Consolas"/>
          <w:sz w:val="17"/>
        </w:rPr>
        <w:t>ACTIVE SPACE — DEFAULT GRID</w:t>
        <w:br/>
        <w:br/>
        <w:t>┌──────────────────┬──────────────────┬──────────────────┐</w:t>
        <w:br/>
        <w:t>│ main             │ calculate        │ print            │</w:t>
        <w:br/>
        <w:t>│ REI position     │ REI position     │ REI position     │</w:t>
        <w:br/>
        <w:t>├──────────────────┼──────────────────┼──────────────────┤</w:t>
        <w:br/>
        <w:t>│ Active Record    │ Active Record    │ Active Record    │</w:t>
        <w:br/>
        <w:t>├──────────────────┼──────────────────┼──────────────────┤</w:t>
        <w:br/>
        <w:t>│ Active Record    │ Active Record    │ Active Record    │</w:t>
        <w:br/>
        <w:t>└──────────────────┴──────────────────┴──────────────────┘</w:t>
        <w:br/>
        <w:br/>
        <w:t>Each cell = one Active Record</w:t>
        <w:br/>
        <w:t>Current execution = latest live logical cell</w:t>
      </w:r>
    </w:p>
    <w:p>
      <w:pPr>
        <w:pStyle w:val="Heading1"/>
      </w:pPr>
      <w:r>
        <w:t>5. Grid Size Rule</w:t>
      </w:r>
    </w:p>
    <w:p>
      <w:r>
        <w:t>The Active Grid is bounded per block:</w:t>
      </w:r>
    </w:p>
    <w:p>
      <w:pPr>
        <w:pStyle w:val="ListBullet"/>
      </w:pPr>
      <w:r>
        <w:t>Minimum/default Grid: 3×3 = 9 Active Records.</w:t>
      </w:r>
    </w:p>
    <w:p>
      <w:pPr>
        <w:pStyle w:val="ListBullet"/>
      </w:pPr>
      <w:r>
        <w:t>Maximum Grid: 8×8 = 64 Active Records.</w:t>
      </w:r>
    </w:p>
    <w:p>
      <w:pPr>
        <w:pStyle w:val="ListBullet"/>
      </w:pPr>
      <w:r>
        <w:t>The Grid may scale between these limits as execution demand grows.</w:t>
      </w:r>
    </w:p>
    <w:p>
      <w:pPr>
        <w:pStyle w:val="ListBullet"/>
      </w:pPr>
      <w:r>
        <w:t>When an 8×8 Active Grid Block is full, RA creates another Active Grid Block rather than enlarging or relocating the existing block.</w:t>
      </w:r>
    </w:p>
    <w:p>
      <w:r>
        <w:rPr>
          <w:rFonts w:ascii="Consolas" w:hAnsi="Consolas"/>
        </w:rPr>
        <w:t>3×3 → 4×4 → 5×5 → 6×6 → 7×7 → 8×8</w:t>
      </w:r>
    </w:p>
    <w:p>
      <w:pPr>
        <w:pStyle w:val="Heading1"/>
      </w:pPr>
      <w:r>
        <w:t>6. HOW — Call / Return</w:t>
      </w:r>
    </w:p>
    <w:p>
      <w:r>
        <w:t>Ordinary synchronous calls use logical sequential ordering:</w:t>
      </w:r>
    </w:p>
    <w:p>
      <w:r>
        <w:rPr>
          <w:rFonts w:ascii="Consolas" w:hAnsi="Consolas"/>
        </w:rPr>
        <w:t>main → calculate → print</w:t>
      </w:r>
    </w:p>
    <w:p>
      <w:r>
        <w:t>A new function call occupies the next logical Active Record. When the current function closes, its end cell is released and the previous live logical cell becomes current.</w:t>
      </w:r>
    </w:p>
    <w:p>
      <w:r>
        <w:t>For ordinary synchronous execution, RA therefore does not require a separate return-cell pointer in every Active Record.</w:t>
      </w:r>
    </w:p>
    <w:p>
      <w:pPr>
        <w:pStyle w:val="Heading1"/>
      </w:pPr>
      <w:r>
        <w:t>7. Reuse Rule</w:t>
      </w:r>
    </w:p>
    <w:p>
      <w:pPr>
        <w:pStyle w:val="ListBullet"/>
      </w:pPr>
      <w:r>
        <w:t>Released end/top cells become reusable immediately.</w:t>
      </w:r>
    </w:p>
    <w:p>
      <w:pPr>
        <w:pStyle w:val="ListBullet"/>
      </w:pPr>
      <w:r>
        <w:t>RA does not reuse holes in the middle of a live synchronous call chain.</w:t>
      </w:r>
    </w:p>
    <w:p>
      <w:pPr>
        <w:pStyle w:val="ListBullet"/>
      </w:pPr>
      <w:r>
        <w:t>Growth adds capacity without moving existing live Active Records.</w:t>
      </w:r>
    </w:p>
    <w:p>
      <w:pPr>
        <w:pStyle w:val="ListBullet"/>
      </w:pPr>
      <w:r>
        <w:t>Empty/released capacity may be reclaimed according to the final allocator policy.</w:t>
      </w:r>
    </w:p>
    <w:p>
      <w:pPr>
        <w:pStyle w:val="Heading1"/>
      </w:pPr>
      <w:r>
        <w:t>8. Local and Global Scope Encoding</w:t>
      </w:r>
    </w:p>
    <w:p>
      <w:r>
        <w:t>REI uses a compact binary scope state:</w:t>
      </w:r>
    </w:p>
    <w:p>
      <w:r>
        <w:rPr>
          <w:rFonts w:ascii="Consolas" w:hAnsi="Consolas"/>
          <w:b/>
        </w:rPr>
        <w:t>0 = Local     |     1 = Global</w:t>
      </w:r>
    </w:p>
    <w:p>
      <w:r>
        <w:t>The IDE/debugger does not display these internal scope states by default. They are exposed only through explicit RA introspection/debug facilities.</w:t>
      </w:r>
    </w:p>
    <w:p>
      <w:pPr>
        <w:pStyle w:val="Heading1"/>
      </w:pPr>
      <w:r>
        <w:t>9. Local Invocation Ownership</w:t>
      </w:r>
    </w:p>
    <w:p>
      <w:r>
        <w:t>For local entities, the currently active Grid Cell ID can participate in identifying the function invocation. This allows recursive calls to have independent local values without placing those values inside Active Space.</w:t>
      </w:r>
    </w:p>
    <w:p>
      <w:r>
        <w:rPr>
          <w:rFonts w:ascii="Consolas" w:hAnsi="Consolas"/>
        </w:rPr>
        <w:t>Local lookup candidate: (Active Cell ID, Entity ID)</w:t>
        <w:br/>
        <w:t>Global lookup candidate: Global Entity Area + Entity ID</w:t>
      </w:r>
    </w:p>
    <w:p>
      <w:pPr>
        <w:pStyle w:val="Heading1"/>
      </w:pPr>
      <w:r>
        <w:t>10. Relationship with Other RA Memory Spaces</w:t>
      </w:r>
    </w:p>
    <w:tbl>
      <w:tblPr>
        <w:tblStyle w:val="TableGrid"/>
        <w:tblW w:type="auto" w:w="0"/>
        <w:tblLook w:firstColumn="1" w:firstRow="1" w:lastColumn="0" w:lastRow="0" w:noHBand="0" w:noVBand="1" w:val="04A0"/>
      </w:tblPr>
      <w:tblGrid>
        <w:gridCol w:w="5040"/>
        <w:gridCol w:w="5040"/>
      </w:tblGrid>
      <w:tr>
        <w:tc>
          <w:tcPr>
            <w:tcW w:type="dxa" w:w="5040"/>
          </w:tcPr>
          <w:p>
            <w:r>
              <w:t>Memory Space</w:t>
            </w:r>
          </w:p>
        </w:tc>
        <w:tc>
          <w:tcPr>
            <w:tcW w:type="dxa" w:w="5040"/>
          </w:tcPr>
          <w:p>
            <w:r>
              <w:t>Primary Responsibility</w:t>
            </w:r>
          </w:p>
        </w:tc>
      </w:tr>
      <w:tr>
        <w:tc>
          <w:tcPr>
            <w:tcW w:type="dxa" w:w="5040"/>
          </w:tcPr>
          <w:p>
            <w:r>
              <w:t>Program Space</w:t>
            </w:r>
          </w:p>
        </w:tc>
        <w:tc>
          <w:tcPr>
            <w:tcW w:type="dxa" w:w="5040"/>
          </w:tcPr>
          <w:p>
            <w:r>
              <w:t>What executable code exists / should execute.</w:t>
            </w:r>
          </w:p>
        </w:tc>
      </w:tr>
      <w:tr>
        <w:tc>
          <w:tcPr>
            <w:tcW w:type="dxa" w:w="5040"/>
          </w:tcPr>
          <w:p>
            <w:r>
              <w:t>Active Space</w:t>
            </w:r>
          </w:p>
        </w:tc>
        <w:tc>
          <w:tcPr>
            <w:tcW w:type="dxa" w:w="5040"/>
          </w:tcPr>
          <w:p>
            <w:r>
              <w:t>Where execution currently is and the active call path.</w:t>
            </w:r>
          </w:p>
        </w:tc>
      </w:tr>
      <w:tr>
        <w:tc>
          <w:tcPr>
            <w:tcW w:type="dxa" w:w="5040"/>
          </w:tcPr>
          <w:p>
            <w:r>
              <w:t>Entity Space</w:t>
            </w:r>
          </w:p>
        </w:tc>
        <w:tc>
          <w:tcPr>
            <w:tcW w:type="dxa" w:w="5040"/>
          </w:tcPr>
          <w:p>
            <w:r>
              <w:t>Runtime entities, including global and function-local values.</w:t>
            </w:r>
          </w:p>
        </w:tc>
      </w:tr>
      <w:tr>
        <w:tc>
          <w:tcPr>
            <w:tcW w:type="dxa" w:w="5040"/>
          </w:tcPr>
          <w:p>
            <w:r>
              <w:t>Work Space</w:t>
            </w:r>
          </w:p>
        </w:tc>
        <w:tc>
          <w:tcPr>
            <w:tcW w:type="dxa" w:w="5040"/>
          </w:tcPr>
          <w:p>
            <w:r>
              <w:t>Temporary/intermediate calculations.</w:t>
            </w:r>
          </w:p>
        </w:tc>
      </w:tr>
    </w:tbl>
    <w:p>
      <w:pPr>
        <w:pStyle w:val="Heading1"/>
      </w:pPr>
      <w:r>
        <w:t>11. Optional Mini-Log</w:t>
      </w:r>
    </w:p>
    <w:p>
      <w:r>
        <w:t>Active Space may include one small fixed-size circular Mini-Log for fast debugging/error tracing. It is not required for normal call/return execution and is not duplicated inside every Active Record.</w:t>
      </w:r>
    </w:p>
    <w:p>
      <w:pPr>
        <w:pStyle w:val="ListBullet"/>
      </w:pPr>
      <w:r>
        <w:t>Records only important execution transitions such as ENTER/CALL/RETURN/error-relevant events.</w:t>
      </w:r>
    </w:p>
    <w:p>
      <w:pPr>
        <w:pStyle w:val="ListBullet"/>
      </w:pPr>
      <w:r>
        <w:t>Uses fixed capacity to avoid unbounded allocation.</w:t>
      </w:r>
    </w:p>
    <w:p>
      <w:pPr>
        <w:pStyle w:val="ListBullet"/>
      </w:pPr>
      <w:r>
        <w:t>When full, the oldest entry may be overwritten.</w:t>
      </w:r>
    </w:p>
    <w:p>
      <w:pPr>
        <w:pStyle w:val="Heading1"/>
      </w:pPr>
      <w:r>
        <w:t>12. Frozen Decisions</w:t>
      </w:r>
    </w:p>
    <w:p>
      <w:pPr>
        <w:pStyle w:val="ListBullet"/>
      </w:pPr>
      <w:r>
        <w:t>Active Space is RA execution-tracking memory.</w:t>
      </w:r>
    </w:p>
    <w:p>
      <w:pPr>
        <w:pStyle w:val="ListBullet"/>
      </w:pPr>
      <w:r>
        <w:t>Active Space uses the Grid/Block Method.</w:t>
      </w:r>
    </w:p>
    <w:p>
      <w:pPr>
        <w:pStyle w:val="ListBullet"/>
      </w:pPr>
      <w:r>
        <w:t>Each Grid cell is one compact Active Record.</w:t>
      </w:r>
    </w:p>
    <w:p>
      <w:pPr>
        <w:pStyle w:val="ListBullet"/>
      </w:pPr>
      <w:r>
        <w:t>Active Record candidate fields: Function/Scope ID + REI Execution Position.</w:t>
      </w:r>
    </w:p>
    <w:p>
      <w:pPr>
        <w:pStyle w:val="ListBullet"/>
      </w:pPr>
      <w:r>
        <w:t>Call/return follows logical sequential Grid ordering for ordinary synchronous execution.</w:t>
      </w:r>
    </w:p>
    <w:p>
      <w:pPr>
        <w:pStyle w:val="ListBullet"/>
      </w:pPr>
      <w:r>
        <w:t>Released end cells are reusable.</w:t>
      </w:r>
    </w:p>
    <w:p>
      <w:pPr>
        <w:pStyle w:val="ListBullet"/>
      </w:pPr>
      <w:r>
        <w:t>Grid range per block is fixed from 3×3 to 8×8.</w:t>
      </w:r>
    </w:p>
    <w:p>
      <w:pPr>
        <w:pStyle w:val="ListBullet"/>
      </w:pPr>
      <w:r>
        <w:t>A full 8×8 block causes creation of another Active Grid Block.</w:t>
      </w:r>
    </w:p>
    <w:p>
      <w:pPr>
        <w:pStyle w:val="ListBullet"/>
      </w:pPr>
      <w:r>
        <w:t>REI scope encoding: 0 = Local, 1 = Global.</w:t>
      </w:r>
    </w:p>
    <w:p>
      <w:pPr>
        <w:pStyle w:val="ListBullet"/>
      </w:pPr>
      <w:r>
        <w:t>Local invocation identity can use Active Cell ID with Entity ID.</w:t>
      </w:r>
    </w:p>
    <w:p>
      <w:pPr>
        <w:pStyle w:val="ListBullet"/>
      </w:pPr>
      <w:r>
        <w:t>Mini-Log is optional, small, circular, and debugging-oriented.</w:t>
      </w:r>
    </w:p>
    <w:p>
      <w:pPr>
        <w:pStyle w:val="Heading1"/>
      </w:pPr>
      <w:r>
        <w:t>13. Intentionally Open for Implementation / Benchmarking</w:t>
      </w:r>
    </w:p>
    <w:p>
      <w:pPr>
        <w:pStyle w:val="ListBullet"/>
      </w:pPr>
      <w:r>
        <w:t>Exact byte/bit width of an Active Record.</w:t>
      </w:r>
    </w:p>
    <w:p>
      <w:pPr>
        <w:pStyle w:val="ListBullet"/>
      </w:pPr>
      <w:r>
        <w:t>Exact REI instruction encoding.</w:t>
      </w:r>
    </w:p>
    <w:p>
      <w:pPr>
        <w:pStyle w:val="ListBullet"/>
      </w:pPr>
      <w:r>
        <w:t>Physical allocator layout behind the logical Grid.</w:t>
      </w:r>
    </w:p>
    <w:p>
      <w:pPr>
        <w:pStyle w:val="ListBullet"/>
      </w:pPr>
      <w:r>
        <w:t>Precise Grid growth trigger/strategy between 3×3 and 8×8.</w:t>
      </w:r>
    </w:p>
    <w:p>
      <w:pPr>
        <w:pStyle w:val="ListBullet"/>
      </w:pPr>
      <w:r>
        <w:t>Mini-Log capacity and event encoding.</w:t>
      </w:r>
    </w:p>
    <w:p>
      <w:pPr>
        <w:pStyle w:val="ListBullet"/>
      </w:pPr>
      <w:r>
        <w:t>Concurrency, async, task and multi-thread Active Space behavior.</w:t>
      </w:r>
    </w:p>
    <w:p>
      <w:pPr>
        <w:pStyle w:val="ListBullet"/>
      </w:pPr>
      <w:r>
        <w:t>Final reclaim thresholds for completely empty blocks.</w:t>
      </w:r>
    </w:p>
    <w:p>
      <w:pPr>
        <w:pStyle w:val="Heading1"/>
      </w:pPr>
      <w:r>
        <w:t>14. Active Space V1 Summary</w:t>
      </w:r>
    </w:p>
    <w:p>
      <w:r>
        <w:rPr>
          <w:b/>
        </w:rPr>
        <w:t>Active Space = compact Grid-based execution memory: 3×3 minimum → dynamic growth → 8×8 maximum per block → new block on full capacity → sequential call/return → release/reuse → optional circular Mini-Log.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