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 Persistence &amp; Software Interaction Architecture (Frozen V1)</w:t>
      </w:r>
    </w:p>
    <w:p>
      <w:pPr>
        <w:pStyle w:val="Heading1"/>
      </w:pPr>
      <w:r>
        <w:t>Core Principle</w:t>
      </w:r>
    </w:p>
    <w:p>
      <w:r>
        <w:t>RA Program uses RA Memory. RA IDE uses the Program Serialization Service (PSS). RA Software owns the System Storage Space (SySS).</w:t>
      </w:r>
    </w:p>
    <w:p>
      <w:pPr>
        <w:pStyle w:val="Heading1"/>
      </w:pPr>
      <w: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Owner/User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RA Program</w:t>
            </w:r>
          </w:p>
        </w:tc>
        <w:tc>
          <w:tcPr>
            <w:tcW w:type="dxa" w:w="2880"/>
          </w:tcPr>
          <w:p>
            <w:r>
              <w:t>RA Memory</w:t>
            </w:r>
          </w:p>
        </w:tc>
        <w:tc>
          <w:tcPr>
            <w:tcW w:type="dxa" w:w="2880"/>
          </w:tcPr>
          <w:p>
            <w:r>
              <w:t>Execution and runtime state</w:t>
            </w:r>
          </w:p>
        </w:tc>
      </w:tr>
      <w:tr>
        <w:tc>
          <w:tcPr>
            <w:tcW w:type="dxa" w:w="2880"/>
          </w:tcPr>
          <w:p>
            <w:r>
              <w:t>RA IDE</w:t>
            </w:r>
          </w:p>
        </w:tc>
        <w:tc>
          <w:tcPr>
            <w:tcW w:type="dxa" w:w="2880"/>
          </w:tcPr>
          <w:p>
            <w:r>
              <w:t>PSS</w:t>
            </w:r>
          </w:p>
        </w:tc>
        <w:tc>
          <w:tcPr>
            <w:tcW w:type="dxa" w:w="2880"/>
          </w:tcPr>
          <w:p>
            <w:r>
              <w:t>Serialize/deserialize .ra .rab .raf .rap</w:t>
            </w:r>
          </w:p>
        </w:tc>
      </w:tr>
      <w:tr>
        <w:tc>
          <w:tcPr>
            <w:tcW w:type="dxa" w:w="2880"/>
          </w:tcPr>
          <w:p>
            <w:r>
              <w:t>RA Software</w:t>
            </w:r>
          </w:p>
        </w:tc>
        <w:tc>
          <w:tcPr>
            <w:tcW w:type="dxa" w:w="2880"/>
          </w:tcPr>
          <w:p>
            <w:r>
              <w:t>SySS</w:t>
            </w:r>
          </w:p>
        </w:tc>
        <w:tc>
          <w:tcPr>
            <w:tcW w:type="dxa" w:w="2880"/>
          </w:tcPr>
          <w:p>
            <w:r>
              <w:t>Persistent software repository</w:t>
            </w:r>
          </w:p>
        </w:tc>
      </w:tr>
    </w:tbl>
    <w:p>
      <w:pPr>
        <w:pStyle w:val="Heading1"/>
      </w:pPr>
      <w:r>
        <w:t>SySS Domains</w:t>
      </w:r>
    </w:p>
    <w:p>
      <w:pPr>
        <w:pStyle w:val="ListBullet"/>
      </w:pPr>
      <w:r>
        <w:t>Workspace</w:t>
      </w:r>
    </w:p>
    <w:p>
      <w:pPr>
        <w:pStyle w:val="ListBullet"/>
      </w:pPr>
      <w:r>
        <w:t>Projects</w:t>
      </w:r>
    </w:p>
    <w:p>
      <w:pPr>
        <w:pStyle w:val="ListBullet"/>
      </w:pPr>
      <w:r>
        <w:t>Packages</w:t>
      </w:r>
    </w:p>
    <w:p>
      <w:pPr>
        <w:pStyle w:val="ListBullet"/>
      </w:pPr>
      <w:r>
        <w:t>Loaded Files</w:t>
      </w:r>
    </w:p>
    <w:p>
      <w:pPr>
        <w:pStyle w:val="ListBullet"/>
      </w:pPr>
      <w:r>
        <w:t>Settings</w:t>
      </w:r>
    </w:p>
    <w:p>
      <w:pPr>
        <w:pStyle w:val="ListBullet"/>
      </w:pPr>
      <w:r>
        <w:t>Logs</w:t>
      </w:r>
    </w:p>
    <w:p>
      <w:pPr>
        <w:pStyle w:val="ListBullet"/>
      </w:pPr>
      <w:r>
        <w:t>History</w:t>
      </w:r>
    </w:p>
    <w:p>
      <w:pPr>
        <w:pStyle w:val="ListBullet"/>
      </w:pPr>
      <w:r>
        <w:t>Artifacts</w:t>
      </w:r>
    </w:p>
    <w:p>
      <w:pPr>
        <w:pStyle w:val="Heading1"/>
      </w:pPr>
      <w:r>
        <w:t>Hub Architecture</w:t>
      </w:r>
    </w:p>
    <w:p>
      <w:r>
        <w:t>WH001 Workspace Hub</w:t>
        <w:br/>
        <w:t>PH001 Project Hub</w:t>
        <w:br/>
        <w:t>PK001 Package Hub</w:t>
        <w:br/>
        <w:t>LF001 Loaded File Hub</w:t>
        <w:br/>
        <w:t>SH001 Settings Hub</w:t>
        <w:br/>
        <w:t>HH001 History Hub</w:t>
        <w:br/>
        <w:t>LG001 Log Hub</w:t>
        <w:br/>
        <w:t>AH001 Artifact Hub</w:t>
      </w:r>
    </w:p>
    <w:p>
      <w:pPr>
        <w:pStyle w:val="Heading1"/>
      </w:pPr>
      <w:r>
        <w:t>Hub Communication</w:t>
      </w:r>
    </w:p>
    <w:p>
      <w:r>
        <w:t>All hubs inherit an abstract call(HubID).</w:t>
        <w:br/>
        <w:br/>
        <w:t>Example:</w:t>
        <w:br/>
        <w:t>WH001.call(PH001)</w:t>
        <w:br/>
        <w:br/>
        <w:t>The implementation is hidden inside the Abstract Hub Core.</w:t>
      </w:r>
    </w:p>
    <w:p>
      <w:pPr>
        <w:pStyle w:val="Heading1"/>
      </w:pPr>
      <w:r>
        <w:t>Lifetime</w:t>
      </w:r>
    </w:p>
    <w:p>
      <w:r>
        <w:t>All hubs live for the lifetime of the RA Software.</w:t>
      </w:r>
    </w:p>
    <w:p>
      <w:pPr>
        <w:pStyle w:val="Heading1"/>
      </w:pPr>
      <w:r>
        <w:t>Frozen Decisions</w:t>
      </w:r>
    </w:p>
    <w:p>
      <w:pPr>
        <w:pStyle w:val="ListBullet"/>
      </w:pPr>
      <w:r>
        <w:t>Memory Architecture V1 complete.</w:t>
      </w:r>
    </w:p>
    <w:p>
      <w:pPr>
        <w:pStyle w:val="ListBullet"/>
      </w:pPr>
      <w:r>
        <w:t>PSS is a service.</w:t>
      </w:r>
    </w:p>
    <w:p>
      <w:pPr>
        <w:pStyle w:val="ListBullet"/>
      </w:pPr>
      <w:r>
        <w:t>SySS belongs to RA Software.</w:t>
      </w:r>
    </w:p>
    <w:p>
      <w:pPr>
        <w:pStyle w:val="ListBullet"/>
      </w:pPr>
      <w:r>
        <w:t>Hubs are interaction gateways.</w:t>
      </w:r>
    </w:p>
    <w:p>
      <w:pPr>
        <w:pStyle w:val="ListBullet"/>
      </w:pPr>
      <w:r>
        <w:t>Permanent Hub IDs.</w:t>
      </w:r>
    </w:p>
    <w:p>
      <w:pPr>
        <w:pStyle w:val="ListBullet"/>
      </w:pPr>
      <w:r>
        <w:t>Abstract hub communication via call(HubID).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