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 SOFTWARE</w:t>
        <w:br/>
        <w:t>ARCHITECTURE ACHIEVEMENT RECORD</w:t>
      </w:r>
    </w:p>
    <w:p>
      <w:pPr>
        <w:jc w:val="center"/>
      </w:pPr>
      <w:r>
        <w:rPr>
          <w:b/>
          <w:sz w:val="28"/>
        </w:rPr>
        <w:t>Phase 7A → Phase 7F.4</w:t>
      </w:r>
    </w:p>
    <w:p>
      <w:pPr>
        <w:jc w:val="center"/>
      </w:pPr>
      <w:r>
        <w:rPr>
          <w:i/>
        </w:rPr>
        <w:t>Pre-Phase-7F.5 Architecture Baseline</w:t>
      </w:r>
    </w:p>
    <w:p>
      <w:pPr>
        <w:pStyle w:val="Heading1"/>
      </w:pPr>
      <w:r>
        <w:t>1. Executive Summary</w:t>
      </w:r>
    </w:p>
    <w:p>
      <w:r>
        <w:t>This record captures the verified RA Software platform architecture achieved through Phase 7F.4: OS-to-platform bootstrap, SySS foundation, Platform Interface, Platform Kernel, Hub/Authority architecture, Platform Backbone, Authority-to-Service layer, real minimal domain state, and a synchronous correlated Request → Response contract.</w:t>
      </w:r>
    </w:p>
    <w:p>
      <w:r>
        <w:t>This is the RA Software/SySS platform side. RA Core execution, Compiler, Runtime, VM, Memory Manager, Frontend, IDE, Terminal, FSS/PSS/Recovery integration, and other deferred components are not claimed complete.</w:t>
      </w:r>
    </w:p>
    <w:p>
      <w:pPr>
        <w:pStyle w:val="Heading1"/>
      </w:pPr>
      <w:r>
        <w:t>2. Completed Phase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Achievement</w:t>
            </w:r>
          </w:p>
        </w:tc>
      </w:tr>
      <w:tr>
        <w:tc>
          <w:tcPr>
            <w:tcW w:type="dxa" w:w="3312"/>
          </w:tcPr>
          <w:p>
            <w:r>
              <w:t>7A</w:t>
            </w:r>
          </w:p>
        </w:tc>
        <w:tc>
          <w:tcPr>
            <w:tcW w:type="dxa" w:w="3312"/>
          </w:tcPr>
          <w:p>
            <w:r>
              <w:t>SySS Foundation</w:t>
            </w:r>
          </w:p>
        </w:tc>
        <w:tc>
          <w:tcPr>
            <w:tcW w:type="dxa" w:w="3312"/>
          </w:tcPr>
          <w:p>
            <w:r>
              <w:t>Error/result foundation, SySS skeleton, lifecycle and platform-state contracts.</w:t>
            </w:r>
          </w:p>
        </w:tc>
      </w:tr>
      <w:tr>
        <w:tc>
          <w:tcPr>
            <w:tcW w:type="dxa" w:w="3312"/>
          </w:tcPr>
          <w:p>
            <w:r>
              <w:t>7B</w:t>
            </w:r>
          </w:p>
        </w:tc>
        <w:tc>
          <w:tcPr>
            <w:tcW w:type="dxa" w:w="3312"/>
          </w:tcPr>
          <w:p>
            <w:r>
              <w:t>Bootstrap Foundation</w:t>
            </w:r>
          </w:p>
        </w:tc>
        <w:tc>
          <w:tcPr>
            <w:tcW w:type="dxa" w:w="3312"/>
          </w:tcPr>
          <w:p>
            <w:r>
              <w:t>OS-to-platform bootstrap and startup/shutdown orchestration.</w:t>
            </w:r>
          </w:p>
        </w:tc>
      </w:tr>
      <w:tr>
        <w:tc>
          <w:tcPr>
            <w:tcW w:type="dxa" w:w="3312"/>
          </w:tcPr>
          <w:p>
            <w:r>
              <w:t>7C</w:t>
            </w:r>
          </w:p>
        </w:tc>
        <w:tc>
          <w:tcPr>
            <w:tcW w:type="dxa" w:w="3312"/>
          </w:tcPr>
          <w:p>
            <w:r>
              <w:t>Platform Interface</w:t>
            </w:r>
          </w:p>
        </w:tc>
        <w:tc>
          <w:tcPr>
            <w:tcW w:type="dxa" w:w="3312"/>
          </w:tcPr>
          <w:p>
            <w:r>
              <w:t>Single public platform API and PlatformInterface startup path.</w:t>
            </w:r>
          </w:p>
        </w:tc>
      </w:tr>
      <w:tr>
        <w:tc>
          <w:tcPr>
            <w:tcW w:type="dxa" w:w="3312"/>
          </w:tcPr>
          <w:p>
            <w:r>
              <w:t>7C.1</w:t>
            </w:r>
          </w:p>
        </w:tc>
        <w:tc>
          <w:tcPr>
            <w:tcW w:type="dxa" w:w="3312"/>
          </w:tcPr>
          <w:p>
            <w:r>
              <w:t>Stabilization</w:t>
            </w:r>
          </w:p>
        </w:tc>
        <w:tc>
          <w:tcPr>
            <w:tcW w:type="dxa" w:w="3312"/>
          </w:tcPr>
          <w:p>
            <w:r>
              <w:t>Kernel/interface documentation and encapsulation stabilization.</w:t>
            </w:r>
          </w:p>
        </w:tc>
      </w:tr>
      <w:tr>
        <w:tc>
          <w:tcPr>
            <w:tcW w:type="dxa" w:w="3312"/>
          </w:tcPr>
          <w:p>
            <w:r>
              <w:t>7D.1</w:t>
            </w:r>
          </w:p>
        </w:tc>
        <w:tc>
          <w:tcPr>
            <w:tcW w:type="dxa" w:w="3312"/>
          </w:tcPr>
          <w:p>
            <w:r>
              <w:t>Hub Graph</w:t>
            </w:r>
          </w:p>
        </w:tc>
        <w:tc>
          <w:tcPr>
            <w:tcW w:type="dxa" w:w="3312"/>
          </w:tcPr>
          <w:p>
            <w:r>
              <w:t>Hub IDs/domains, registry, graph, lifecycle vocabulary and routing contracts.</w:t>
            </w:r>
          </w:p>
        </w:tc>
      </w:tr>
      <w:tr>
        <w:tc>
          <w:tcPr>
            <w:tcW w:type="dxa" w:w="3312"/>
          </w:tcPr>
          <w:p>
            <w:r>
              <w:t>7D.2</w:t>
            </w:r>
          </w:p>
        </w:tc>
        <w:tc>
          <w:tcPr>
            <w:tcW w:type="dxa" w:w="3312"/>
          </w:tcPr>
          <w:p>
            <w:r>
              <w:t>Hub Authorities</w:t>
            </w:r>
          </w:p>
        </w:tc>
        <w:tc>
          <w:tcPr>
            <w:tcW w:type="dxa" w:w="3312"/>
          </w:tcPr>
          <w:p>
            <w:r>
              <w:t>Eight domain authorities with authority-owned lifecycle state.</w:t>
            </w:r>
          </w:p>
        </w:tc>
      </w:tr>
      <w:tr>
        <w:tc>
          <w:tcPr>
            <w:tcW w:type="dxa" w:w="3312"/>
          </w:tcPr>
          <w:p>
            <w:r>
              <w:t>7D.3</w:t>
            </w:r>
          </w:p>
        </w:tc>
        <w:tc>
          <w:tcPr>
            <w:tcW w:type="dxa" w:w="3312"/>
          </w:tcPr>
          <w:p>
            <w:r>
              <w:t>Platform Kernel</w:t>
            </w:r>
          </w:p>
        </w:tc>
        <w:tc>
          <w:tcPr>
            <w:tcW w:type="dxa" w:w="3312"/>
          </w:tcPr>
          <w:p>
            <w:r>
              <w:t>Create, register, initialize, activate and verify built-in authorities.</w:t>
            </w:r>
          </w:p>
        </w:tc>
      </w:tr>
      <w:tr>
        <w:tc>
          <w:tcPr>
            <w:tcW w:type="dxa" w:w="3312"/>
          </w:tcPr>
          <w:p>
            <w:r>
              <w:t>7D.3.1</w:t>
            </w:r>
          </w:p>
        </w:tc>
        <w:tc>
          <w:tcPr>
            <w:tcW w:type="dxa" w:w="3312"/>
          </w:tcPr>
          <w:p>
            <w:r>
              <w:t>Kernel Stabilization</w:t>
            </w:r>
          </w:p>
        </w:tc>
        <w:tc>
          <w:tcPr>
            <w:tcW w:type="dxa" w:w="3312"/>
          </w:tcPr>
          <w:p>
            <w:r>
              <w:t>Documentation/encapsulation stabilization; kernel surface frozen.</w:t>
            </w:r>
          </w:p>
        </w:tc>
      </w:tr>
      <w:tr>
        <w:tc>
          <w:tcPr>
            <w:tcW w:type="dxa" w:w="3312"/>
          </w:tcPr>
          <w:p>
            <w:r>
              <w:t>7E</w:t>
            </w:r>
          </w:p>
        </w:tc>
        <w:tc>
          <w:tcPr>
            <w:tcW w:type="dxa" w:w="3312"/>
          </w:tcPr>
          <w:p>
            <w:r>
              <w:t>Platform Backbone</w:t>
            </w:r>
          </w:p>
        </w:tc>
        <w:tc>
          <w:tcPr>
            <w:tcW w:type="dxa" w:w="3312"/>
          </w:tcPr>
          <w:p>
            <w:r>
              <w:t>Message vocabulary, envelope validation and routing/delivery contracts.</w:t>
            </w:r>
          </w:p>
        </w:tc>
      </w:tr>
      <w:tr>
        <w:tc>
          <w:tcPr>
            <w:tcW w:type="dxa" w:w="3312"/>
          </w:tcPr>
          <w:p>
            <w:r>
              <w:t>7E.1</w:t>
            </w:r>
          </w:p>
        </w:tc>
        <w:tc>
          <w:tcPr>
            <w:tcW w:type="dxa" w:w="3312"/>
          </w:tcPr>
          <w:p>
            <w:r>
              <w:t>Backbone Runtime</w:t>
            </w:r>
          </w:p>
        </w:tc>
        <w:tc>
          <w:tcPr>
            <w:tcW w:type="dxa" w:w="3312"/>
          </w:tcPr>
          <w:p>
            <w:r>
              <w:t>Real synchronous accept → validate → resolve → deliver → receipt path.</w:t>
            </w:r>
          </w:p>
        </w:tc>
      </w:tr>
      <w:tr>
        <w:tc>
          <w:tcPr>
            <w:tcW w:type="dxa" w:w="3312"/>
          </w:tcPr>
          <w:p>
            <w:r>
              <w:t>7F.1</w:t>
            </w:r>
          </w:p>
        </w:tc>
        <w:tc>
          <w:tcPr>
            <w:tcW w:type="dxa" w:w="3312"/>
          </w:tcPr>
          <w:p>
            <w:r>
              <w:t>Authority → Service</w:t>
            </w:r>
          </w:p>
        </w:tc>
        <w:tc>
          <w:tcPr>
            <w:tcW w:type="dxa" w:w="3312"/>
          </w:tcPr>
          <w:p>
            <w:r>
              <w:t>Common Service abstraction, ServiceResult and LogService proof path.</w:t>
            </w:r>
          </w:p>
        </w:tc>
      </w:tr>
      <w:tr>
        <w:tc>
          <w:tcPr>
            <w:tcW w:type="dxa" w:w="3312"/>
          </w:tcPr>
          <w:p>
            <w:r>
              <w:t>7F.2</w:t>
            </w:r>
          </w:p>
        </w:tc>
        <w:tc>
          <w:tcPr>
            <w:tcW w:type="dxa" w:w="3312"/>
          </w:tcPr>
          <w:p>
            <w:r>
              <w:t>Platform Services</w:t>
            </w:r>
          </w:p>
        </w:tc>
        <w:tc>
          <w:tcPr>
            <w:tcW w:type="dxa" w:w="3312"/>
          </w:tcPr>
          <w:p>
            <w:r>
              <w:t>Seven domain services plus LogService bound to authorities.</w:t>
            </w:r>
          </w:p>
        </w:tc>
      </w:tr>
      <w:tr>
        <w:tc>
          <w:tcPr>
            <w:tcW w:type="dxa" w:w="3312"/>
          </w:tcPr>
          <w:p>
            <w:r>
              <w:t>7F.3</w:t>
            </w:r>
          </w:p>
        </w:tc>
        <w:tc>
          <w:tcPr>
            <w:tcW w:type="dxa" w:w="3312"/>
          </w:tcPr>
          <w:p>
            <w:r>
              <w:t>Real Domain State</w:t>
            </w:r>
          </w:p>
        </w:tc>
        <w:tc>
          <w:tcPr>
            <w:tcW w:type="dxa" w:w="3312"/>
          </w:tcPr>
          <w:p>
            <w:r>
              <w:t>Private domain state and minimal real operations.</w:t>
            </w:r>
          </w:p>
        </w:tc>
      </w:tr>
      <w:tr>
        <w:tc>
          <w:tcPr>
            <w:tcW w:type="dxa" w:w="3312"/>
          </w:tcPr>
          <w:p>
            <w:r>
              <w:t>7F.4</w:t>
            </w:r>
          </w:p>
        </w:tc>
        <w:tc>
          <w:tcPr>
            <w:tcW w:type="dxa" w:w="3312"/>
          </w:tcPr>
          <w:p>
            <w:r>
              <w:t>Request → Response</w:t>
            </w:r>
          </w:p>
        </w:tc>
        <w:tc>
          <w:tcPr>
            <w:tcW w:type="dxa" w:w="3312"/>
          </w:tcPr>
          <w:p>
            <w:r>
              <w:t>Synchronous correlated Request → Service → Response round-trip.</w:t>
            </w:r>
          </w:p>
        </w:tc>
      </w:tr>
    </w:tbl>
    <w:p>
      <w:pPr>
        <w:pStyle w:val="Heading1"/>
      </w:pPr>
      <w:r>
        <w:t>3. Current End-to-End Architecture</w:t>
      </w:r>
    </w:p>
    <w:p>
      <w:pPr>
        <w:spacing w:after="0"/>
      </w:pPr>
      <w:r>
        <w:rPr>
          <w:rFonts w:ascii="Consolas" w:hAnsi="Consolas"/>
        </w:rPr>
        <w:t>Windows OS → main() → Bootstrap → PlatformInterface → SySS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Platform State → Platform Kernel → Platform Backbone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Request + CorrelationId → Target Authority → Owned Service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Domain State / Operation → ServiceResult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Response + CorrelationId → Backbone reply() → Caller</w:t>
      </w:r>
    </w:p>
    <w:p>
      <w:pPr>
        <w:pStyle w:val="Heading1"/>
      </w:pPr>
      <w:r>
        <w:t>4. Platform Kernel and Hub Architecture</w:t>
      </w:r>
    </w:p>
    <w:p>
      <w:r>
        <w:t>The Hub layer establishes HubId, HubDomain, Hub, Registry, HubGraph, HubRoute, Router and HubLifecycle contracts. Kernel initialization creates, registers, initializes and activates the built-in authorities and verifies platform readiness.</w:t>
      </w:r>
    </w:p>
    <w:p>
      <w:pPr>
        <w:pStyle w:val="ListBullet"/>
      </w:pPr>
      <w:r>
        <w:t>Workspace Authority</w:t>
      </w:r>
    </w:p>
    <w:p>
      <w:pPr>
        <w:pStyle w:val="ListBullet"/>
      </w:pPr>
      <w:r>
        <w:t>Project Authority</w:t>
      </w:r>
    </w:p>
    <w:p>
      <w:pPr>
        <w:pStyle w:val="ListBullet"/>
      </w:pPr>
      <w:r>
        <w:t>Package Authority</w:t>
      </w:r>
    </w:p>
    <w:p>
      <w:pPr>
        <w:pStyle w:val="ListBullet"/>
      </w:pPr>
      <w:r>
        <w:t>Settings Authority</w:t>
      </w:r>
    </w:p>
    <w:p>
      <w:pPr>
        <w:pStyle w:val="ListBullet"/>
      </w:pPr>
      <w:r>
        <w:t>History Authority</w:t>
      </w:r>
    </w:p>
    <w:p>
      <w:pPr>
        <w:pStyle w:val="ListBullet"/>
      </w:pPr>
      <w:r>
        <w:t>Log Authority</w:t>
      </w:r>
    </w:p>
    <w:p>
      <w:pPr>
        <w:pStyle w:val="ListBullet"/>
      </w:pPr>
      <w:r>
        <w:t>Storage Authority</w:t>
      </w:r>
    </w:p>
    <w:p>
      <w:pPr>
        <w:pStyle w:val="ListBullet"/>
      </w:pPr>
      <w:r>
        <w:t>Device Authority</w:t>
      </w:r>
    </w:p>
    <w:p>
      <w:pPr>
        <w:pStyle w:val="Heading1"/>
      </w:pPr>
      <w:r>
        <w:t>5. Platform Backbone</w:t>
      </w:r>
    </w:p>
    <w:p>
      <w:r>
        <w:t>Phase 7E established the communication contracts and Phase 7E.1 made the path real and synchronous. The Backbone validates envelopes, resolves targets through the existing Registry/HubGraph/Router, delivers to authorities and produces DeliveryReceipt. It does not own business state.</w:t>
      </w:r>
    </w:p>
    <w:p>
      <w:pPr>
        <w:pStyle w:val="Heading1"/>
      </w:pPr>
      <w:r>
        <w:t>6. Authority → Service Architecture</w:t>
      </w:r>
    </w:p>
    <w:p>
      <w:r>
        <w:t>The ownership model is:</w:t>
      </w:r>
    </w:p>
    <w:p>
      <w:pPr>
        <w:spacing w:after="0"/>
      </w:pPr>
      <w:r>
        <w:rPr>
          <w:rFonts w:ascii="Consolas" w:hAnsi="Consolas"/>
        </w:rPr>
        <w:t>Authority → State → Services → Events → Policies</w:t>
      </w:r>
    </w:p>
    <w:p>
      <w:pPr>
        <w:spacing w:after="0"/>
      </w:pPr>
      <w:r>
        <w:rPr>
          <w:rFonts w:ascii="Consolas" w:hAnsi="Consolas"/>
        </w:rPr>
        <w:t>Backbone = communication</w:t>
      </w:r>
    </w:p>
    <w:p>
      <w:pPr>
        <w:spacing w:after="0"/>
      </w:pPr>
      <w:r>
        <w:rPr>
          <w:rFonts w:ascii="Consolas" w:hAnsi="Consolas"/>
        </w:rPr>
        <w:t>Authority = domain ownership</w:t>
      </w:r>
    </w:p>
    <w:p>
      <w:pPr>
        <w:spacing w:after="0"/>
      </w:pPr>
      <w:r>
        <w:rPr>
          <w:rFonts w:ascii="Consolas" w:hAnsi="Consolas"/>
        </w:rPr>
        <w:t>Service = domain work</w:t>
      </w:r>
    </w:p>
    <w:p>
      <w:pPr>
        <w:spacing w:after="0"/>
      </w:pPr>
      <w:r>
        <w:rPr>
          <w:rFonts w:ascii="Consolas" w:hAnsi="Consolas"/>
        </w:rPr>
        <w:t>ServiceResult = service execution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Owning Authority</w:t>
            </w:r>
          </w:p>
        </w:tc>
      </w:tr>
      <w:tr>
        <w:tc>
          <w:tcPr>
            <w:tcW w:type="dxa" w:w="4968"/>
          </w:tcPr>
          <w:p>
            <w:r>
              <w:t>WorkspaceService</w:t>
            </w:r>
          </w:p>
        </w:tc>
        <w:tc>
          <w:tcPr>
            <w:tcW w:type="dxa" w:w="4968"/>
          </w:tcPr>
          <w:p>
            <w:r>
              <w:t>Workspace Authority</w:t>
            </w:r>
          </w:p>
        </w:tc>
      </w:tr>
      <w:tr>
        <w:tc>
          <w:tcPr>
            <w:tcW w:type="dxa" w:w="4968"/>
          </w:tcPr>
          <w:p>
            <w:r>
              <w:t>ProjectService</w:t>
            </w:r>
          </w:p>
        </w:tc>
        <w:tc>
          <w:tcPr>
            <w:tcW w:type="dxa" w:w="4968"/>
          </w:tcPr>
          <w:p>
            <w:r>
              <w:t>Project Authority</w:t>
            </w:r>
          </w:p>
        </w:tc>
      </w:tr>
      <w:tr>
        <w:tc>
          <w:tcPr>
            <w:tcW w:type="dxa" w:w="4968"/>
          </w:tcPr>
          <w:p>
            <w:r>
              <w:t>PackageService</w:t>
            </w:r>
          </w:p>
        </w:tc>
        <w:tc>
          <w:tcPr>
            <w:tcW w:type="dxa" w:w="4968"/>
          </w:tcPr>
          <w:p>
            <w:r>
              <w:t>Package Authority</w:t>
            </w:r>
          </w:p>
        </w:tc>
      </w:tr>
      <w:tr>
        <w:tc>
          <w:tcPr>
            <w:tcW w:type="dxa" w:w="4968"/>
          </w:tcPr>
          <w:p>
            <w:r>
              <w:t>SettingsService</w:t>
            </w:r>
          </w:p>
        </w:tc>
        <w:tc>
          <w:tcPr>
            <w:tcW w:type="dxa" w:w="4968"/>
          </w:tcPr>
          <w:p>
            <w:r>
              <w:t>Settings Authority</w:t>
            </w:r>
          </w:p>
        </w:tc>
      </w:tr>
      <w:tr>
        <w:tc>
          <w:tcPr>
            <w:tcW w:type="dxa" w:w="4968"/>
          </w:tcPr>
          <w:p>
            <w:r>
              <w:t>HistoryService</w:t>
            </w:r>
          </w:p>
        </w:tc>
        <w:tc>
          <w:tcPr>
            <w:tcW w:type="dxa" w:w="4968"/>
          </w:tcPr>
          <w:p>
            <w:r>
              <w:t>History Authority</w:t>
            </w:r>
          </w:p>
        </w:tc>
      </w:tr>
      <w:tr>
        <w:tc>
          <w:tcPr>
            <w:tcW w:type="dxa" w:w="4968"/>
          </w:tcPr>
          <w:p>
            <w:r>
              <w:t>LogService</w:t>
            </w:r>
          </w:p>
        </w:tc>
        <w:tc>
          <w:tcPr>
            <w:tcW w:type="dxa" w:w="4968"/>
          </w:tcPr>
          <w:p>
            <w:r>
              <w:t>Log Authority</w:t>
            </w:r>
          </w:p>
        </w:tc>
      </w:tr>
      <w:tr>
        <w:tc>
          <w:tcPr>
            <w:tcW w:type="dxa" w:w="4968"/>
          </w:tcPr>
          <w:p>
            <w:r>
              <w:t>StorageService</w:t>
            </w:r>
          </w:p>
        </w:tc>
        <w:tc>
          <w:tcPr>
            <w:tcW w:type="dxa" w:w="4968"/>
          </w:tcPr>
          <w:p>
            <w:r>
              <w:t>Storage Authority</w:t>
            </w:r>
          </w:p>
        </w:tc>
      </w:tr>
      <w:tr>
        <w:tc>
          <w:tcPr>
            <w:tcW w:type="dxa" w:w="4968"/>
          </w:tcPr>
          <w:p>
            <w:r>
              <w:t>DeviceService</w:t>
            </w:r>
          </w:p>
        </w:tc>
        <w:tc>
          <w:tcPr>
            <w:tcW w:type="dxa" w:w="4968"/>
          </w:tcPr>
          <w:p>
            <w:r>
              <w:t>Device Authority</w:t>
            </w:r>
          </w:p>
        </w:tc>
      </w:tr>
    </w:tbl>
    <w:p>
      <w:pPr>
        <w:pStyle w:val="Heading1"/>
      </w:pPr>
      <w:r>
        <w:t>7. Real Domain State — Phase 7F.3</w:t>
      </w:r>
    </w:p>
    <w:p>
      <w:pPr>
        <w:pStyle w:val="ListBullet"/>
      </w:pPr>
      <w:r>
        <w:t>Workspace: open/close/inspect workspace state.</w:t>
      </w:r>
    </w:p>
    <w:p>
      <w:pPr>
        <w:pStyle w:val="ListBullet"/>
      </w:pPr>
      <w:r>
        <w:t>Project: open/close/inspect project state.</w:t>
      </w:r>
    </w:p>
    <w:p>
      <w:pPr>
        <w:pStyle w:val="ListBullet"/>
      </w:pPr>
      <w:r>
        <w:t>Package: open/close/inspect package state.</w:t>
      </w:r>
    </w:p>
    <w:p>
      <w:pPr>
        <w:pStyle w:val="ListBullet"/>
      </w:pPr>
      <w:r>
        <w:t>Settings: inspect/update controlled in-memory settings.</w:t>
      </w:r>
    </w:p>
    <w:p>
      <w:pPr>
        <w:pStyle w:val="ListBullet"/>
      </w:pPr>
      <w:r>
        <w:t>History: record/inspect/clear in-memory history.</w:t>
      </w:r>
    </w:p>
    <w:p>
      <w:pPr>
        <w:pStyle w:val="ListBullet"/>
      </w:pPr>
      <w:r>
        <w:t>Log: record/inspect/clear in-memory log state while retaining its proof lineage.</w:t>
      </w:r>
    </w:p>
    <w:p>
      <w:pPr>
        <w:pStyle w:val="ListBullet"/>
      </w:pPr>
      <w:r>
        <w:t>Storage: minimal storage-domain boundary; persistence integration remains future.</w:t>
      </w:r>
    </w:p>
    <w:p>
      <w:pPr>
        <w:pStyle w:val="ListBullet"/>
      </w:pPr>
      <w:r>
        <w:t>Device: minimal capability/probe boundary; real device I/O remains future.</w:t>
      </w:r>
    </w:p>
    <w:p>
      <w:pPr>
        <w:pStyle w:val="Heading1"/>
      </w:pPr>
      <w:r>
        <w:t>8. Full Request → Response — Phase 7F.4</w:t>
      </w:r>
    </w:p>
    <w:p>
      <w:r>
        <w:t>Phase 7F.4 completes the synchronous communication round-trip. Requests carry an opaque, deterministic CorrelationId minted by the requesting endpoint. Responses echo that correlation and travel back through the existing Backbone reply path.</w:t>
      </w:r>
    </w:p>
    <w:p>
      <w:pPr>
        <w:spacing w:after="0"/>
      </w:pPr>
      <w:r>
        <w:rPr>
          <w:rFonts w:ascii="Consolas" w:hAnsi="Consolas"/>
        </w:rPr>
        <w:t>Request → Backbone → Authority → Service → ServiceResult</w:t>
      </w:r>
    </w:p>
    <w:p>
      <w:pPr>
        <w:spacing w:after="0"/>
      </w:pPr>
      <w:r>
        <w:rPr>
          <w:rFonts w:ascii="Consolas" w:hAnsi="Consolas"/>
        </w:rPr>
        <w:t xml:space="preserve">       → Response + CorrelationId → Backbone reply() → Caller</w:t>
      </w:r>
    </w:p>
    <w:p>
      <w:pPr>
        <w:pStyle w:val="ListBullet"/>
      </w:pPr>
      <w:r>
        <w:t>DeliveryReceipt = transport/delivery outcome.</w:t>
      </w:r>
    </w:p>
    <w:p>
      <w:pPr>
        <w:pStyle w:val="ListBullet"/>
      </w:pPr>
      <w:r>
        <w:t>ServiceResult = service execution outcome.</w:t>
      </w:r>
    </w:p>
    <w:p>
      <w:pPr>
        <w:pStyle w:val="ListBullet"/>
      </w:pPr>
      <w:r>
        <w:t>Response = communication outcome returned to the caller.</w:t>
      </w:r>
    </w:p>
    <w:p>
      <w:pPr>
        <w:pStyle w:val="Heading1"/>
      </w:pPr>
      <w:r>
        <w:t>9. Verification Baseline</w:t>
      </w:r>
    </w:p>
    <w:p>
      <w:pPr>
        <w:pStyle w:val="ListBullet"/>
      </w:pPr>
      <w:r>
        <w:t>cargo fmt --all — clean.</w:t>
      </w:r>
    </w:p>
    <w:p>
      <w:pPr>
        <w:pStyle w:val="ListBullet"/>
      </w:pPr>
      <w:r>
        <w:t>cargo check --workspace — clean.</w:t>
      </w:r>
    </w:p>
    <w:p>
      <w:pPr>
        <w:pStyle w:val="ListBullet"/>
      </w:pPr>
      <w:r>
        <w:t>cargo clippy --workspace --all-targets — clean.</w:t>
      </w:r>
    </w:p>
    <w:p>
      <w:pPr>
        <w:pStyle w:val="ListBullet"/>
      </w:pPr>
      <w:r>
        <w:t>cargo test --workspace — zero failures; Phase 7F.4 reported 184 ra-syss unit tests + 3 doctests with workspace suites green.</w:t>
      </w:r>
    </w:p>
    <w:p>
      <w:pPr>
        <w:pStyle w:val="ListBullet"/>
      </w:pPr>
      <w:r>
        <w:t>cargo tree --workspace — acyclic; no new dependencies.</w:t>
      </w:r>
    </w:p>
    <w:p>
      <w:pPr>
        <w:pStyle w:val="ListBullet"/>
      </w:pPr>
      <w:r>
        <w:t>scripts/check-architecture.sh — passed.</w:t>
      </w:r>
    </w:p>
    <w:p>
      <w:pPr>
        <w:pStyle w:val="ListBullet"/>
      </w:pPr>
      <w:r>
        <w:t>cargo run -p software — exit 0; boot chain intact.</w:t>
      </w:r>
    </w:p>
    <w:p>
      <w:pPr>
        <w:pStyle w:val="Heading1"/>
      </w:pPr>
      <w:r>
        <w:t>10. Preserved / Deferred Boundaries</w:t>
      </w:r>
    </w:p>
    <w:p>
      <w:pPr>
        <w:pStyle w:val="ListBullet"/>
      </w:pPr>
      <w:r>
        <w:t>No asynchronous messaging.</w:t>
      </w:r>
    </w:p>
    <w:p>
      <w:pPr>
        <w:pStyle w:val="ListBullet"/>
      </w:pPr>
      <w:r>
        <w:t>No distributed messaging.</w:t>
      </w:r>
    </w:p>
    <w:p>
      <w:pPr>
        <w:pStyle w:val="ListBullet"/>
      </w:pPr>
      <w:r>
        <w:t>No message persistence.</w:t>
      </w:r>
    </w:p>
    <w:p>
      <w:pPr>
        <w:pStyle w:val="ListBullet"/>
      </w:pPr>
      <w:r>
        <w:t>No payload serialization.</w:t>
      </w:r>
    </w:p>
    <w:p>
      <w:pPr>
        <w:pStyle w:val="ListBullet"/>
      </w:pPr>
      <w:r>
        <w:t>No real device/hardware connector.</w:t>
      </w:r>
    </w:p>
    <w:p>
      <w:pPr>
        <w:pStyle w:val="ListBullet"/>
      </w:pPr>
      <w:r>
        <w:t>No FSS/PSS/Recovery integration yet.</w:t>
      </w:r>
    </w:p>
    <w:p>
      <w:pPr>
        <w:pStyle w:val="ListBullet"/>
      </w:pPr>
      <w:r>
        <w:t>No Active Objects yet.</w:t>
      </w:r>
    </w:p>
    <w:p>
      <w:pPr>
        <w:pStyle w:val="ListBullet"/>
      </w:pPr>
      <w:r>
        <w:t>No RA Core Gateway yet.</w:t>
      </w:r>
    </w:p>
    <w:p>
      <w:pPr>
        <w:pStyle w:val="ListBullet"/>
      </w:pPr>
      <w:r>
        <w:t>No Compiler/Execution Manager/Runtime/VM/Memory integration yet.</w:t>
      </w:r>
    </w:p>
    <w:p>
      <w:pPr>
        <w:pStyle w:val="ListBullet"/>
      </w:pPr>
      <w:r>
        <w:t>No Frontend/IDE/Terminal implementation yet.</w:t>
      </w:r>
    </w:p>
    <w:p>
      <w:pPr>
        <w:pStyle w:val="Heading1"/>
      </w:pPr>
      <w:r>
        <w:t>11. Current Position and Next Direction</w:t>
      </w:r>
    </w:p>
    <w:p>
      <w:r>
        <w:t>The platform foundation is ready for the next controlled phase. The recommended next step is Platform Lifecycle completion: Suspended/Shutdown transitions and safe teardown ordering. This establishes a safe lifecycle before deeper Storage/FSS/PSS integration, Active Objects, or the RA Core Gateway become dependent on the platform.</w:t>
      </w:r>
    </w:p>
    <w:p>
      <w:pPr>
        <w:spacing w:after="0"/>
      </w:pPr>
      <w:r>
        <w:rPr>
          <w:rFonts w:ascii="Consolas" w:hAnsi="Consolas"/>
        </w:rPr>
        <w:t>7F.4 COMPLETE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7F.5 Platform Lifecycle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Storage / FSS / PSS / Recovery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Active Objects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RA Core Gateway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Compiler / Execution Manager / Runtime / VM / Memory</w:t>
      </w:r>
    </w:p>
    <w:p>
      <w:pPr>
        <w:spacing w:after="0"/>
      </w:pPr>
      <w:r>
        <w:rPr>
          <w:rFonts w:ascii="Consolas" w:hAnsi="Consolas"/>
        </w:rPr>
        <w:t xml:space="preserve">    ↓</w:t>
      </w:r>
    </w:p>
    <w:p>
      <w:pPr>
        <w:spacing w:after="0"/>
      </w:pPr>
      <w:r>
        <w:rPr>
          <w:rFonts w:ascii="Consolas" w:hAnsi="Consolas"/>
        </w:rPr>
        <w:t>Frontend / IDE / Terminal</w:t>
      </w:r>
    </w:p>
    <w:p>
      <w:pPr>
        <w:pStyle w:val="Heading1"/>
      </w:pPr>
      <w:r>
        <w:t>12. Achievement Statement</w:t>
      </w:r>
    </w:p>
    <w:p>
      <w:r>
        <w:rPr>
          <w:b/>
        </w:rPr>
        <w:t>STATUS: RA SOFTWARE PLATFORM FOUNDATION VERIFIED THROUGH PHASE 7F.4</w:t>
      </w:r>
    </w:p>
    <w:p>
      <w:r>
        <w:t>The achieved architecture is a working, acyclic, tested platform foundation with a real OS → Bootstrap → PlatformInterface → SySS → Kernel → Backbone → Authority → Service → Request/Response path. This document records the baseline before Phase 7F.5.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