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3"/>
        <w:gridCol w:w="1843"/>
        <w:gridCol w:w="1884"/>
      </w:tblGrid>
      <w:tr w:rsidR="00197922" w:rsidRPr="00295120" w:rsidTr="008024F6">
        <w:trPr>
          <w:jc w:val="center"/>
        </w:trPr>
        <w:tc>
          <w:tcPr>
            <w:tcW w:w="6303" w:type="dxa"/>
            <w:vMerge w:val="restart"/>
            <w:vAlign w:val="center"/>
          </w:tcPr>
          <w:p w:rsidR="002E7052" w:rsidRPr="002E7052" w:rsidRDefault="00197922" w:rsidP="004404C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024F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Лабораторная работа №</w:t>
            </w:r>
            <w:r w:rsidR="002E7052" w:rsidRPr="002E705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  <w:p w:rsidR="002E7052" w:rsidRDefault="002E7052" w:rsidP="002E7052">
            <w:pPr>
              <w:jc w:val="center"/>
            </w:pPr>
            <w:r>
              <w:t>Определение электродвижущей силы</w:t>
            </w:r>
          </w:p>
          <w:p w:rsidR="004404CE" w:rsidRPr="004404CE" w:rsidRDefault="002E7052" w:rsidP="002E7052">
            <w:pPr>
              <w:jc w:val="center"/>
            </w:pPr>
            <w:r>
              <w:t xml:space="preserve">и удельной </w:t>
            </w:r>
            <w:proofErr w:type="spellStart"/>
            <w:r>
              <w:t>термо-э.д</w:t>
            </w:r>
            <w:proofErr w:type="gramStart"/>
            <w:r>
              <w:t>.с</w:t>
            </w:r>
            <w:proofErr w:type="spellEnd"/>
            <w:proofErr w:type="gramEnd"/>
            <w:r>
              <w:t xml:space="preserve"> термопары</w:t>
            </w: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ФИО, группа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выполнения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Дата отчета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7922" w:rsidRPr="00295120" w:rsidTr="008024F6">
        <w:trPr>
          <w:jc w:val="center"/>
        </w:trPr>
        <w:tc>
          <w:tcPr>
            <w:tcW w:w="6303" w:type="dxa"/>
            <w:vMerge/>
          </w:tcPr>
          <w:p w:rsidR="00197922" w:rsidRPr="00A672FC" w:rsidRDefault="00197922" w:rsidP="00E01F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24F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884" w:type="dxa"/>
          </w:tcPr>
          <w:p w:rsidR="00197922" w:rsidRPr="008024F6" w:rsidRDefault="00197922" w:rsidP="00E01F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4F6" w:rsidRDefault="008024F6" w:rsidP="007376FB">
      <w:pPr>
        <w:pStyle w:val="Style1"/>
        <w:widowControl/>
        <w:spacing w:line="240" w:lineRule="auto"/>
        <w:ind w:firstLine="0"/>
        <w:rPr>
          <w:sz w:val="28"/>
          <w:szCs w:val="28"/>
          <w:u w:val="single"/>
          <w:lang w:val="en-US"/>
        </w:rPr>
      </w:pPr>
    </w:p>
    <w:p w:rsidR="004C69F4" w:rsidRPr="002E7052" w:rsidRDefault="00197922" w:rsidP="002E7052">
      <w:pPr>
        <w:pStyle w:val="Style1"/>
        <w:widowControl/>
        <w:spacing w:line="240" w:lineRule="auto"/>
        <w:ind w:firstLine="0"/>
        <w:rPr>
          <w:bCs/>
          <w:sz w:val="28"/>
          <w:szCs w:val="28"/>
        </w:rPr>
      </w:pPr>
      <w:r w:rsidRPr="008024F6">
        <w:rPr>
          <w:sz w:val="28"/>
          <w:szCs w:val="28"/>
          <w:u w:val="single"/>
        </w:rPr>
        <w:t>Цель работы</w:t>
      </w:r>
      <w:r w:rsidR="002E7052" w:rsidRPr="002E7052">
        <w:rPr>
          <w:sz w:val="28"/>
          <w:szCs w:val="28"/>
          <w:u w:val="single"/>
        </w:rPr>
        <w:t>:</w:t>
      </w:r>
      <w:r w:rsidR="002E7052" w:rsidRPr="002E7052">
        <w:t xml:space="preserve"> </w:t>
      </w:r>
      <w:r w:rsidR="002E7052" w:rsidRPr="002E7052">
        <w:rPr>
          <w:sz w:val="28"/>
          <w:szCs w:val="28"/>
        </w:rPr>
        <w:t>Определение зависимости термоэлектрод</w:t>
      </w:r>
      <w:r w:rsidR="002E7052">
        <w:rPr>
          <w:sz w:val="28"/>
          <w:szCs w:val="28"/>
        </w:rPr>
        <w:t>вижущей силы термопары от разно</w:t>
      </w:r>
      <w:r w:rsidR="002E7052" w:rsidRPr="002E7052">
        <w:rPr>
          <w:sz w:val="28"/>
          <w:szCs w:val="28"/>
        </w:rPr>
        <w:t>сти температур спаев.</w:t>
      </w:r>
    </w:p>
    <w:p w:rsidR="008024F6" w:rsidRPr="002E7052" w:rsidRDefault="008024F6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</w:rPr>
      </w:pPr>
    </w:p>
    <w:p w:rsidR="0026308F" w:rsidRDefault="0026308F" w:rsidP="007376FB">
      <w:pPr>
        <w:pStyle w:val="Style1"/>
        <w:widowControl/>
        <w:spacing w:line="240" w:lineRule="auto"/>
        <w:ind w:firstLine="0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u w:val="single"/>
        </w:rPr>
        <w:t>Основные формулы</w:t>
      </w:r>
      <w:r>
        <w:rPr>
          <w:bCs/>
          <w:sz w:val="28"/>
          <w:szCs w:val="28"/>
          <w:u w:val="single"/>
          <w:lang w:val="en-US"/>
        </w:rPr>
        <w:t>:</w:t>
      </w:r>
    </w:p>
    <w:p w:rsidR="00A96679" w:rsidRPr="00A96679" w:rsidRDefault="004404CE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Коэффициент</w:t>
      </w:r>
      <w:r w:rsidR="0026308F" w:rsidRPr="00A96679">
        <w:rPr>
          <w:bCs/>
          <w:sz w:val="22"/>
          <w:szCs w:val="22"/>
        </w:rPr>
        <w:t xml:space="preserve"> в методе наименьших квадратов</w:t>
      </w:r>
      <w:r w:rsidRPr="004404CE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 xml:space="preserve">когда точно известно, что </w:t>
      </w:r>
      <w:proofErr w:type="gramStart"/>
      <w:r>
        <w:rPr>
          <w:bCs/>
          <w:sz w:val="22"/>
          <w:szCs w:val="22"/>
        </w:rPr>
        <w:t>прямая</w:t>
      </w:r>
      <w:proofErr w:type="gramEnd"/>
      <w:r>
        <w:rPr>
          <w:bCs/>
          <w:sz w:val="22"/>
          <w:szCs w:val="22"/>
        </w:rPr>
        <w:t xml:space="preserve"> проходит через 0)</w:t>
      </w:r>
      <w:r w:rsidR="0026308F" w:rsidRPr="00A96679">
        <w:rPr>
          <w:bCs/>
          <w:sz w:val="22"/>
          <w:szCs w:val="22"/>
        </w:rPr>
        <w:t>:</w:t>
      </w:r>
    </w:p>
    <w:p w:rsidR="00A96679" w:rsidRPr="00A96679" w:rsidRDefault="004404CE" w:rsidP="007376FB">
      <w:pPr>
        <w:pStyle w:val="Style1"/>
        <w:widowControl/>
        <w:spacing w:line="240" w:lineRule="auto"/>
        <w:ind w:firstLine="0"/>
        <w:rPr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U</m:t>
          </m:r>
          <m:r>
            <w:rPr>
              <w:rFonts w:ascii="Cambria Math" w:hAnsi="Cambria Math"/>
              <w:sz w:val="22"/>
              <w:szCs w:val="22"/>
            </w:rPr>
            <m:t>=a(T-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A96679" w:rsidRPr="00A96679" w:rsidRDefault="00A96679" w:rsidP="004404CE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/>
                  <w:sz w:val="22"/>
                  <w:szCs w:val="22"/>
                </w:rPr>
                <m:t>U&gt;</m:t>
              </m:r>
            </m:num>
            <m:den>
              <m:r>
                <w:rPr>
                  <w:rFonts w:ascii="Cambria Math" w:eastAsiaTheme="majorEastAsia" w:hAnsi="Cambria Math"/>
                  <w:sz w:val="22"/>
                  <w:szCs w:val="22"/>
                </w:rPr>
                <m:t>&lt;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sz w:val="22"/>
                  <w:szCs w:val="22"/>
                </w:rPr>
                <m:t>&gt;</m:t>
              </m:r>
            </m:den>
          </m:f>
        </m:oMath>
      </m:oMathPara>
    </w:p>
    <w:p w:rsidR="00A96679" w:rsidRPr="006765E7" w:rsidRDefault="00A96679" w:rsidP="004404CE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С</w:t>
      </w:r>
      <w:r w:rsidR="004704A8">
        <w:rPr>
          <w:rFonts w:eastAsiaTheme="majorEastAsia"/>
          <w:sz w:val="22"/>
          <w:szCs w:val="22"/>
        </w:rPr>
        <w:t>реднеквадратичные</w:t>
      </w:r>
      <w:r>
        <w:rPr>
          <w:rFonts w:eastAsiaTheme="majorEastAsia"/>
          <w:sz w:val="22"/>
          <w:szCs w:val="22"/>
        </w:rPr>
        <w:t xml:space="preserve"> ошибки в методе наименьших квадратов</w:t>
      </w:r>
      <w:r w:rsidRPr="00A96679">
        <w:rPr>
          <w:rFonts w:eastAsiaTheme="majorEastAsia"/>
          <w:sz w:val="22"/>
          <w:szCs w:val="22"/>
        </w:rPr>
        <w:t>:</w:t>
      </w:r>
    </w:p>
    <w:p w:rsidR="004704A8" w:rsidRPr="004404CE" w:rsidRDefault="00FE1DB8" w:rsidP="004704A8">
      <w:pPr>
        <w:pStyle w:val="Style1"/>
        <w:widowControl/>
        <w:spacing w:line="240" w:lineRule="auto"/>
        <w:ind w:firstLine="0"/>
        <w:rPr>
          <w:rFonts w:eastAsiaTheme="majorEastAsia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U-a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 xml:space="preserve">&gt; 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(n-1)&lt;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  <w:sz w:val="22"/>
                              <w:szCs w:val="22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&gt;</m:t>
                  </m:r>
                </m:den>
              </m:f>
            </m:e>
          </m:rad>
        </m:oMath>
      </m:oMathPara>
    </w:p>
    <w:p w:rsidR="00A96679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w:r>
        <w:rPr>
          <w:rFonts w:eastAsiaTheme="majorEastAsia"/>
          <w:sz w:val="22"/>
          <w:szCs w:val="22"/>
        </w:rPr>
        <w:t>Абсолютные ошибки среднего</w:t>
      </w:r>
      <w:r>
        <w:rPr>
          <w:rFonts w:eastAsiaTheme="majorEastAsia"/>
          <w:sz w:val="22"/>
          <w:szCs w:val="22"/>
          <w:lang w:val="en-US"/>
        </w:rPr>
        <w:t>:</w:t>
      </w:r>
    </w:p>
    <w:p w:rsidR="00E01FFA" w:rsidRPr="00E01FFA" w:rsidRDefault="00E01FFA" w:rsidP="004404CE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a=</m:t>
          </m:r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αn</m:t>
              </m:r>
            </m:sub>
          </m:sSub>
          <m:sSub>
            <m:sSubPr>
              <m:ctrlPr>
                <w:rPr>
                  <w:rFonts w:ascii="Cambria Math" w:eastAsiaTheme="majorEastAsia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a</m:t>
              </m:r>
            </m:sub>
          </m:sSub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E01FFA" w:rsidRPr="00E01FFA" w:rsidRDefault="002E7052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 xml:space="preserve">Удельная </w:t>
      </w:r>
      <w:proofErr w:type="spellStart"/>
      <w:r w:rsidR="004404CE">
        <w:rPr>
          <w:rFonts w:eastAsiaTheme="majorEastAsia"/>
          <w:sz w:val="22"/>
          <w:szCs w:val="22"/>
        </w:rPr>
        <w:t>термо</w:t>
      </w:r>
      <w:r w:rsidRPr="002E7052">
        <w:rPr>
          <w:rFonts w:eastAsiaTheme="majorEastAsia"/>
          <w:sz w:val="22"/>
          <w:szCs w:val="22"/>
        </w:rPr>
        <w:t>-</w:t>
      </w:r>
      <w:r w:rsidR="004404CE">
        <w:rPr>
          <w:rFonts w:eastAsiaTheme="majorEastAsia"/>
          <w:sz w:val="22"/>
          <w:szCs w:val="22"/>
        </w:rPr>
        <w:t>э</w:t>
      </w:r>
      <w:r w:rsidRPr="002E7052">
        <w:rPr>
          <w:rFonts w:eastAsiaTheme="majorEastAsia"/>
          <w:sz w:val="22"/>
          <w:szCs w:val="22"/>
        </w:rPr>
        <w:t>.</w:t>
      </w:r>
      <w:r w:rsidR="004404CE">
        <w:rPr>
          <w:rFonts w:eastAsiaTheme="majorEastAsia"/>
          <w:sz w:val="22"/>
          <w:szCs w:val="22"/>
        </w:rPr>
        <w:t>д</w:t>
      </w:r>
      <w:r w:rsidRPr="002E7052">
        <w:rPr>
          <w:rFonts w:eastAsiaTheme="majorEastAsia"/>
          <w:sz w:val="22"/>
          <w:szCs w:val="22"/>
        </w:rPr>
        <w:t>.</w:t>
      </w:r>
      <w:r w:rsidR="004404CE">
        <w:rPr>
          <w:rFonts w:eastAsiaTheme="majorEastAsia"/>
          <w:sz w:val="22"/>
          <w:szCs w:val="22"/>
        </w:rPr>
        <w:t>с</w:t>
      </w:r>
      <w:proofErr w:type="spellEnd"/>
      <w:r w:rsidRPr="002E7052">
        <w:rPr>
          <w:rFonts w:eastAsiaTheme="majorEastAsia"/>
          <w:sz w:val="22"/>
          <w:szCs w:val="22"/>
        </w:rPr>
        <w:t>.</w:t>
      </w:r>
      <w:r w:rsidR="00E01FFA" w:rsidRPr="00E01FFA">
        <w:rPr>
          <w:rFonts w:eastAsiaTheme="majorEastAsia"/>
          <w:sz w:val="22"/>
          <w:szCs w:val="22"/>
        </w:rPr>
        <w:t>:</w:t>
      </w:r>
    </w:p>
    <w:p w:rsidR="00E01FFA" w:rsidRPr="00E01FFA" w:rsidRDefault="004404CE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  <w:lang w:val="en-US"/>
        </w:rPr>
      </w:pPr>
      <m:oMathPara>
        <m:oMath>
          <m:r>
            <w:rPr>
              <w:rFonts w:ascii="Cambria Math" w:eastAsiaTheme="majorEastAsia" w:hAnsi="Cambria Math"/>
              <w:sz w:val="22"/>
              <w:szCs w:val="22"/>
            </w:rPr>
            <m:t>η=</m:t>
          </m:r>
          <m:f>
            <m:fPr>
              <m:ctrlPr>
                <w:rPr>
                  <w:rFonts w:ascii="Cambria Math" w:eastAsiaTheme="majorEastAsia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Δ</m:t>
              </m:r>
              <m:r>
                <w:rPr>
                  <w:rFonts w:ascii="Cambria Math" w:eastAsiaTheme="majorEastAsia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eastAsiaTheme="majorEastAsia" w:hAnsi="Cambria Math"/>
              <w:sz w:val="22"/>
              <w:szCs w:val="22"/>
              <w:lang w:val="en-US"/>
            </w:rPr>
            <m:t>=a</m:t>
          </m:r>
        </m:oMath>
      </m:oMathPara>
    </w:p>
    <w:p w:rsidR="00E01FFA" w:rsidRPr="00E01FFA" w:rsidRDefault="00E01FFA" w:rsidP="007376FB">
      <w:pPr>
        <w:pStyle w:val="Style1"/>
        <w:widowControl/>
        <w:spacing w:line="240" w:lineRule="auto"/>
        <w:ind w:firstLine="0"/>
        <w:rPr>
          <w:rFonts w:eastAsiaTheme="majorEastAsia"/>
          <w:sz w:val="22"/>
          <w:szCs w:val="22"/>
        </w:rPr>
      </w:pPr>
    </w:p>
    <w:p w:rsidR="00EF7291" w:rsidRPr="00295E56" w:rsidRDefault="004C69F4" w:rsidP="00295E56">
      <w:pPr>
        <w:pStyle w:val="afd"/>
        <w:keepNext/>
        <w:rPr>
          <w:color w:val="auto"/>
          <w:lang w:val="en-US"/>
        </w:rPr>
      </w:pPr>
      <w:r w:rsidRPr="004C69F4">
        <w:rPr>
          <w:color w:val="auto"/>
        </w:rPr>
        <w:t xml:space="preserve">Таблица </w:t>
      </w:r>
      <w:r w:rsidRPr="004C69F4">
        <w:rPr>
          <w:color w:val="auto"/>
        </w:rPr>
        <w:fldChar w:fldCharType="begin"/>
      </w:r>
      <w:r w:rsidRPr="004C69F4">
        <w:rPr>
          <w:color w:val="auto"/>
        </w:rPr>
        <w:instrText xml:space="preserve"> SEQ Таблица \* ARABIC </w:instrText>
      </w:r>
      <w:r w:rsidRPr="004C69F4">
        <w:rPr>
          <w:color w:val="auto"/>
        </w:rPr>
        <w:fldChar w:fldCharType="separate"/>
      </w:r>
      <w:r w:rsidR="00E01FFA">
        <w:rPr>
          <w:noProof/>
          <w:color w:val="auto"/>
        </w:rPr>
        <w:t>1</w:t>
      </w:r>
      <w:r w:rsidRPr="004C69F4">
        <w:rPr>
          <w:color w:val="auto"/>
        </w:rPr>
        <w:fldChar w:fldCharType="end"/>
      </w:r>
      <w:r w:rsidR="008024F6">
        <w:rPr>
          <w:color w:val="auto"/>
          <w:lang w:val="en-US"/>
        </w:rPr>
        <w:t xml:space="preserve"> </w:t>
      </w:r>
      <w:r w:rsidR="00E01FFA">
        <w:rPr>
          <w:color w:val="auto"/>
        </w:rPr>
        <w:t>Результаты измерений</w:t>
      </w:r>
    </w:p>
    <w:tbl>
      <w:tblPr>
        <w:tblStyle w:val="af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694"/>
        <w:gridCol w:w="1385"/>
        <w:gridCol w:w="1607"/>
        <w:gridCol w:w="2057"/>
      </w:tblGrid>
      <w:tr w:rsidR="00EF7291" w:rsidTr="00435F14">
        <w:trPr>
          <w:tblHeader/>
          <w:jc w:val="center"/>
        </w:trPr>
        <w:tc>
          <w:tcPr>
            <w:tcW w:w="1425" w:type="dxa"/>
            <w:vAlign w:val="center"/>
          </w:tcPr>
          <w:p w:rsidR="00EF7291" w:rsidRPr="00EF7291" w:rsidRDefault="00FE1DB8" w:rsidP="00435F14">
            <w:pPr>
              <w:jc w:val="center"/>
              <w:rPr>
                <w:rFonts w:cstheme="minorHAns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theme="minorHAnsi"/>
                  </w:rPr>
                  <m:t>К</m:t>
                </m:r>
              </m:oMath>
            </m:oMathPara>
          </w:p>
        </w:tc>
        <w:tc>
          <w:tcPr>
            <w:tcW w:w="1694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385" w:type="dxa"/>
            <w:vAlign w:val="center"/>
          </w:tcPr>
          <w:p w:rsidR="00EF7291" w:rsidRPr="00783395" w:rsidRDefault="00FE1DB8" w:rsidP="00435F14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0,95;16</m:t>
                    </m:r>
                  </m:sub>
                </m:sSub>
              </m:oMath>
            </m:oMathPara>
          </w:p>
        </w:tc>
        <w:tc>
          <w:tcPr>
            <w:tcW w:w="1607" w:type="dxa"/>
            <w:vAlign w:val="center"/>
          </w:tcPr>
          <w:p w:rsidR="00EF7291" w:rsidRPr="00783395" w:rsidRDefault="00783395" w:rsidP="00435F14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64"/>
                <w:rFonts w:asciiTheme="minorHAnsi" w:eastAsiaTheme="minorEastAsia" w:hAnsiTheme="minorHAnsi" w:cstheme="minorHAnsi"/>
              </w:rPr>
            </w:pPr>
            <w:r>
              <w:rPr>
                <w:rStyle w:val="FontStyle64"/>
                <w:rFonts w:asciiTheme="minorHAnsi" w:eastAsiaTheme="minorEastAsia" w:hAnsiTheme="minorHAnsi" w:cstheme="minorHAnsi"/>
                <w:lang w:val="en-US"/>
              </w:rPr>
              <w:t>2,1</w:t>
            </w:r>
          </w:p>
        </w:tc>
        <w:tc>
          <w:tcPr>
            <w:tcW w:w="2057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F7291" w:rsidTr="00435F14">
        <w:trPr>
          <w:tblHeader/>
          <w:jc w:val="center"/>
        </w:trPr>
        <w:tc>
          <w:tcPr>
            <w:tcW w:w="1425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>Температура</w:t>
            </w:r>
          </w:p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T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oMath>
            <w:r w:rsidRPr="00EF7291">
              <w:rPr>
                <w:rFonts w:cstheme="minorHAnsi"/>
              </w:rPr>
              <w:t>, К</w:t>
            </w:r>
          </w:p>
        </w:tc>
        <w:tc>
          <w:tcPr>
            <w:tcW w:w="1694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 xml:space="preserve">Напряжение </w:t>
            </w:r>
            <m:oMath>
              <m:r>
                <w:rPr>
                  <w:rFonts w:ascii="Cambria Math" w:hAnsi="Cambria Math" w:cstheme="minorHAnsi"/>
                </w:rPr>
                <m:t>U</m:t>
              </m:r>
            </m:oMath>
            <w:r w:rsidRPr="00EF7291">
              <w:rPr>
                <w:rFonts w:eastAsiaTheme="minorEastAsia" w:cstheme="minorHAnsi"/>
              </w:rPr>
              <w:t xml:space="preserve"> (обратный ход)</w:t>
            </w:r>
            <w:r w:rsidRPr="00EF7291">
              <w:rPr>
                <w:rFonts w:cstheme="minorHAnsi"/>
              </w:rPr>
              <w:t xml:space="preserve">, </w:t>
            </w:r>
            <w:proofErr w:type="gramStart"/>
            <w:r w:rsidRPr="00EF7291">
              <w:rPr>
                <w:rFonts w:cstheme="minorHAnsi"/>
              </w:rPr>
              <w:t>В</w:t>
            </w:r>
            <w:proofErr w:type="gramEnd"/>
          </w:p>
        </w:tc>
        <w:tc>
          <w:tcPr>
            <w:tcW w:w="1385" w:type="dxa"/>
            <w:vAlign w:val="center"/>
          </w:tcPr>
          <w:p w:rsidR="00EF7291" w:rsidRPr="00EF7291" w:rsidRDefault="00EF7291" w:rsidP="00435F14">
            <w:pPr>
              <w:jc w:val="center"/>
              <w:rPr>
                <w:rFonts w:cstheme="minorHAnsi"/>
              </w:rPr>
            </w:pPr>
            <w:r w:rsidRPr="00EF7291">
              <w:rPr>
                <w:rFonts w:cstheme="minorHAnsi"/>
              </w:rPr>
              <w:t xml:space="preserve">Напряжение </w:t>
            </w:r>
            <m:oMath>
              <m:r>
                <w:rPr>
                  <w:rFonts w:ascii="Cambria Math" w:hAnsi="Cambria Math" w:cstheme="minorHAnsi"/>
                </w:rPr>
                <m:t>U</m:t>
              </m:r>
            </m:oMath>
            <w:r w:rsidRPr="00EF7291">
              <w:rPr>
                <w:rFonts w:cstheme="minorHAnsi"/>
              </w:rPr>
              <w:t xml:space="preserve"> (прямой ход), </w:t>
            </w:r>
            <w:proofErr w:type="gramStart"/>
            <w:r w:rsidRPr="00EF7291">
              <w:rPr>
                <w:rFonts w:cstheme="minorHAnsi"/>
              </w:rPr>
              <w:t>В</w:t>
            </w:r>
            <w:proofErr w:type="gramEnd"/>
          </w:p>
        </w:tc>
        <w:tc>
          <w:tcPr>
            <w:tcW w:w="1607" w:type="dxa"/>
            <w:vAlign w:val="center"/>
          </w:tcPr>
          <w:p w:rsidR="00EF7291" w:rsidRPr="00EF7291" w:rsidRDefault="00EF7291" w:rsidP="00435F14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64"/>
                <w:rFonts w:asciiTheme="minorHAnsi" w:eastAsiaTheme="majorEastAsia" w:hAnsiTheme="minorHAnsi" w:cstheme="minorHAnsi"/>
              </w:rPr>
            </w:pPr>
            <w:r w:rsidRPr="00EF7291">
              <w:rPr>
                <w:rStyle w:val="FontStyle64"/>
                <w:rFonts w:asciiTheme="minorHAnsi" w:eastAsiaTheme="minorEastAsia" w:hAnsiTheme="minorHAnsi" w:cstheme="minorHAnsi"/>
              </w:rPr>
              <w:t xml:space="preserve">Среднее напряжение </w:t>
            </w:r>
            <m:oMath>
              <m:r>
                <w:rPr>
                  <w:rStyle w:val="FontStyle64"/>
                  <w:rFonts w:ascii="Cambria Math" w:eastAsiaTheme="majorEastAsia" w:hAnsi="Cambria Math" w:cstheme="minorHAnsi"/>
                </w:rPr>
                <m:t xml:space="preserve">U, </m:t>
              </m:r>
              <w:proofErr w:type="gramStart"/>
              <m:r>
                <w:rPr>
                  <w:rStyle w:val="FontStyle64"/>
                  <w:rFonts w:ascii="Cambria Math" w:eastAsiaTheme="majorEastAsia" w:hAnsi="Cambria Math" w:cstheme="minorHAnsi"/>
                </w:rPr>
                <m:t>В</m:t>
              </m:r>
            </m:oMath>
            <w:proofErr w:type="gramEnd"/>
          </w:p>
        </w:tc>
        <w:tc>
          <w:tcPr>
            <w:tcW w:w="2057" w:type="dxa"/>
            <w:vAlign w:val="center"/>
          </w:tcPr>
          <w:p w:rsidR="00EF7291" w:rsidRPr="00EF7291" w:rsidRDefault="00FE1DB8" w:rsidP="00435F14">
            <w:pPr>
              <w:jc w:val="center"/>
              <w:rPr>
                <w:rFonts w:cstheme="minorHAnsi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0,01</w:t>
            </w:r>
          </w:p>
        </w:tc>
        <w:tc>
          <w:tcPr>
            <w:tcW w:w="1385" w:type="dxa"/>
            <w:vAlign w:val="center"/>
          </w:tcPr>
          <w:p w:rsidR="00783395" w:rsidRPr="00254DB5" w:rsidRDefault="00783395" w:rsidP="00435F14">
            <w:pPr>
              <w:jc w:val="center"/>
            </w:pPr>
            <w:r w:rsidRPr="00254DB5">
              <w:t>0,01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0,01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0,0001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0,28</w:t>
            </w:r>
          </w:p>
        </w:tc>
        <w:tc>
          <w:tcPr>
            <w:tcW w:w="1385" w:type="dxa"/>
            <w:vAlign w:val="center"/>
          </w:tcPr>
          <w:p w:rsidR="00783395" w:rsidRPr="00254DB5" w:rsidRDefault="00783395" w:rsidP="00435F14">
            <w:pPr>
              <w:jc w:val="center"/>
            </w:pPr>
            <w:r w:rsidRPr="00254DB5">
              <w:t>0,28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0,28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0,0042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0,64</w:t>
            </w:r>
          </w:p>
        </w:tc>
        <w:tc>
          <w:tcPr>
            <w:tcW w:w="1385" w:type="dxa"/>
            <w:vAlign w:val="center"/>
          </w:tcPr>
          <w:p w:rsidR="00783395" w:rsidRPr="00254DB5" w:rsidRDefault="00783395" w:rsidP="00435F14">
            <w:pPr>
              <w:jc w:val="center"/>
            </w:pPr>
            <w:r w:rsidRPr="00254DB5">
              <w:t>0,64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0,64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0,0024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0,95</w:t>
            </w:r>
          </w:p>
        </w:tc>
        <w:tc>
          <w:tcPr>
            <w:tcW w:w="1385" w:type="dxa"/>
            <w:vAlign w:val="center"/>
          </w:tcPr>
          <w:p w:rsidR="00783395" w:rsidRDefault="00783395" w:rsidP="00435F14">
            <w:pPr>
              <w:jc w:val="center"/>
            </w:pPr>
            <w:r w:rsidRPr="00254DB5">
              <w:t>0,95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0,95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0,0071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1,30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1,20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1,25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0,0166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1,64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1,57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1,61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0,0141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2,00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1,90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1,95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0,0140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2,35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2,26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2,31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0,0117</w:t>
            </w:r>
          </w:p>
        </w:tc>
      </w:tr>
      <w:tr w:rsidR="00783395" w:rsidTr="00435F14">
        <w:trPr>
          <w:trHeight w:val="64"/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2,74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2,64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2,69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0,0046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45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3,10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3,00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3,05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0,0027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3,45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3,38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3,42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0,0010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3,82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3,74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3,78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0,0001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4,19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4,13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4,16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0,0005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65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4,58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4,51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4,55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0,0041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70</w:t>
            </w:r>
          </w:p>
        </w:tc>
        <w:tc>
          <w:tcPr>
            <w:tcW w:w="1694" w:type="dxa"/>
            <w:vAlign w:val="center"/>
          </w:tcPr>
          <w:p w:rsidR="00783395" w:rsidRPr="00BB3B84" w:rsidRDefault="00783395" w:rsidP="00435F14">
            <w:pPr>
              <w:jc w:val="center"/>
            </w:pPr>
            <w:r w:rsidRPr="00BB3B84">
              <w:t>5,00</w:t>
            </w:r>
          </w:p>
        </w:tc>
        <w:tc>
          <w:tcPr>
            <w:tcW w:w="1385" w:type="dxa"/>
            <w:vAlign w:val="center"/>
          </w:tcPr>
          <w:p w:rsidR="00783395" w:rsidRPr="001C3BE4" w:rsidRDefault="00783395" w:rsidP="00435F14">
            <w:pPr>
              <w:jc w:val="center"/>
            </w:pPr>
            <w:r w:rsidRPr="001C3BE4">
              <w:t>4,81</w:t>
            </w:r>
          </w:p>
        </w:tc>
        <w:tc>
          <w:tcPr>
            <w:tcW w:w="1607" w:type="dxa"/>
            <w:vAlign w:val="center"/>
          </w:tcPr>
          <w:p w:rsidR="00783395" w:rsidRPr="00671855" w:rsidRDefault="00783395" w:rsidP="00435F14">
            <w:pPr>
              <w:jc w:val="center"/>
            </w:pPr>
            <w:r w:rsidRPr="00671855">
              <w:t>4,91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0,0062</w:t>
            </w:r>
          </w:p>
        </w:tc>
      </w:tr>
      <w:tr w:rsidR="00783395" w:rsidTr="00435F14">
        <w:trPr>
          <w:jc w:val="center"/>
        </w:trPr>
        <w:tc>
          <w:tcPr>
            <w:tcW w:w="1425" w:type="dxa"/>
            <w:vAlign w:val="center"/>
          </w:tcPr>
          <w:p w:rsidR="00783395" w:rsidRDefault="00783395" w:rsidP="00435F14">
            <w:pPr>
              <w:jc w:val="center"/>
              <w:rPr>
                <w:rFonts w:ascii="Liberation Sans" w:hAnsi="Liberation Sans"/>
                <w:color w:val="000000"/>
              </w:rPr>
            </w:pPr>
            <w:r w:rsidRPr="00EF7291">
              <w:rPr>
                <w:rFonts w:ascii="Liberation Sans" w:hAnsi="Liberation Sans"/>
                <w:color w:val="000000"/>
              </w:rPr>
              <w:t>75</w:t>
            </w:r>
          </w:p>
        </w:tc>
        <w:tc>
          <w:tcPr>
            <w:tcW w:w="1694" w:type="dxa"/>
            <w:vAlign w:val="center"/>
          </w:tcPr>
          <w:p w:rsidR="00783395" w:rsidRDefault="00783395" w:rsidP="00435F14">
            <w:pPr>
              <w:jc w:val="center"/>
            </w:pPr>
            <w:r w:rsidRPr="00BB3B84">
              <w:t>5,31</w:t>
            </w:r>
          </w:p>
        </w:tc>
        <w:tc>
          <w:tcPr>
            <w:tcW w:w="1385" w:type="dxa"/>
            <w:vAlign w:val="center"/>
          </w:tcPr>
          <w:p w:rsidR="00783395" w:rsidRDefault="00783395" w:rsidP="00435F14">
            <w:pPr>
              <w:jc w:val="center"/>
            </w:pPr>
            <w:r w:rsidRPr="001C3BE4">
              <w:t>5,33</w:t>
            </w:r>
          </w:p>
        </w:tc>
        <w:tc>
          <w:tcPr>
            <w:tcW w:w="1607" w:type="dxa"/>
            <w:vAlign w:val="center"/>
          </w:tcPr>
          <w:p w:rsidR="00783395" w:rsidRDefault="00783395" w:rsidP="00435F14">
            <w:pPr>
              <w:jc w:val="center"/>
            </w:pPr>
            <w:r w:rsidRPr="00671855">
              <w:t>5,32</w:t>
            </w:r>
          </w:p>
        </w:tc>
        <w:tc>
          <w:tcPr>
            <w:tcW w:w="2057" w:type="dxa"/>
            <w:vAlign w:val="center"/>
          </w:tcPr>
          <w:p w:rsidR="00783395" w:rsidRPr="00DD7785" w:rsidRDefault="00783395" w:rsidP="00435F14">
            <w:pPr>
              <w:jc w:val="center"/>
            </w:pPr>
            <w:r w:rsidRPr="00DD7785">
              <w:t>0,0223</w:t>
            </w:r>
          </w:p>
        </w:tc>
      </w:tr>
    </w:tbl>
    <w:p w:rsidR="007376FB" w:rsidRPr="003900CF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E01FFA" w:rsidRPr="003900CF" w:rsidRDefault="00E01FFA" w:rsidP="00E01FFA">
      <w:pPr>
        <w:pStyle w:val="afd"/>
        <w:keepNext/>
        <w:rPr>
          <w:color w:val="auto"/>
        </w:rPr>
      </w:pPr>
      <w:r w:rsidRPr="003900CF">
        <w:rPr>
          <w:color w:val="auto"/>
        </w:rPr>
        <w:t xml:space="preserve">Таблица </w:t>
      </w:r>
      <w:r w:rsidRPr="003900CF">
        <w:rPr>
          <w:color w:val="auto"/>
        </w:rPr>
        <w:fldChar w:fldCharType="begin"/>
      </w:r>
      <w:r w:rsidRPr="003900CF">
        <w:rPr>
          <w:color w:val="auto"/>
        </w:rPr>
        <w:instrText xml:space="preserve"> SEQ Таблица \* ARABIC </w:instrText>
      </w:r>
      <w:r w:rsidRPr="003900CF">
        <w:rPr>
          <w:color w:val="auto"/>
        </w:rPr>
        <w:fldChar w:fldCharType="separate"/>
      </w:r>
      <w:r w:rsidRPr="003900CF">
        <w:rPr>
          <w:noProof/>
          <w:color w:val="auto"/>
        </w:rPr>
        <w:t>2</w:t>
      </w:r>
      <w:r w:rsidRPr="003900CF">
        <w:rPr>
          <w:color w:val="auto"/>
        </w:rPr>
        <w:fldChar w:fldCharType="end"/>
      </w:r>
      <w:r w:rsidR="003900CF">
        <w:rPr>
          <w:color w:val="auto"/>
        </w:rPr>
        <w:t xml:space="preserve"> Обработка результатов измерений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2235"/>
        <w:gridCol w:w="2693"/>
        <w:gridCol w:w="1559"/>
        <w:gridCol w:w="1418"/>
        <w:gridCol w:w="1275"/>
        <w:gridCol w:w="1502"/>
      </w:tblGrid>
      <w:tr w:rsidR="00435F14" w:rsidTr="00435F14">
        <w:trPr>
          <w:trHeight w:val="340"/>
          <w:jc w:val="center"/>
        </w:trPr>
        <w:tc>
          <w:tcPr>
            <w:tcW w:w="2235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</w:rPr>
                  <m:t>&lt;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Style w:val="FontStyle64"/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64"/>
                                <w:rFonts w:ascii="Cambria Math" w:eastAsiaTheme="maj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Style w:val="FontStyle64"/>
                                <w:rFonts w:ascii="Cambria Math" w:eastAsiaTheme="maj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Style w:val="FontStyle64"/>
                    <w:rFonts w:ascii="Cambria Math" w:eastAsiaTheme="majorEastAsia" w:hAnsi="Cambria Math"/>
                  </w:rPr>
                  <m:t xml:space="preserve">&gt;, </m:t>
                </m:r>
                <m:sSup>
                  <m:sSup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FontStyle64"/>
                        <w:rFonts w:ascii="Cambria Math" w:eastAsiaTheme="majorEastAsia" w:hAnsi="Cambria Math"/>
                      </w:rPr>
                      <m:t>К</m:t>
                    </m: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</w:rPr>
                    </m:ctrlPr>
                  </m:e>
                  <m:sup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  <w:i/>
              </w:rPr>
            </w:pPr>
            <m:oMathPara>
              <m:oMath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&lt;U</m:t>
                </m:r>
                <m:d>
                  <m:dPr>
                    <m:ctrlPr>
                      <w:rPr>
                        <w:rStyle w:val="FontStyle64"/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Style w:val="FontStyle64"/>
                        <w:rFonts w:ascii="Cambria Math" w:eastAsiaTheme="majorEastAsia" w:hAnsi="Cambria Math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Style w:val="FontStyle64"/>
                            <w:rFonts w:ascii="Cambria Math" w:eastAsiaTheme="maj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64"/>
                            <w:rFonts w:ascii="Cambria Math" w:eastAsiaTheme="maj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Style w:val="FontStyle64"/>
                    <w:rFonts w:ascii="Cambria Math" w:eastAsiaTheme="majorEastAsia" w:hAnsi="Cambria Math"/>
                    <w:lang w:val="en-US"/>
                  </w:rPr>
                  <m:t>&gt;, В⋅К</m:t>
                </m:r>
              </m:oMath>
            </m:oMathPara>
          </w:p>
        </w:tc>
        <w:tc>
          <w:tcPr>
            <w:tcW w:w="1559" w:type="dxa"/>
            <w:vAlign w:val="center"/>
          </w:tcPr>
          <w:p w:rsidR="00435F14" w:rsidRPr="006765E7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</w:rPr>
            </w:pPr>
            <m:oMathPara>
              <m:oMath>
                <m:r>
                  <w:rPr>
                    <w:rStyle w:val="FontStyle64"/>
                    <w:rFonts w:ascii="Cambria Math" w:hAnsi="Cambria Math"/>
                    <w:lang w:val="en-US"/>
                  </w:rPr>
                  <m:t>η, В/</m:t>
                </m:r>
                <m:r>
                  <w:rPr>
                    <w:rStyle w:val="FontStyle64"/>
                    <w:rFonts w:ascii="Cambria Math" w:hAnsi="Cambria Math"/>
                  </w:rPr>
                  <m:t>К</m:t>
                </m:r>
              </m:oMath>
            </m:oMathPara>
          </w:p>
        </w:tc>
        <w:tc>
          <w:tcPr>
            <w:tcW w:w="1418" w:type="dxa"/>
            <w:vAlign w:val="center"/>
          </w:tcPr>
          <w:p w:rsidR="00435F14" w:rsidRPr="00435F14" w:rsidRDefault="00FE1DB8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</w:rPr>
            </w:pPr>
            <m:oMathPara>
              <m:oMath>
                <m:sSub>
                  <m:sSubPr>
                    <m:ctrlPr>
                      <w:rPr>
                        <w:rStyle w:val="FontStyle64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FontStyle64"/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Style w:val="FontStyle64"/>
                        <w:rFonts w:ascii="Cambria Math" w:hAnsi="Cambria Math"/>
                        <w:lang w:val="en-US"/>
                      </w:rPr>
                      <m:t>η</m:t>
                    </m:r>
                  </m:sub>
                </m:sSub>
                <m:r>
                  <w:rPr>
                    <w:rStyle w:val="FontStyle64"/>
                    <w:rFonts w:ascii="Cambria Math" w:hAnsi="Cambria Math"/>
                    <w:lang w:val="en-US"/>
                  </w:rPr>
                  <m:t>, В/</m:t>
                </m:r>
                <m:r>
                  <w:rPr>
                    <w:rStyle w:val="FontStyle64"/>
                    <w:rFonts w:ascii="Cambria Math" w:hAnsi="Cambria Math"/>
                  </w:rPr>
                  <m:t>К</m:t>
                </m:r>
              </m:oMath>
            </m:oMathPara>
          </w:p>
        </w:tc>
        <w:tc>
          <w:tcPr>
            <w:tcW w:w="1275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  <w:lang w:val="en-US"/>
              </w:rPr>
            </w:pPr>
            <m:oMathPara>
              <m:oMath>
                <m:r>
                  <w:rPr>
                    <w:rStyle w:val="FontStyle64"/>
                    <w:rFonts w:ascii="Cambria Math" w:hAnsi="Cambria Math"/>
                    <w:lang w:val="en-US"/>
                  </w:rPr>
                  <m:t>Δη, В/</m:t>
                </m:r>
                <m:r>
                  <w:rPr>
                    <w:rStyle w:val="FontStyle64"/>
                    <w:rFonts w:ascii="Cambria Math" w:hAnsi="Cambria Math"/>
                  </w:rPr>
                  <m:t>К</m:t>
                </m:r>
              </m:oMath>
            </m:oMathPara>
          </w:p>
        </w:tc>
        <w:tc>
          <w:tcPr>
            <w:tcW w:w="1502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i/>
                <w:lang w:val="en-US"/>
              </w:rPr>
            </w:pPr>
            <m:oMath>
              <m:r>
                <w:rPr>
                  <w:rStyle w:val="FontStyle64"/>
                  <w:rFonts w:ascii="Cambria Math" w:hAnsi="Cambria Math"/>
                  <w:lang w:val="en-US"/>
                </w:rPr>
                <m:t>Δη/η</m:t>
              </m:r>
            </m:oMath>
            <w:r w:rsidRPr="00435F14">
              <w:rPr>
                <w:rStyle w:val="FontStyle64"/>
                <w:i/>
                <w:lang w:val="en-US"/>
              </w:rPr>
              <w:t>, %</w:t>
            </w:r>
          </w:p>
        </w:tc>
      </w:tr>
      <w:tr w:rsidR="00435F14" w:rsidTr="00435F14">
        <w:trPr>
          <w:trHeight w:val="340"/>
          <w:jc w:val="center"/>
        </w:trPr>
        <w:tc>
          <w:tcPr>
            <w:tcW w:w="2235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</w:rPr>
            </w:pPr>
            <w:r w:rsidRPr="00435F14">
              <w:rPr>
                <w:rStyle w:val="FontStyle64"/>
              </w:rPr>
              <w:t>1937,5</w:t>
            </w:r>
          </w:p>
        </w:tc>
        <w:tc>
          <w:tcPr>
            <w:tcW w:w="2693" w:type="dxa"/>
            <w:vAlign w:val="center"/>
          </w:tcPr>
          <w:p w:rsidR="00435F14" w:rsidRPr="00435F14" w:rsidRDefault="00435F14" w:rsidP="00435F14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lang w:val="en-US"/>
              </w:rPr>
            </w:pPr>
            <w:r w:rsidRPr="00435F14">
              <w:rPr>
                <w:rStyle w:val="FontStyle64"/>
                <w:lang w:val="en-US"/>
              </w:rPr>
              <w:t>133,6</w:t>
            </w:r>
          </w:p>
        </w:tc>
        <w:tc>
          <w:tcPr>
            <w:tcW w:w="1559" w:type="dxa"/>
            <w:vAlign w:val="center"/>
          </w:tcPr>
          <w:p w:rsidR="00435F14" w:rsidRPr="00435F14" w:rsidRDefault="00435F14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6,89⋅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418" w:type="dxa"/>
            <w:vAlign w:val="center"/>
          </w:tcPr>
          <w:p w:rsidR="00435F14" w:rsidRPr="00435F14" w:rsidRDefault="00435F14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4,90⋅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75" w:type="dxa"/>
            <w:vAlign w:val="center"/>
          </w:tcPr>
          <w:p w:rsidR="00435F14" w:rsidRPr="00435F14" w:rsidRDefault="00435F14" w:rsidP="00435F14">
            <w:pPr>
              <w:jc w:val="center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1,03⋅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02" w:type="dxa"/>
            <w:vAlign w:val="center"/>
          </w:tcPr>
          <w:p w:rsidR="00435F14" w:rsidRPr="00435F14" w:rsidRDefault="00435F14" w:rsidP="00435F14">
            <w:pPr>
              <w:jc w:val="center"/>
              <w:rPr>
                <w:lang w:val="en-US"/>
              </w:rPr>
            </w:pPr>
            <w:r w:rsidRPr="00435F14">
              <w:rPr>
                <w:lang w:val="en-US"/>
              </w:rPr>
              <w:t>1,5</w:t>
            </w:r>
          </w:p>
        </w:tc>
      </w:tr>
    </w:tbl>
    <w:p w:rsidR="00E01FFA" w:rsidRPr="00435F14" w:rsidRDefault="00E01FFA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376FB" w:rsidRPr="00CF03EF" w:rsidTr="00576A0B">
        <w:tc>
          <w:tcPr>
            <w:tcW w:w="10682" w:type="dxa"/>
            <w:vAlign w:val="center"/>
          </w:tcPr>
          <w:p w:rsidR="008024F6" w:rsidRDefault="00576A0B" w:rsidP="008024F6">
            <w:pPr>
              <w:pStyle w:val="Style1"/>
              <w:keepNext/>
              <w:widowControl/>
              <w:spacing w:line="360" w:lineRule="auto"/>
              <w:ind w:firstLine="0"/>
              <w:jc w:val="center"/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61206941" wp14:editId="3372DFE5">
                  <wp:extent cx="4465447" cy="3239643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  <w:bookmarkEnd w:id="0"/>
          </w:p>
          <w:p w:rsidR="008024F6" w:rsidRPr="008024F6" w:rsidRDefault="008024F6" w:rsidP="008024F6">
            <w:pPr>
              <w:pStyle w:val="afd"/>
              <w:jc w:val="center"/>
              <w:rPr>
                <w:color w:val="auto"/>
              </w:rPr>
            </w:pPr>
            <w:r w:rsidRPr="008024F6">
              <w:rPr>
                <w:color w:val="auto"/>
              </w:rPr>
              <w:t xml:space="preserve">Рисунок  </w:t>
            </w:r>
            <w:r w:rsidRPr="008024F6">
              <w:rPr>
                <w:color w:val="auto"/>
              </w:rPr>
              <w:fldChar w:fldCharType="begin"/>
            </w:r>
            <w:r w:rsidRPr="008024F6">
              <w:rPr>
                <w:color w:val="auto"/>
              </w:rPr>
              <w:instrText xml:space="preserve"> SEQ Рисунок_ \* ARABIC </w:instrText>
            </w:r>
            <w:r w:rsidRPr="008024F6">
              <w:rPr>
                <w:color w:val="auto"/>
              </w:rPr>
              <w:fldChar w:fldCharType="separate"/>
            </w:r>
            <w:r w:rsidRPr="008024F6">
              <w:rPr>
                <w:noProof/>
                <w:color w:val="auto"/>
              </w:rPr>
              <w:t>1</w:t>
            </w:r>
            <w:r w:rsidRPr="008024F6"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Зависимость </w:t>
            </w:r>
            <w:proofErr w:type="spellStart"/>
            <w:r w:rsidR="00576A0B">
              <w:rPr>
                <w:color w:val="auto"/>
              </w:rPr>
              <w:t>термо</w:t>
            </w:r>
            <w:r w:rsidR="002E7052" w:rsidRPr="002E7052">
              <w:rPr>
                <w:color w:val="auto"/>
              </w:rPr>
              <w:t>-</w:t>
            </w:r>
            <w:r w:rsidR="00576A0B">
              <w:rPr>
                <w:color w:val="auto"/>
              </w:rPr>
              <w:t>э</w:t>
            </w:r>
            <w:r w:rsidR="002E7052" w:rsidRPr="002E7052">
              <w:rPr>
                <w:color w:val="auto"/>
              </w:rPr>
              <w:t>.</w:t>
            </w:r>
            <w:r w:rsidR="00576A0B">
              <w:rPr>
                <w:color w:val="auto"/>
              </w:rPr>
              <w:t>д</w:t>
            </w:r>
            <w:r w:rsidR="002E7052" w:rsidRPr="002E7052">
              <w:rPr>
                <w:color w:val="auto"/>
              </w:rPr>
              <w:t>.</w:t>
            </w:r>
            <w:proofErr w:type="gramStart"/>
            <w:r w:rsidR="00576A0B">
              <w:rPr>
                <w:color w:val="auto"/>
              </w:rPr>
              <w:t>с</w:t>
            </w:r>
            <w:proofErr w:type="spellEnd"/>
            <w:proofErr w:type="gramEnd"/>
            <w:r w:rsidR="002E7052" w:rsidRPr="002E7052">
              <w:rPr>
                <w:color w:val="auto"/>
              </w:rPr>
              <w:t>.</w:t>
            </w:r>
            <w:r w:rsidR="00576A0B">
              <w:rPr>
                <w:color w:val="auto"/>
              </w:rPr>
              <w:t xml:space="preserve"> от температуры</w:t>
            </w:r>
          </w:p>
          <w:p w:rsidR="007376FB" w:rsidRPr="00435F14" w:rsidRDefault="007376FB" w:rsidP="007376FB">
            <w:pPr>
              <w:pStyle w:val="Style1"/>
              <w:widowControl/>
              <w:spacing w:line="360" w:lineRule="auto"/>
              <w:ind w:firstLine="0"/>
              <w:jc w:val="center"/>
              <w:rPr>
                <w:rStyle w:val="FontStyle64"/>
                <w:rFonts w:eastAsiaTheme="majorEastAsia"/>
              </w:rPr>
            </w:pPr>
          </w:p>
        </w:tc>
      </w:tr>
    </w:tbl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p w:rsidR="007376FB" w:rsidRPr="00435F14" w:rsidRDefault="007376FB" w:rsidP="00295307">
      <w:pPr>
        <w:pStyle w:val="Style1"/>
        <w:widowControl/>
        <w:spacing w:line="360" w:lineRule="auto"/>
        <w:ind w:firstLine="0"/>
        <w:rPr>
          <w:rStyle w:val="FontStyle64"/>
          <w:rFonts w:eastAsiaTheme="majorEastAsia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  <w:tr w:rsidR="00CB1D25" w:rsidRPr="00CF03EF" w:rsidTr="00CB1D25">
        <w:tc>
          <w:tcPr>
            <w:tcW w:w="10682" w:type="dxa"/>
          </w:tcPr>
          <w:p w:rsidR="00CB1D25" w:rsidRPr="00435F14" w:rsidRDefault="00CB1D25"/>
        </w:tc>
      </w:tr>
    </w:tbl>
    <w:p w:rsidR="00CB1D25" w:rsidRPr="00435F14" w:rsidRDefault="00CB1D25"/>
    <w:sectPr w:rsidR="00CB1D25" w:rsidRPr="00435F14" w:rsidSect="001979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E5F" w:rsidRDefault="004B5E5F" w:rsidP="00CB1D25">
      <w:pPr>
        <w:spacing w:after="0" w:line="240" w:lineRule="auto"/>
      </w:pPr>
      <w:r>
        <w:separator/>
      </w:r>
    </w:p>
  </w:endnote>
  <w:endnote w:type="continuationSeparator" w:id="0">
    <w:p w:rsidR="004B5E5F" w:rsidRDefault="004B5E5F" w:rsidP="00CB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4CE" w:rsidRDefault="004404CE">
    <w:pPr>
      <w:pStyle w:val="af9"/>
      <w:jc w:val="center"/>
    </w:pPr>
  </w:p>
  <w:p w:rsidR="004404CE" w:rsidRDefault="004404CE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E5F" w:rsidRDefault="004B5E5F" w:rsidP="00CB1D25">
      <w:pPr>
        <w:spacing w:after="0" w:line="240" w:lineRule="auto"/>
      </w:pPr>
      <w:r>
        <w:separator/>
      </w:r>
    </w:p>
  </w:footnote>
  <w:footnote w:type="continuationSeparator" w:id="0">
    <w:p w:rsidR="004B5E5F" w:rsidRDefault="004B5E5F" w:rsidP="00CB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9D2"/>
    <w:multiLevelType w:val="hybridMultilevel"/>
    <w:tmpl w:val="0A8E5C5A"/>
    <w:lvl w:ilvl="0" w:tplc="67545E2C">
      <w:start w:val="1"/>
      <w:numFmt w:val="decimal"/>
      <w:pStyle w:val="a"/>
      <w:lvlText w:val="%1."/>
      <w:lvlJc w:val="left"/>
      <w:pPr>
        <w:ind w:left="503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6282" w:hanging="360"/>
      </w:pPr>
    </w:lvl>
    <w:lvl w:ilvl="2" w:tplc="0419001B" w:tentative="1">
      <w:start w:val="1"/>
      <w:numFmt w:val="lowerRoman"/>
      <w:lvlText w:val="%3."/>
      <w:lvlJc w:val="right"/>
      <w:pPr>
        <w:ind w:left="7002" w:hanging="180"/>
      </w:pPr>
    </w:lvl>
    <w:lvl w:ilvl="3" w:tplc="0419000F" w:tentative="1">
      <w:start w:val="1"/>
      <w:numFmt w:val="decimal"/>
      <w:lvlText w:val="%4."/>
      <w:lvlJc w:val="left"/>
      <w:pPr>
        <w:ind w:left="7722" w:hanging="360"/>
      </w:pPr>
    </w:lvl>
    <w:lvl w:ilvl="4" w:tplc="04190019" w:tentative="1">
      <w:start w:val="1"/>
      <w:numFmt w:val="lowerLetter"/>
      <w:lvlText w:val="%5."/>
      <w:lvlJc w:val="left"/>
      <w:pPr>
        <w:ind w:left="8442" w:hanging="360"/>
      </w:pPr>
    </w:lvl>
    <w:lvl w:ilvl="5" w:tplc="0419001B" w:tentative="1">
      <w:start w:val="1"/>
      <w:numFmt w:val="lowerRoman"/>
      <w:lvlText w:val="%6."/>
      <w:lvlJc w:val="right"/>
      <w:pPr>
        <w:ind w:left="9162" w:hanging="180"/>
      </w:pPr>
    </w:lvl>
    <w:lvl w:ilvl="6" w:tplc="0419000F" w:tentative="1">
      <w:start w:val="1"/>
      <w:numFmt w:val="decimal"/>
      <w:lvlText w:val="%7."/>
      <w:lvlJc w:val="left"/>
      <w:pPr>
        <w:ind w:left="9882" w:hanging="360"/>
      </w:pPr>
    </w:lvl>
    <w:lvl w:ilvl="7" w:tplc="04190019" w:tentative="1">
      <w:start w:val="1"/>
      <w:numFmt w:val="lowerLetter"/>
      <w:lvlText w:val="%8."/>
      <w:lvlJc w:val="left"/>
      <w:pPr>
        <w:ind w:left="10602" w:hanging="360"/>
      </w:pPr>
    </w:lvl>
    <w:lvl w:ilvl="8" w:tplc="0419001B" w:tentative="1">
      <w:start w:val="1"/>
      <w:numFmt w:val="lowerRoman"/>
      <w:lvlText w:val="%9."/>
      <w:lvlJc w:val="right"/>
      <w:pPr>
        <w:ind w:left="11322" w:hanging="180"/>
      </w:pPr>
    </w:lvl>
  </w:abstractNum>
  <w:abstractNum w:abstractNumId="1">
    <w:nsid w:val="316F3AD2"/>
    <w:multiLevelType w:val="hybridMultilevel"/>
    <w:tmpl w:val="9FD4335E"/>
    <w:lvl w:ilvl="0" w:tplc="CFDA9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11B2D"/>
    <w:multiLevelType w:val="hybridMultilevel"/>
    <w:tmpl w:val="862E17F2"/>
    <w:lvl w:ilvl="0" w:tplc="F87A2C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E308A"/>
    <w:multiLevelType w:val="hybridMultilevel"/>
    <w:tmpl w:val="A7EA678E"/>
    <w:lvl w:ilvl="0" w:tplc="4C744F8C">
      <w:start w:val="1"/>
      <w:numFmt w:val="decimal"/>
      <w:pStyle w:val="2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22"/>
    <w:rsid w:val="000203E6"/>
    <w:rsid w:val="0003180B"/>
    <w:rsid w:val="00060A87"/>
    <w:rsid w:val="000C53FB"/>
    <w:rsid w:val="00182843"/>
    <w:rsid w:val="00197922"/>
    <w:rsid w:val="001D23E8"/>
    <w:rsid w:val="0026308F"/>
    <w:rsid w:val="00295307"/>
    <w:rsid w:val="00295E56"/>
    <w:rsid w:val="002E7052"/>
    <w:rsid w:val="003900CF"/>
    <w:rsid w:val="003B5BF4"/>
    <w:rsid w:val="00435F14"/>
    <w:rsid w:val="004404CE"/>
    <w:rsid w:val="00451A82"/>
    <w:rsid w:val="004704A8"/>
    <w:rsid w:val="004A7F40"/>
    <w:rsid w:val="004B5E5F"/>
    <w:rsid w:val="004C69F4"/>
    <w:rsid w:val="004F2475"/>
    <w:rsid w:val="00525622"/>
    <w:rsid w:val="00576A0B"/>
    <w:rsid w:val="005A1F2A"/>
    <w:rsid w:val="00655FED"/>
    <w:rsid w:val="006765E7"/>
    <w:rsid w:val="006B7C09"/>
    <w:rsid w:val="007376FB"/>
    <w:rsid w:val="00764A31"/>
    <w:rsid w:val="00781744"/>
    <w:rsid w:val="00783395"/>
    <w:rsid w:val="008024F6"/>
    <w:rsid w:val="00827C48"/>
    <w:rsid w:val="008D5039"/>
    <w:rsid w:val="00942084"/>
    <w:rsid w:val="00A06DF8"/>
    <w:rsid w:val="00A25198"/>
    <w:rsid w:val="00A70083"/>
    <w:rsid w:val="00A8643E"/>
    <w:rsid w:val="00A96679"/>
    <w:rsid w:val="00B36D39"/>
    <w:rsid w:val="00C7791A"/>
    <w:rsid w:val="00C83CD0"/>
    <w:rsid w:val="00CB1D25"/>
    <w:rsid w:val="00CD0CA7"/>
    <w:rsid w:val="00CF03EF"/>
    <w:rsid w:val="00DD1185"/>
    <w:rsid w:val="00E01FFA"/>
    <w:rsid w:val="00EB1BF4"/>
    <w:rsid w:val="00EE01D3"/>
    <w:rsid w:val="00EF7291"/>
    <w:rsid w:val="00FE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1F2A"/>
  </w:style>
  <w:style w:type="paragraph" w:styleId="1">
    <w:name w:val="heading 1"/>
    <w:basedOn w:val="a0"/>
    <w:next w:val="a0"/>
    <w:link w:val="10"/>
    <w:uiPriority w:val="9"/>
    <w:qFormat/>
    <w:rsid w:val="005A1F2A"/>
    <w:pPr>
      <w:spacing w:before="480" w:after="0" w:line="360" w:lineRule="auto"/>
      <w:ind w:firstLine="7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A1F2A"/>
    <w:pPr>
      <w:spacing w:before="200" w:after="0" w:line="271" w:lineRule="auto"/>
      <w:ind w:firstLine="720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A1F2A"/>
    <w:pPr>
      <w:spacing w:before="200" w:after="0" w:line="360" w:lineRule="auto"/>
      <w:ind w:firstLine="720"/>
      <w:contextualSpacing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A1F2A"/>
    <w:pPr>
      <w:spacing w:after="0" w:line="271" w:lineRule="auto"/>
      <w:ind w:firstLine="720"/>
      <w:contextualSpacing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6"/>
    </w:pPr>
    <w:rPr>
      <w:rFonts w:asciiTheme="majorHAnsi" w:eastAsiaTheme="majorEastAsia" w:hAnsiTheme="majorHAnsi" w:cstheme="majorBidi"/>
      <w:i/>
      <w:iCs/>
      <w:sz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1F2A"/>
    <w:pPr>
      <w:spacing w:after="0" w:line="360" w:lineRule="auto"/>
      <w:ind w:firstLine="720"/>
      <w:contextualSpacing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Список2"/>
    <w:basedOn w:val="a0"/>
    <w:next w:val="a0"/>
    <w:autoRedefine/>
    <w:qFormat/>
    <w:rsid w:val="005A1F2A"/>
    <w:pPr>
      <w:keepNext/>
      <w:keepLines/>
      <w:numPr>
        <w:numId w:val="3"/>
      </w:numPr>
      <w:spacing w:after="0" w:line="360" w:lineRule="auto"/>
      <w:contextualSpacing/>
      <w:jc w:val="both"/>
    </w:pPr>
    <w:rPr>
      <w:sz w:val="28"/>
    </w:rPr>
  </w:style>
  <w:style w:type="paragraph" w:customStyle="1" w:styleId="MathSplit">
    <w:name w:val="MathSplit"/>
    <w:basedOn w:val="a0"/>
    <w:qFormat/>
    <w:rsid w:val="005A1F2A"/>
    <w:pPr>
      <w:tabs>
        <w:tab w:val="left" w:pos="1287"/>
        <w:tab w:val="right" w:pos="9400"/>
      </w:tabs>
      <w:spacing w:before="60" w:after="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5A1F2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1F2A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A1F2A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5A1F2A"/>
    <w:rPr>
      <w:rFonts w:asciiTheme="majorHAnsi" w:eastAsiaTheme="majorEastAsia" w:hAnsiTheme="majorHAnsi" w:cstheme="majorBidi"/>
      <w:b/>
      <w:bCs/>
      <w:color w:val="7F7F7F" w:themeColor="text1" w:themeTint="80"/>
      <w:sz w:val="28"/>
    </w:rPr>
  </w:style>
  <w:style w:type="character" w:customStyle="1" w:styleId="60">
    <w:name w:val="Заголовок 6 Знак"/>
    <w:basedOn w:val="a1"/>
    <w:link w:val="6"/>
    <w:uiPriority w:val="9"/>
    <w:rsid w:val="005A1F2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5A1F2A"/>
    <w:rPr>
      <w:rFonts w:asciiTheme="majorHAnsi" w:eastAsiaTheme="majorEastAsia" w:hAnsiTheme="majorHAnsi" w:cstheme="majorBidi"/>
      <w:i/>
      <w:iCs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5A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A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5A1F2A"/>
    <w:pPr>
      <w:pBdr>
        <w:bottom w:val="single" w:sz="4" w:space="1" w:color="auto"/>
      </w:pBdr>
      <w:spacing w:after="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5A1F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5A1F2A"/>
    <w:pPr>
      <w:spacing w:after="600" w:line="360" w:lineRule="auto"/>
      <w:ind w:firstLine="720"/>
      <w:contextualSpacing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5A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5A1F2A"/>
    <w:rPr>
      <w:b/>
      <w:bCs/>
    </w:rPr>
  </w:style>
  <w:style w:type="character" w:styleId="a9">
    <w:name w:val="Emphasis"/>
    <w:uiPriority w:val="20"/>
    <w:qFormat/>
    <w:rsid w:val="005A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0"/>
    <w:link w:val="ab"/>
    <w:uiPriority w:val="1"/>
    <w:qFormat/>
    <w:rsid w:val="005A1F2A"/>
    <w:pPr>
      <w:spacing w:after="0" w:line="240" w:lineRule="auto"/>
      <w:ind w:firstLine="720"/>
      <w:contextualSpacing/>
      <w:jc w:val="both"/>
    </w:pPr>
    <w:rPr>
      <w:sz w:val="28"/>
    </w:rPr>
  </w:style>
  <w:style w:type="character" w:customStyle="1" w:styleId="ab">
    <w:name w:val="Без интервала Знак"/>
    <w:basedOn w:val="a1"/>
    <w:link w:val="aa"/>
    <w:uiPriority w:val="1"/>
    <w:rsid w:val="005A1F2A"/>
    <w:rPr>
      <w:sz w:val="28"/>
    </w:rPr>
  </w:style>
  <w:style w:type="paragraph" w:styleId="a">
    <w:name w:val="List Paragraph"/>
    <w:basedOn w:val="a0"/>
    <w:autoRedefine/>
    <w:uiPriority w:val="34"/>
    <w:unhideWhenUsed/>
    <w:qFormat/>
    <w:rsid w:val="005A1F2A"/>
    <w:pPr>
      <w:numPr>
        <w:numId w:val="2"/>
      </w:numPr>
      <w:tabs>
        <w:tab w:val="left" w:pos="567"/>
      </w:tabs>
      <w:spacing w:after="0" w:line="360" w:lineRule="auto"/>
      <w:contextualSpacing/>
      <w:jc w:val="both"/>
    </w:pPr>
    <w:rPr>
      <w:sz w:val="28"/>
    </w:rPr>
  </w:style>
  <w:style w:type="paragraph" w:styleId="22">
    <w:name w:val="Quote"/>
    <w:basedOn w:val="a0"/>
    <w:next w:val="a0"/>
    <w:link w:val="23"/>
    <w:uiPriority w:val="29"/>
    <w:qFormat/>
    <w:rsid w:val="005A1F2A"/>
    <w:pPr>
      <w:spacing w:before="200" w:after="0" w:line="360" w:lineRule="auto"/>
      <w:ind w:left="360" w:right="360" w:firstLine="720"/>
      <w:contextualSpacing/>
      <w:jc w:val="both"/>
    </w:pPr>
    <w:rPr>
      <w:i/>
      <w:iCs/>
      <w:sz w:val="28"/>
    </w:rPr>
  </w:style>
  <w:style w:type="character" w:customStyle="1" w:styleId="23">
    <w:name w:val="Цитата 2 Знак"/>
    <w:basedOn w:val="a1"/>
    <w:link w:val="22"/>
    <w:uiPriority w:val="29"/>
    <w:rsid w:val="005A1F2A"/>
    <w:rPr>
      <w:i/>
      <w:iCs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5A1F2A"/>
    <w:pPr>
      <w:pBdr>
        <w:bottom w:val="single" w:sz="4" w:space="1" w:color="auto"/>
      </w:pBdr>
      <w:spacing w:before="200" w:after="280" w:line="360" w:lineRule="auto"/>
      <w:ind w:left="1008" w:right="1152" w:firstLine="720"/>
      <w:contextualSpacing/>
      <w:jc w:val="both"/>
    </w:pPr>
    <w:rPr>
      <w:b/>
      <w:bCs/>
      <w:i/>
      <w:iCs/>
      <w:sz w:val="28"/>
    </w:rPr>
  </w:style>
  <w:style w:type="character" w:customStyle="1" w:styleId="ad">
    <w:name w:val="Выделенная цитата Знак"/>
    <w:basedOn w:val="a1"/>
    <w:link w:val="ac"/>
    <w:uiPriority w:val="30"/>
    <w:rsid w:val="005A1F2A"/>
    <w:rPr>
      <w:b/>
      <w:bCs/>
      <w:i/>
      <w:iCs/>
      <w:sz w:val="28"/>
    </w:rPr>
  </w:style>
  <w:style w:type="character" w:styleId="ae">
    <w:name w:val="Subtle Emphasis"/>
    <w:uiPriority w:val="19"/>
    <w:qFormat/>
    <w:rsid w:val="005A1F2A"/>
    <w:rPr>
      <w:i/>
      <w:iCs/>
    </w:rPr>
  </w:style>
  <w:style w:type="character" w:styleId="af">
    <w:name w:val="Intense Emphasis"/>
    <w:uiPriority w:val="21"/>
    <w:qFormat/>
    <w:rsid w:val="005A1F2A"/>
    <w:rPr>
      <w:b/>
      <w:bCs/>
    </w:rPr>
  </w:style>
  <w:style w:type="character" w:styleId="af0">
    <w:name w:val="Subtle Reference"/>
    <w:uiPriority w:val="31"/>
    <w:unhideWhenUsed/>
    <w:qFormat/>
    <w:rsid w:val="005A1F2A"/>
    <w:rPr>
      <w:smallCaps/>
    </w:rPr>
  </w:style>
  <w:style w:type="character" w:styleId="af1">
    <w:name w:val="Intense Reference"/>
    <w:uiPriority w:val="32"/>
    <w:unhideWhenUsed/>
    <w:qFormat/>
    <w:rsid w:val="005A1F2A"/>
    <w:rPr>
      <w:smallCaps/>
      <w:spacing w:val="5"/>
      <w:u w:val="single"/>
    </w:rPr>
  </w:style>
  <w:style w:type="character" w:styleId="af2">
    <w:name w:val="Book Title"/>
    <w:uiPriority w:val="33"/>
    <w:qFormat/>
    <w:rsid w:val="005A1F2A"/>
    <w:rPr>
      <w:i/>
      <w:i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A1F2A"/>
    <w:pPr>
      <w:outlineLvl w:val="9"/>
    </w:pPr>
    <w:rPr>
      <w:lang w:bidi="en-US"/>
    </w:rPr>
  </w:style>
  <w:style w:type="table" w:styleId="af4">
    <w:name w:val="Table Grid"/>
    <w:basedOn w:val="a2"/>
    <w:uiPriority w:val="59"/>
    <w:rsid w:val="00197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0"/>
    <w:rsid w:val="00197922"/>
    <w:pPr>
      <w:widowControl w:val="0"/>
      <w:autoSpaceDE w:val="0"/>
      <w:autoSpaceDN w:val="0"/>
      <w:adjustRightInd w:val="0"/>
      <w:spacing w:after="0" w:line="216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4">
    <w:name w:val="Font Style64"/>
    <w:basedOn w:val="a1"/>
    <w:rsid w:val="00197922"/>
    <w:rPr>
      <w:rFonts w:ascii="Times New Roman" w:hAnsi="Times New Roman" w:cs="Times New Roman" w:hint="default"/>
      <w:sz w:val="22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19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197922"/>
    <w:rPr>
      <w:rFonts w:ascii="Tahoma" w:hAnsi="Tahoma" w:cs="Tahoma"/>
      <w:sz w:val="16"/>
      <w:szCs w:val="16"/>
    </w:rPr>
  </w:style>
  <w:style w:type="paragraph" w:styleId="af7">
    <w:name w:val="header"/>
    <w:basedOn w:val="a0"/>
    <w:link w:val="af8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B1D25"/>
  </w:style>
  <w:style w:type="paragraph" w:styleId="af9">
    <w:name w:val="footer"/>
    <w:basedOn w:val="a0"/>
    <w:link w:val="afa"/>
    <w:uiPriority w:val="99"/>
    <w:unhideWhenUsed/>
    <w:rsid w:val="00CB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CB1D25"/>
  </w:style>
  <w:style w:type="paragraph" w:styleId="afb">
    <w:name w:val="Normal (Web)"/>
    <w:basedOn w:val="a0"/>
    <w:uiPriority w:val="99"/>
    <w:rsid w:val="002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655FED"/>
    <w:rPr>
      <w:color w:val="808080"/>
    </w:rPr>
  </w:style>
  <w:style w:type="paragraph" w:styleId="afd">
    <w:name w:val="caption"/>
    <w:basedOn w:val="a0"/>
    <w:next w:val="a0"/>
    <w:uiPriority w:val="35"/>
    <w:unhideWhenUsed/>
    <w:rsid w:val="004C69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12675841858606"/>
          <c:y val="6.3523974709559047E-2"/>
          <c:w val="0.80738949538534432"/>
          <c:h val="0.80730654581384431"/>
        </c:manualLayout>
      </c:layout>
      <c:scatterChart>
        <c:scatterStyle val="lineMarker"/>
        <c:varyColors val="0"/>
        <c:ser>
          <c:idx val="0"/>
          <c:order val="0"/>
          <c:spPr>
            <a:ln w="22225">
              <a:solidFill>
                <a:schemeClr val="tx1"/>
              </a:solidFill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trendline>
            <c:spPr>
              <a:ln w="34925">
                <a:solidFill>
                  <a:schemeClr val="tx1"/>
                </a:solidFill>
                <a:prstDash val="dash"/>
              </a:ln>
            </c:spPr>
            <c:trendlineType val="linear"/>
            <c:intercept val="0"/>
            <c:dispRSqr val="0"/>
            <c:dispEq val="0"/>
          </c:trendline>
          <c:x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</c:numCache>
            </c:numRef>
          </c:xVal>
          <c:yVal>
            <c:numRef>
              <c:f>Sheet1!$F$2:$F$17</c:f>
              <c:numCache>
                <c:formatCode>0.00</c:formatCode>
                <c:ptCount val="16"/>
                <c:pt idx="0">
                  <c:v>1.0999999999999999E-2</c:v>
                </c:pt>
                <c:pt idx="1">
                  <c:v>0.28000000000000003</c:v>
                </c:pt>
                <c:pt idx="2">
                  <c:v>0.64</c:v>
                </c:pt>
                <c:pt idx="3">
                  <c:v>0.95</c:v>
                </c:pt>
                <c:pt idx="4">
                  <c:v>1.25</c:v>
                </c:pt>
                <c:pt idx="5">
                  <c:v>1.605</c:v>
                </c:pt>
                <c:pt idx="6">
                  <c:v>1.95</c:v>
                </c:pt>
                <c:pt idx="7">
                  <c:v>2.3050000000000002</c:v>
                </c:pt>
                <c:pt idx="8">
                  <c:v>2.69</c:v>
                </c:pt>
                <c:pt idx="9">
                  <c:v>3.05</c:v>
                </c:pt>
                <c:pt idx="10">
                  <c:v>3.415</c:v>
                </c:pt>
                <c:pt idx="11">
                  <c:v>3.78</c:v>
                </c:pt>
                <c:pt idx="12">
                  <c:v>4.16</c:v>
                </c:pt>
                <c:pt idx="13">
                  <c:v>4.5449999999999999</c:v>
                </c:pt>
                <c:pt idx="14">
                  <c:v>4.9050000000000002</c:v>
                </c:pt>
                <c:pt idx="15">
                  <c:v>5.32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5120"/>
        <c:axId val="109972288"/>
      </c:scatterChart>
      <c:valAx>
        <c:axId val="109972288"/>
        <c:scaling>
          <c:orientation val="minMax"/>
        </c:scaling>
        <c:delete val="0"/>
        <c:axPos val="l"/>
        <c:majorGridlines>
          <c:spPr>
            <a:ln w="3175" cmpd="dbl">
              <a:solidFill>
                <a:schemeClr val="tx1">
                  <a:lumMod val="75000"/>
                  <a:lumOff val="25000"/>
                </a:schemeClr>
              </a:solidFill>
              <a:prstDash val="dash"/>
            </a:ln>
          </c:spPr>
        </c:majorGridlines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 i="1"/>
                  <a:t>U,</a:t>
                </a:r>
                <a:r>
                  <a:rPr lang="en-US" b="0" i="1" baseline="0"/>
                  <a:t> </a:t>
                </a:r>
                <a:r>
                  <a:rPr lang="ru-RU" b="0" i="1" baseline="0"/>
                  <a:t>В</a:t>
                </a:r>
                <a:endParaRPr lang="ru-RU" b="0" i="1"/>
              </a:p>
            </c:rich>
          </c:tx>
          <c:layout>
            <c:manualLayout>
              <c:xMode val="edge"/>
              <c:yMode val="edge"/>
              <c:x val="3.596683601888008E-2"/>
              <c:y val="0.41556801166054402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40525120"/>
        <c:crosses val="autoZero"/>
        <c:crossBetween val="midCat"/>
      </c:valAx>
      <c:valAx>
        <c:axId val="40525120"/>
        <c:scaling>
          <c:orientation val="minMax"/>
        </c:scaling>
        <c:delete val="0"/>
        <c:axPos val="b"/>
        <c:majorGridlines>
          <c:spPr>
            <a:ln w="3175">
              <a:solidFill>
                <a:schemeClr val="tx1">
                  <a:lumMod val="65000"/>
                  <a:lumOff val="35000"/>
                </a:schemeClr>
              </a:solidFill>
              <a:prstDash val="dash"/>
            </a:ln>
          </c:spPr>
        </c:majorGridlines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b="0" i="1"/>
                  <a:t>T,</a:t>
                </a:r>
                <a:r>
                  <a:rPr lang="ru-RU" b="0" i="1"/>
                  <a:t> К</a:t>
                </a:r>
                <a:r>
                  <a:rPr lang="en-US" b="0" i="1"/>
                  <a:t> </a:t>
                </a:r>
                <a:endParaRPr lang="ru-RU" b="0" i="1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09972288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620CDDD-6A09-4A21-9F0F-513C609F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235</Words>
  <Characters>1369</Characters>
  <Application>Microsoft Office Word</Application>
  <DocSecurity>0</DocSecurity>
  <Lines>228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7</cp:revision>
  <cp:lastPrinted>2015-03-20T07:40:00Z</cp:lastPrinted>
  <dcterms:created xsi:type="dcterms:W3CDTF">2015-04-21T19:20:00Z</dcterms:created>
  <dcterms:modified xsi:type="dcterms:W3CDTF">2015-04-22T04:40:00Z</dcterms:modified>
</cp:coreProperties>
</file>