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</w:pPr>
      <w:r>
        <w:rPr>
          <w:rFonts w:ascii="Arial" w:cs="Arial" w:eastAsia="Arial" w:hAnsi="Arial"/>
          <w:b/>
          <w:bCs/>
          <w:color w:val="0891B2"/>
          <w:sz w:val="52"/>
          <w:szCs w:val="52"/>
        </w:rPr>
        <w:t xml:space="preserve">PathScribe AI</w:t>
      </w:r>
    </w:p>
    <w:p>
      <w:pPr>
        <w:spacing w:after="160" w:before="0"/>
      </w:pPr>
      <w:r>
        <w:rPr>
          <w:rFonts w:ascii="Arial" w:cs="Arial" w:eastAsia="Arial" w:hAnsi="Arial"/>
          <w:b/>
          <w:bCs/>
          <w:color w:val="0F172A"/>
          <w:sz w:val="36"/>
          <w:szCs w:val="36"/>
        </w:rPr>
        <w:t xml:space="preserve">User Guide — Computational Sidecar</w:t>
      </w:r>
    </w:p>
    <w:p>
      <w:pPr>
        <w:spacing w:after="48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Version 1.2  ·  May 2026</w:t>
      </w:r>
    </w:p>
    <w:p>
      <w:pPr>
        <w:pBdr>
          <w:bottom w:val="single" w:color="E2E8F0" w:sz="3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Computational Sidecar brings live laboratory results directly into your PathScribe workflow. Results surface in two places: the Worklist (quick triage) and the Synoptic Report (detailed reference during data entry). Tests are grouped by specimen so you always know which result belongs where.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Worklist — Computational Icons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Reading the Icons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rPr>
          <w:tblHeader/>
        </w:trP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Colour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F172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Teal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 ordered. No result yet.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Preliminary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Interim result available. Final is pending.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Green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 result. No clinical action required.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Red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 — Actionable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 result. Review required — action may be needed.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Quick Peek Drawer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Click any computational icon to open the Computational Data drawer. The left navigator is grouped by specimen: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Case level — tests that apply to the whole case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A: [specimen name] — tests ordered for specimen 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B: [specimen name] — tests ordered for specimen B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Each group shows a small count badge. Click any test to view its result in the right pane. Click outside the drawer to close without navigating to the case.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"/>
        <w:gridCol w:w="9180"/>
      </w:tblGrid>
      <w:tr>
        <w:tc>
          <w:tcPr>
            <w:tcW w:type="dxa" w:w="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0F2F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Tip</w:t>
            </w:r>
          </w:p>
        </w:tc>
        <w:tc>
          <w:tcPr>
            <w:tcW w:type="dxa" w:w="9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"→ Open case" in the drawer header navigates directly to the Synoptic Report for that case.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Synoptic Report — Computational Tab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The Grouped Navigator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Computational tab left pane groups ordered tests by specimen — identical to the worklist drawer. The badge on the tab shows the total count of ordered tests for this case.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the ⚗️ Computational tab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Case level section shows tests not assigned to a specific specimen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Each specimen section (A, B, etc.) shows tests ordered for that specimen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Small count badges show how many tests per group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any test to view its result — the right pane shows discrete data, status, and concordance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Result Display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Status badge — Pending, Preliminary, or Final with actionability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Specimen badge — which specimen this test applies to, or "All specimens"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Result data table — discrete LIS fields (ER: Positive, HER2 IHC: 3+, etc.)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AI concordance — Agrees or Differs with the AI pre-filled synoptic field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AI extraction badge — if AI parsed the result from unstructured text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Cancelling a Pending Order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Trash icons appear beside Pending tests in the navigator. Resulted tests cannot be cancelled — contact the laboratory directly for amendments.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the trash icon beside a Pending test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confirmation dialog appears — read it carefully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If the order originated in the LIS, you must also cancel it there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"Confirm Cancellation" — the test is removed from its specimen group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"/>
        <w:gridCol w:w="9180"/>
      </w:tblGrid>
      <w:tr>
        <w:tc>
          <w:tcPr>
            <w:tcW w:type="dxa" w:w="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0F2F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Note</w:t>
            </w:r>
          </w:p>
        </w:tc>
        <w:tc>
          <w:tcPr>
            <w:tcW w:type="dxa" w:w="9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You can also remove already-ordered tests from within the Order Additional Test modal using the trash icon in the left panel.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Ordering Additional Tests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The Order Modal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Click "+ Order additional test" at the bottom of the navigator to open the Order Additional Test modal.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Left Panel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Pending Orders — tests staged but not yet submitted. Trash icon removes from staging.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Apply to — select the specimen this order applies to (All Specimens, A, B, etc.)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Already-ordered tests are shown under their specimen with a status dot and trash icon</w:t>
      </w:r>
    </w:p>
    <w:p>
      <w:pPr>
        <w:spacing w:after="8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Right Panel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Search bar — filter tests by name or LIS code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Test catalog — click "+ Order" to stage a test. Shows "✓ Staged" when queued.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Already-ordered tests are not shown in the catalog</w:t>
      </w:r>
    </w:p>
    <w:p>
      <w:pPr>
        <w:spacing w:after="8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Placing Orders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Select a specimen in the Apply to section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Click "+ Order" on each test you want — they accumulate in Pending Orders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Change specimen and stage more tests if needed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Review the pending list, then click "Place N Orders" to submit all at once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If protocols are linked, the Add Synoptic dialog opens pre-filtered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"/>
        <w:gridCol w:w="9180"/>
      </w:tblGrid>
      <w:tr>
        <w:tc>
          <w:tcPr>
            <w:tcW w:type="dxa" w:w="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0F2F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Tip</w:t>
            </w:r>
          </w:p>
        </w:tc>
        <w:tc>
          <w:tcPr>
            <w:tcW w:type="dxa" w:w="9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Close the modal at any time with the X button or Cancel without losing staged orders — they clear when you reopen.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Administrator — Flag Maintenance</w:t>
      </w:r>
    </w:p>
    <w:p>
      <w:pPr>
        <w:pStyle w:val="Heading2"/>
        <w:spacing w:after="120" w:before="300"/>
      </w:pPr>
      <w:r>
        <w:rPr>
          <w:rFonts w:ascii="Arial" w:cs="Arial" w:eastAsia="Arial" w:hAnsi="Arial"/>
          <w:b/>
          <w:bCs/>
          <w:color w:val="0891B2"/>
          <w:sz w:val="26"/>
          <w:szCs w:val="26"/>
        </w:rPr>
        <w:t xml:space="preserve">Setting Up Computational Flags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Go to Configuration → System → Flag Maintenance. Selecting Computational expands the modal to a two-column layout.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Data Source Type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LIS Endpoint — direct REST call. Requires Source ID and API Endpoint.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AI Extraction — AI proxy parses unstructured LIS text. Requires extraction endpoint.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PathScribe Entry — pathologist enters the result in the synoptic. No endpoint required.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Default Protocols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Link published synoptic protocols to a flag. When a pathologist orders that test, PathScribe suggests these protocols for addition to the case.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Demo Reset (Testing Only)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Always reset before a new testing session to ensure clean mock data.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 to Configuration → ⟳ Demo Reset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"Reset my data only" — restores your hospital's cases without affecting other testers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"Full reset" — restores all data for all users (use sparingly)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Confirm — PathScribe reloads automatically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"/>
        <w:gridCol w:w="9180"/>
      </w:tblGrid>
      <w:tr>
        <w:tc>
          <w:tcPr>
            <w:tcW w:type="dxa" w:w="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59E0B"/>
                <w:sz w:val="20"/>
                <w:szCs w:val="20"/>
              </w:rPr>
              <w:t xml:space="preserve">Note</w:t>
            </w:r>
          </w:p>
        </w:tc>
        <w:tc>
          <w:tcPr>
            <w:tcW w:type="dxa" w:w="918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The Demo Reset tab will be removed before production deployment.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0F17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0891B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2026-05-02T21:56:23.860Z</dcterms:created>
  <dcterms:modified xsi:type="dcterms:W3CDTF">2026-05-02T21:56:23.860Z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