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rPr>
          <w:rFonts w:ascii="Arial" w:cs="Arial" w:eastAsia="Arial" w:hAnsi="Arial"/>
          <w:b/>
          <w:bCs/>
          <w:color w:val="0D1829"/>
          <w:sz w:val="72"/>
          <w:szCs w:val="72"/>
        </w:rPr>
        <w:t xml:space="preserve">PathScribe AI</w:t>
      </w:r>
    </w:p>
    <w:p>
      <w:pPr>
        <w:pBdr>
          <w:bottom w:val="single" w:color="0891B2" w:sz="12" w:space="8"/>
        </w:pBdr>
        <w:spacing w:after="0" w:before="0"/>
      </w:pPr>
      <w:r>
        <w:rPr>
          <w:rFonts w:ascii="Arial" w:cs="Arial" w:eastAsia="Arial" w:hAnsi="Arial"/>
          <w:color w:val="0891B2"/>
          <w:sz w:val="40"/>
          <w:szCs w:val="40"/>
        </w:rPr>
        <w:t xml:space="preserve">LLM Suggestion Module — Engineering Brief</w:t>
      </w:r>
    </w:p>
    <w:p>
      <w:pPr>
        <w:spacing w:after="120" w:before="0"/>
      </w:pPr>
      <w:r>
        <w:t xml:space="preserve"/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For: Lead LLM Engineer</w:t>
      </w:r>
    </w:p>
    <w:p>
      <w:pPr>
        <w:spacing w:after="0" w:before="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Version 1.0  |  Confidential  |  April 2026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891B2" w:sz="8"/>
              <w:left w:val="single" w:color="0891B2" w:sz="24"/>
              <w:bottom w:val="none" w:color="FFFFFF" w:sz="0"/>
              <w:right w:val="none" w:color="FFFFFF" w:sz="0"/>
            </w:tcBorders>
            <w:shd w:fill="EBF7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This document describes the architecture, contract, and implementation requirements for the AI field suggestion pipeline in PathScribe.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normalisation service stub (aiNormalisationService.ts) is already in the codebase — your job is to implement the LLM call that feeds it.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D1829"/>
          <w:sz w:val="36"/>
          <w:szCs w:val="36"/>
        </w:rPr>
        <w:t xml:space="preserve">1. What You Are Building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PathScribe AI generates structured synoptic pathology reports using CAP and RCPath templates. Each template has a set of fields — dropdowns, text inputs, multi-selects — that the pathologist fills in to produce a standardised report.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Your module analyses the raw pathology text (gross description, microscopic findings, ancillary studies) and pre-fills those fields with AI-generated suggestions, with confidence scores, before the pathologist opens the case.</w:t>
      </w:r>
    </w:p>
    <w:p>
      <w:pPr>
        <w:spacing w:after="12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pathologist then sees the synoptic panel pre-populated, with each field showing the AI suggestion, a confidence badge, and Confirm / Override buttons. They can accept suggestions with a single voice command or click, rather than filling every field from scratch.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8"/>
              <w:left w:val="single" w:color="F59E0B" w:sz="24"/>
              <w:bottom w:val="none" w:color="FFFFFF" w:sz="0"/>
              <w:right w:val="none" w:color="FFFFFF" w:sz="0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This is not narrative generation. Narrative generation (converting synoptic answers into free-text report prose) is already implemented separately via the generateNarrative() function in RightSynopticPanel.tsx.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Your module is responsible only for the structured field pre-fill.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0891B2" w:sz="4" w:space="6"/>
        </w:pBdr>
        <w:spacing w:after="120" w:before="3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1.1 What the Pathologist Sees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synoptic field shows: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confidence badge — green (90%+), amber (75–89%), or not shown (&lt;75%)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AI-suggested value pre-filled in the field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source quote — a short verbatim excerpt from the pathology text that supports the suggestion, shown below the field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Confirm and Override buttons — Confirm locks the suggestion; Override lets the pathologist change it and records the disagreement as a feedback signal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0891B2" w:sz="4" w:space="6"/>
        </w:pBdr>
        <w:spacing w:after="120" w:before="3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1.2 Current State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suggestion pipeline is currently stubbed. Demo cases have suggestions hardcoded directly on the SynopticReportInstance in mockCaseService.ts. The aiNormalisationService.ts file exists in the codebase with a generateAiSuggestions() stub that returns empty results.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Your implementation replaces that stub with a real LLM call.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D1829"/>
          <w:sz w:val="36"/>
          <w:szCs w:val="36"/>
        </w:rPr>
        <w:t xml:space="preserve">2. Architecture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pipeline has three stages: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"/>
        <w:gridCol w:w="7360"/>
      </w:tblGrid>
      <w:tr>
        <w:tc>
          <w:tcPr>
            <w:tcW w:type="dxa" w:w="1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5EE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Stage 1</w:t>
            </w:r>
          </w:p>
        </w:tc>
        <w:tc>
          <w:tcPr>
            <w:tcW w:type="dxa" w:w="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891B2"/>
                <w:sz w:val="22"/>
                <w:szCs w:val="22"/>
              </w:rPr>
              <w:t xml:space="preserve">→</w:t>
            </w:r>
          </w:p>
        </w:tc>
        <w:tc>
          <w:tcPr>
            <w:tcW w:type="dxa" w:w="7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structured prompt from template fields + case text</w:t>
            </w:r>
          </w:p>
        </w:tc>
      </w:tr>
      <w:tr>
        <w:tc>
          <w:tcPr>
            <w:tcW w:type="dxa" w:w="1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BF7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Stage 2</w:t>
            </w:r>
          </w:p>
        </w:tc>
        <w:tc>
          <w:tcPr>
            <w:tcW w:type="dxa" w:w="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891B2"/>
                <w:sz w:val="22"/>
                <w:szCs w:val="22"/>
              </w:rPr>
              <w:t xml:space="preserve">→</w:t>
            </w:r>
          </w:p>
        </w:tc>
        <w:tc>
          <w:tcPr>
            <w:tcW w:type="dxa" w:w="7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Call LLM via callAi() — returns raw JSON with label-based values</w:t>
            </w:r>
          </w:p>
        </w:tc>
      </w:tr>
      <w:tr>
        <w:tc>
          <w:tcPr>
            <w:tcW w:type="dxa" w:w="16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D5EE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Stage 3</w:t>
            </w:r>
          </w:p>
        </w:tc>
        <w:tc>
          <w:tcPr>
            <w:tcW w:type="dxa" w:w="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891B2"/>
                <w:sz w:val="22"/>
                <w:szCs w:val="22"/>
              </w:rPr>
              <w:t xml:space="preserve">→</w:t>
            </w:r>
          </w:p>
        </w:tc>
        <w:tc>
          <w:tcPr>
            <w:tcW w:type="dxa" w:w="7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normaliseAiSuggestions() maps labels to template option IDs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0891B2" w:sz="4" w:space="6"/>
        </w:pBdr>
        <w:spacing w:after="120" w:before="3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2.1 Key Insight — Why a Normalisation Layer Exists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LLM has no knowledge of PathScribe's internal option IDs. A CAP breast template stores histologic type as invasive_nst internally, but the LLM will return "Invasive carcinoma of no special type (NST/ductal)" — the human-readable label.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normalisation layer (aiNormalisationService.ts) handles the mapping. You do not need to include option IDs in your LLM prompt. Give the LLM the option labels and let it pick — the normaliser handles the rest.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3F5E" w:sz="8"/>
              <w:left w:val="single" w:color="F43F5E" w:sz="24"/>
              <w:bottom w:val="none" w:color="FFFFFF" w:sz="0"/>
              <w:right w:val="none" w:color="FFFFFF" w:sz="0"/>
            </w:tcBorders>
            <w:shd w:fill="FFF1F2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Never hardcode option IDs in your prompt. The template schema can change — option IDs may be refactored.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Always build the prompt dynamically from the template's field definitions at runtime.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0891B2" w:sz="4" w:space="6"/>
        </w:pBdr>
        <w:spacing w:after="120" w:before="3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2.2 Where Your Code Lives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Your implementation goes in: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src/services/aiIntegration/aiNormalisationService.ts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→ generateAiSuggestions()  ← replace this stub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→ normaliseAiSuggestions() ← already implemented, do not modify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src/services/aiIntegration/aiProviderService.ts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→ callAi()                 ← existing, use this for all LLM calls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entry point for suggestions in the UI is RightSynopticPanel.tsx. Look for the useEffect that calls loadAiSuggestions — currently it reads from case data. You will add a call to generateAiSuggestions() when suggestions are absent.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D1829"/>
          <w:sz w:val="36"/>
          <w:szCs w:val="36"/>
        </w:rPr>
        <w:t xml:space="preserve">3. The LLM Prompt Contract</w:t>
      </w:r>
    </w:p>
    <w:p>
      <w:pPr>
        <w:pStyle w:val="Heading2"/>
        <w:pBdr>
          <w:bottom w:val="single" w:color="0891B2" w:sz="4" w:space="6"/>
        </w:pBdr>
        <w:spacing w:after="120" w:before="3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3.1 What to Send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Build a prompt with three parts: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Part A — System message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You are a board-certified pathologist assistant.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Analyse surgical pathology report text and extract structured data elements.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Return only what is explicitly stated in the text.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Never infer, assume, or invent findings.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Return valid JSON only — no markdown, no prose, no backticks.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Part B — Case 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"gross": "A) Lumpectomy specimen 4.2 x 3.8 x 2.1 cm...",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"microscopic": "A) Sections show invasive ductal carcinoma...",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"ancillary": "ER 95% strong, PR 80% moderate, HER2 2+...",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"clinical": "Left breast mass 1.8 cm on mammogram..." // context only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Part C — Fields to extract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 each field in the active template, include the field ID, its type, and for dropdowns, the list of valid option labels: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Extract the following fields. For dropdown fields, return EXACTLY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one of the listed options. Omit any field you cannot determine.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histologic_type (dropdown):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- "Invasive carcinoma of no special type (NST/ductal)"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- "Invasive lobular carcinoma"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- "Mucinous (colloid) carcinoma"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- "Tubular carcinoma"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... all options from template 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tumor_size (text): free text measurement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histologic_grade (dropdown):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- "Grade 1 (score 3-5)"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- "Grade 2 (score 6-7)"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- "Grade 3 (score 8-9)"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lvi (dropdown):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- "Lymphovascular invasion not identified"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- "Lymphovascular invasion present"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- "Indeterminate"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0891B2" w:sz="4" w:space="6"/>
        </w:pBdr>
        <w:spacing w:after="120" w:before="3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3.2 What the LLM Should Return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flat JSON object keyed by field ID. No nesting, no markdown fences, no prose: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"histologic_type":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"value": "Invasive carcinoma of no special type (NST/ductal)",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"confidence": 0.97,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"source": "Micro: \"invasive ductal carcinoma\""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"tumor_size":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"value": "1.9 cm",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"confidence": 0.95,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"source": "Gross: \"1.9 cm at 12 o'clock position\""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"lvi":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"value": "Lymphovascular invasion present",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"confidence": 0.90,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"source": "Micro: \"Lymphovascular invasion identified\""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0D182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0D182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891B2"/>
                <w:sz w:val="18"/>
                <w:szCs w:val="18"/>
              </w:rPr>
              <w:t xml:space="preserve">value</w:t>
            </w:r>
          </w:p>
        </w:tc>
        <w:tc>
          <w:tcPr>
            <w:tcW w:type="dxa" w:w="7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 dropdowns: EXACTLY match one of the provided option labels. For text: the extracted value as a string. For multi-select: an array of label strings.</w:t>
            </w:r>
          </w:p>
        </w:tc>
      </w:tr>
      <w:tr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BF7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891B2"/>
                <w:sz w:val="18"/>
                <w:szCs w:val="18"/>
              </w:rPr>
              <w:t xml:space="preserve">confidence</w:t>
            </w:r>
          </w:p>
        </w:tc>
        <w:tc>
          <w:tcPr>
            <w:tcW w:type="dxa" w:w="7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0.0 to 1.0. Reflect how clearly the value is stated in the text. Hedged language ("appears to be", "consistent with") warrants lower confidence.</w:t>
            </w:r>
          </w:p>
        </w:tc>
      </w:tr>
      <w:tr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891B2"/>
                <w:sz w:val="18"/>
                <w:szCs w:val="18"/>
              </w:rPr>
              <w:t xml:space="preserve">source</w:t>
            </w:r>
          </w:p>
        </w:tc>
        <w:tc>
          <w:tcPr>
            <w:tcW w:type="dxa" w:w="7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 verbatim quote from the pathology text, max 60 characters. Used to highlight the supporting text in the UI. Include the section prefix: "Micro:", "Gross:", "Ancillary:".</w:t>
            </w:r>
          </w:p>
        </w:tc>
      </w:tr>
      <w:tr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BF7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891B2"/>
                <w:sz w:val="18"/>
                <w:szCs w:val="18"/>
              </w:rPr>
              <w:t xml:space="preserve">Omit field</w:t>
            </w:r>
          </w:p>
        </w:tc>
        <w:tc>
          <w:tcPr>
            <w:tcW w:type="dxa" w:w="7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If the answer is not in the text, omit the field entirely. Never return null, "unknown", or a guess.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D1829"/>
          <w:sz w:val="36"/>
          <w:szCs w:val="36"/>
        </w:rPr>
        <w:t xml:space="preserve">4. Implementation Checklist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Complete these in order:</w:t>
      </w:r>
    </w:p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Read aiNormalisationService.ts in full — especially the engineering notes at the top.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Read RightSynopticPanel.tsx lines 650–720 to understand how suggestions are loaded and how the useEffect trigger works.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Implement buildSuggestionPrompt(caseData, fields) — a function that constructs the prompt from Part B + Part C above. Build the option list dynamically from the template fields passed in.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Implement callLlmForSuggestions(prompt) — call callAi() with the system message and prompt. Parse the JSON response. Handle malformed JSON gracefully — return an empty object rather than throwing.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Wire it into generateAiSuggestions() — call buildSuggestionPrompt, then callLlmForSuggestions, then pass the result through normaliseAiSuggestions(). Return the normalised suggestions.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the call in RightSynopticPanel.tsx — in the useEffect that loads suggestions, if aiSuggestions is empty and the case has gross/micro text, call generateAiSuggestions() and setAiSuggestions with the result.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Test with a real case — open Amber's breast lumpectomy (MPA26-1001-BR) and verify the fields pre-fill. Check the browser console for normalisation stats.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Review the feedback loop — open ps_ai_feedback in localStorage after confirming/overriding a few fields to verify the feedback records are correct.</w:t>
      </w:r>
    </w:p>
    <w:p>
      <w:pPr>
        <w:spacing w:after="120" w:before="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D1829"/>
          <w:sz w:val="36"/>
          <w:szCs w:val="36"/>
        </w:rPr>
        <w:t xml:space="preserve">5. Confidence Thresholds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following thresholds determine how suggestions are displayed. These are configurable per institution in System config — the defaults are: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W w:type="dxa" w:w="1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0D182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Confidence</w:t>
            </w:r>
          </w:p>
        </w:tc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0D182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Behaviour</w:t>
            </w:r>
          </w:p>
        </w:tc>
        <w:tc>
          <w:tcPr>
            <w:tcW w:type="dxa" w:w="5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0D182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Visual</w:t>
            </w:r>
          </w:p>
        </w:tc>
      </w:tr>
      <w:tr>
        <w:tc>
          <w:tcPr>
            <w:tcW w:type="dxa" w:w="1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BF7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891B2"/>
                <w:sz w:val="18"/>
                <w:szCs w:val="18"/>
              </w:rPr>
              <w:t xml:space="preserve">90% and above</w:t>
            </w:r>
          </w:p>
        </w:tc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 pre-fill, pathologist confirms or overrides</w:t>
            </w:r>
          </w:p>
        </w:tc>
        <w:tc>
          <w:tcPr>
            <w:tcW w:type="dxa" w:w="5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Green badge — high confidence</w:t>
            </w:r>
          </w:p>
        </w:tc>
      </w:tr>
      <w:tr>
        <w:tc>
          <w:tcPr>
            <w:tcW w:type="dxa" w:w="1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BF7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891B2"/>
                <w:sz w:val="18"/>
                <w:szCs w:val="18"/>
              </w:rPr>
              <w:t xml:space="preserve">75% to 89%</w:t>
            </w:r>
          </w:p>
        </w:tc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Pre-fill, amber badge, confirm strongly encouraged</w:t>
            </w:r>
          </w:p>
        </w:tc>
        <w:tc>
          <w:tcPr>
            <w:tcW w:type="dxa" w:w="5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Amber badge — review recommended</w:t>
            </w:r>
          </w:p>
        </w:tc>
      </w:tr>
      <w:tr>
        <w:tc>
          <w:tcPr>
            <w:tcW w:type="dxa" w:w="1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BF7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891B2"/>
                <w:sz w:val="18"/>
                <w:szCs w:val="18"/>
              </w:rPr>
              <w:t xml:space="preserve">60% to 74%</w:t>
            </w:r>
          </w:p>
        </w:tc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Suggestion shown but field not pre-filled</w:t>
            </w:r>
          </w:p>
        </w:tc>
        <w:tc>
          <w:tcPr>
            <w:tcW w:type="dxa" w:w="5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Grey badge — low confidence</w:t>
            </w:r>
          </w:p>
        </w:tc>
      </w:tr>
      <w:tr>
        <w:tc>
          <w:tcPr>
            <w:tcW w:type="dxa" w:w="1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BF7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891B2"/>
                <w:sz w:val="18"/>
                <w:szCs w:val="18"/>
              </w:rPr>
              <w:t xml:space="preserve">Below 60%</w:t>
            </w:r>
          </w:p>
        </w:tc>
        <w:tc>
          <w:tcPr>
            <w:tcW w:type="dxa" w:w="20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Omitted entirely — not shown to pathologist</w:t>
            </w:r>
          </w:p>
        </w:tc>
        <w:tc>
          <w:tcPr>
            <w:tcW w:type="dxa" w:w="5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shown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D1829"/>
          <w:sz w:val="36"/>
          <w:szCs w:val="36"/>
        </w:rPr>
        <w:t xml:space="preserve">6. Multi-Specimen Cases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specimen has its own SynopticReportInstance with its own aiSuggestions map. When a case has multiple specimens, generateAiSuggestions() is called once per specimen.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gross and microscopic text should be scoped to the relevant specimen. Use the specimen label (A, B, C...) to extract the correct text fragment from the gross description — pathologists always label specimen contributions with letter prefixes ("A) ...", "B) ...").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8"/>
              <w:left w:val="single" w:color="F59E0B" w:sz="24"/>
              <w:bottom w:val="none" w:color="FFFFFF" w:sz="0"/>
              <w:right w:val="none" w:color="FFFFFF" w:sz="0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 not send the entire gross description for a 4-specimen case when extracting fields for specimen B.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Extract the B) fragment from the gross, the B) fragment from the micro, and send those.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This avoids cross-contamination of suggestions between specimens.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D1829"/>
          <w:sz w:val="36"/>
          <w:szCs w:val="36"/>
        </w:rPr>
        <w:t xml:space="preserve">7. Feedback Loop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panel already records AI feedback in localStorage under ps_ai_feedback. Each record has this shape: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"timestamp":    "2026-04-16T10:23:45.000Z",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"caseId":       "MPA26-1001-BR",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"instanceId":   "MPA26-1001-SYN-1",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"templateId":   "breast_invasive",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"fieldId":      "histologic_type",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"fieldLabel":   "Histologic Type",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"aiValue":      "invasive_nst",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"aiConfidence": 97,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"userValue":    "invasive_lobular",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"action":       "disputed",   // confirmed | disputed | missed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"source":       "Micro: \"invasive ductal carcinoma\"",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Three action types: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confirmed — pathologist accepted the AI suggestion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disputed — pathologist changed the AI value to something else (most valuable training signal — shows where the AI was wrong and what the right answer was)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missed — pathologist filled a field the AI had no suggestion for (shows blind spots in the prompt)</w:t>
      </w:r>
    </w:p>
    <w:p>
      <w:pPr>
        <w:spacing w:after="12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 a future iteration, these records should be fed back into prompt engineering — either as few-shot examples or as fine-tuning data. For now, ensure they are being written correctly.</w:t>
      </w:r>
    </w:p>
    <w:p>
      <w:pPr>
        <w:spacing w:after="120" w:before="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D1829"/>
          <w:sz w:val="36"/>
          <w:szCs w:val="36"/>
        </w:rPr>
        <w:t xml:space="preserve">8. Testing</w:t>
      </w:r>
    </w:p>
    <w:p>
      <w:pPr>
        <w:pStyle w:val="Heading2"/>
        <w:pBdr>
          <w:bottom w:val="single" w:color="0891B2" w:sz="4" w:space="6"/>
        </w:pBdr>
        <w:spacing w:after="120" w:before="3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8.1 Demo Cases to Test Against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demo cases have hardcoded suggestions for comparison. After implementing the LLM call, strip the hardcoded aiSuggestions from one case and verify the live LLM generates equivalent suggestions: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0D182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Case</w:t>
            </w:r>
          </w:p>
        </w:tc>
        <w:tc>
          <w:tcPr>
            <w:tcW w:type="dxa" w:w="2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0D182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Template</w:t>
            </w:r>
          </w:p>
        </w:tc>
        <w:tc>
          <w:tcPr>
            <w:tcW w:type="dxa" w:w="4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0D182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Good test for</w:t>
            </w:r>
          </w:p>
        </w:tc>
      </w:tr>
      <w:tr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BF7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891B2"/>
                <w:sz w:val="18"/>
                <w:szCs w:val="18"/>
              </w:rPr>
              <w:t xml:space="preserve">MPA26-1001-BR</w:t>
            </w:r>
          </w:p>
        </w:tc>
        <w:tc>
          <w:tcPr>
            <w:tcW w:type="dxa" w:w="2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891B2"/>
                <w:sz w:val="18"/>
                <w:szCs w:val="18"/>
              </w:rPr>
              <w:t xml:space="preserve">breast_invasive</w:t>
            </w:r>
          </w:p>
        </w:tc>
        <w:tc>
          <w:tcPr>
            <w:tcW w:type="dxa" w:w="4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Multi-specimen, equivocal HER2, sentinel node</w:t>
            </w:r>
          </w:p>
        </w:tc>
      </w:tr>
      <w:tr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BF7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891B2"/>
                <w:sz w:val="18"/>
                <w:szCs w:val="18"/>
              </w:rPr>
              <w:t xml:space="preserve">MPA26-1002-CR</w:t>
            </w:r>
          </w:p>
        </w:tc>
        <w:tc>
          <w:tcPr>
            <w:tcW w:type="dxa" w:w="2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891B2"/>
                <w:sz w:val="18"/>
                <w:szCs w:val="18"/>
              </w:rPr>
              <w:t xml:space="preserve">colorectal_resection</w:t>
            </w:r>
          </w:p>
        </w:tc>
        <w:tc>
          <w:tcPr>
            <w:tcW w:type="dxa" w:w="4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Post-neoadjuvant, MMR status, RAS/BRAF</w:t>
            </w:r>
          </w:p>
        </w:tc>
      </w:tr>
      <w:tr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BF7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891B2"/>
                <w:sz w:val="18"/>
                <w:szCs w:val="18"/>
              </w:rPr>
              <w:t xml:space="preserve">MPA26-1003-PRO</w:t>
            </w:r>
          </w:p>
        </w:tc>
        <w:tc>
          <w:tcPr>
            <w:tcW w:type="dxa" w:w="2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891B2"/>
                <w:sz w:val="18"/>
                <w:szCs w:val="18"/>
              </w:rPr>
              <w:t xml:space="preserve">prostate_radical</w:t>
            </w:r>
          </w:p>
        </w:tc>
        <w:tc>
          <w:tcPr>
            <w:tcW w:type="dxa" w:w="4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Gleason grading, EPE, margin status</w:t>
            </w:r>
          </w:p>
        </w:tc>
      </w:tr>
      <w:tr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BF7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891B2"/>
                <w:sz w:val="18"/>
                <w:szCs w:val="18"/>
              </w:rPr>
              <w:t xml:space="preserve">HFHS26-1004-LU</w:t>
            </w:r>
          </w:p>
        </w:tc>
        <w:tc>
          <w:tcPr>
            <w:tcW w:type="dxa" w:w="2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891B2"/>
                <w:sz w:val="18"/>
                <w:szCs w:val="18"/>
              </w:rPr>
              <w:t xml:space="preserve">lung_resection</w:t>
            </w:r>
          </w:p>
        </w:tc>
        <w:tc>
          <w:tcPr>
            <w:tcW w:type="dxa" w:w="4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Actionable mutation (EGFR), PD-L1, staging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0891B2" w:sz="4" w:space="6"/>
        </w:pBdr>
        <w:spacing w:after="120" w:before="30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8.2 What to Verify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Field IDs in the returned suggestions match the template field IDs exactly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Option values are template option IDs (e.g. invasive_nst), not labels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Source quotes are verbatim substrings of the actual case text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High-confidence fields (90%+) pre-fill correctly in the UI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Fields not mentioned in the text are omitted, not guessed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Normalisation stats logged to console show expected mapped/fuzzy/dropped counts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Feedback records written to ps_ai_feedback after confirm/override actions</w:t>
      </w:r>
    </w:p>
    <w:p>
      <w:pPr>
        <w:spacing w:after="120" w:before="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D1829"/>
          <w:sz w:val="36"/>
          <w:szCs w:val="36"/>
        </w:rPr>
        <w:t xml:space="preserve">9. Key Files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BF7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891B2"/>
                <w:sz w:val="16"/>
                <w:szCs w:val="16"/>
              </w:rPr>
              <w:t xml:space="preserve">src/services/aiIntegration/aiNormalisationService.ts</w:t>
            </w:r>
          </w:p>
        </w:tc>
        <w:tc>
          <w:tcPr>
            <w:tcW w:type="dxa" w:w="5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Your primary implementation file. Replace generateAiSuggestions() stub.</w:t>
            </w:r>
          </w:p>
        </w:tc>
      </w:tr>
      <w:tr>
        <w:tc>
          <w:tcPr>
            <w:tcW w:type="dxa" w:w="4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891B2"/>
                <w:sz w:val="16"/>
                <w:szCs w:val="16"/>
              </w:rPr>
              <w:t xml:space="preserve">src/services/aiIntegration/aiProviderService.ts</w:t>
            </w:r>
          </w:p>
        </w:tc>
        <w:tc>
          <w:tcPr>
            <w:tcW w:type="dxa" w:w="5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Existing callAi() function. Use this for all LLM calls — handles provider switching, API keys, error handling.</w:t>
            </w:r>
          </w:p>
        </w:tc>
      </w:tr>
      <w:tr>
        <w:tc>
          <w:tcPr>
            <w:tcW w:type="dxa" w:w="4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BF7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891B2"/>
                <w:sz w:val="16"/>
                <w:szCs w:val="16"/>
              </w:rPr>
              <w:t xml:space="preserve">src/pages/SynopticReportPage/components/RightSynopticPanel.tsx</w:t>
            </w:r>
          </w:p>
        </w:tc>
        <w:tc>
          <w:tcPr>
            <w:tcW w:type="dxa" w:w="5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Where suggestions are consumed. Lines 650–720 for loading, 760–830 for feedback recording.</w:t>
            </w:r>
          </w:p>
        </w:tc>
      </w:tr>
      <w:tr>
        <w:tc>
          <w:tcPr>
            <w:tcW w:type="dxa" w:w="4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891B2"/>
                <w:sz w:val="16"/>
                <w:szCs w:val="16"/>
              </w:rPr>
              <w:t xml:space="preserve">src/services/cases/mockCaseService.ts</w:t>
            </w:r>
          </w:p>
        </w:tc>
        <w:tc>
          <w:tcPr>
            <w:tcW w:type="dxa" w:w="5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Demo cases with hardcoded suggestions for reference. Good source of expected outputs.</w:t>
            </w:r>
          </w:p>
        </w:tc>
      </w:tr>
      <w:tr>
        <w:tc>
          <w:tcPr>
            <w:tcW w:type="dxa" w:w="4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BF7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891B2"/>
                <w:sz w:val="16"/>
                <w:szCs w:val="16"/>
              </w:rPr>
              <w:t xml:space="preserve">src/types/case/Case.ts</w:t>
            </w:r>
          </w:p>
        </w:tc>
        <w:tc>
          <w:tcPr>
            <w:tcW w:type="dxa" w:w="51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AiFieldSuggestion interface — the shape your function must return per field.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top w:val="single" w:color="0891B2" w:sz="4" w:space="8"/>
        </w:pBdr>
        <w:spacing w:after="0" w:before="24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PathScribe AI  —  Engineering Brief  —  Confidential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891B2" w:sz="4" w:space="6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9CA3AF"/>
        <w:sz w:val="16"/>
        <w:szCs w:val="16"/>
      </w:rPr>
      <w:t xml:space="preserve">PathScribe AI — Confidential Engineering Brief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0891B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891B2" w:sz="4" w:space="6"/>
      </w:pBdr>
      <w:spacing w:after="120" w:before="0"/>
    </w:pPr>
    <w:r>
      <w:rPr>
        <w:rFonts w:ascii="Arial" w:cs="Arial" w:eastAsia="Arial" w:hAnsi="Arial"/>
        <w:color w:val="6B7280"/>
        <w:sz w:val="18"/>
        <w:szCs w:val="18"/>
      </w:rPr>
      <w:t xml:space="preserve">PathScribe AI  |  Engineering Brief</w:t>
    </w:r>
    <w:r>
      <w:rPr>
        <w:rFonts w:ascii="Arial" w:cs="Arial" w:eastAsia="Arial" w:hAnsi="Arial"/>
        <w:color w:val="0891B2"/>
        <w:sz w:val="18"/>
        <w:szCs w:val="18"/>
      </w:rPr>
      <w:t xml:space="preserve">    LLM Suggestion Module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D182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0891B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2026-04-17T02:35:52.266Z</dcterms:created>
  <dcterms:modified xsi:type="dcterms:W3CDTF">2026-04-17T02:35:52.267Z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