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</w:pPr>
      <w:r>
        <w:rPr>
          <w:rFonts w:ascii="Arial" w:cs="Arial" w:eastAsia="Arial" w:hAnsi="Arial"/>
          <w:b/>
          <w:bCs/>
          <w:color w:val="0891B2"/>
          <w:sz w:val="48"/>
          <w:szCs w:val="48"/>
        </w:rPr>
        <w:t xml:space="preserve">PathScribe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Case Delegation</w:t>
      </w:r>
    </w:p>
    <w:p>
      <w:pPr>
        <w:spacing w:after="80" w:before="0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Implementation Guide</w:t>
      </w:r>
    </w:p>
    <w:p>
      <w:pPr>
        <w:spacing w:after="48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·  April 2026</w:t>
      </w:r>
    </w:p>
    <w:p>
      <w:pPr>
        <w:pStyle w:val="Heading2"/>
        <w:pBdr>
          <w:bottom w:val="single" w:color="0891B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PathScribe Case Delegation system enables pathologists to transfer, share, and manage case responsibilities within the department. Delegations are tracked end-to-end with status transitions, automatic messaging, and HL7 v2.x notifications to the Laboratory Information System (LIS).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This guide covers the delegation feature as implemented in PathScribe v1.0. HL7 integration is currently a stub and requires LIS-specific configuration before production deployment.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0891B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 Architecture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2.1 Service Layer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delegation feature spans four service files: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IDelegationTypeService.ts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Interface defining DelegationType entity and service contract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mockDelegationTypeService.ts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In-memory implementation seeded from DEFAULT_DELEGATION_TYPES, persisted to localStorage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firestoreDelegationTypeService.ts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Production Firestore implementation — mirrors mock interface exactly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mockHL7Service.ts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HL7 v2.x stub — logs outbound messages, returns ACK. Replace transport layer for production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mockCaseService.ts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Contains delegateCase(), claimPoolCase(), acceptPoolCase(), passPoolCase(), recallDelegation(), acceptDelegatedCase()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mockMessageService.ts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Auto-messaging on delegation, claim, acceptance, and recall events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2.2 DelegationType Entity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Defined in IDelegationTypeService.ts: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Unique identifier (e.g. REASSIGN, SECOND_OPINION)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label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Display name shown in UI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Explanation shown to staff during delegation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transfersOwnership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If true, delegator loses ownership on completion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requiresNote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If true, a note field is mandatory before confirming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color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Hex accent color for UI display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Toggle — inactive types are hidden from the delegation modal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isSystem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System types can be toggled but never deleted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sortOrder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Display order in the delegation modal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cptHint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Optional CPT code hint displayed alongside the label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2.3 Case Assignment Status Lifecycle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Cases follow a defined status progression through the delegation workflow: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in-progress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Assigned to a pathologist and actively being worked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pending-review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Delegated to an individual — awaiting their acceptance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Placed in a subspecialty pool queue — available for any member to claim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claimed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 pathologist has opened a pool case and is reviewing the claim prompt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accepted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Recipient has formally accepted — case moves to in-progress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recalled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Delegator recalled before acceptance — case returned to in-progress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0891B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 Delegation Types — System Defaults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Seven system delegation types are seeded on first load. These cannot be deleted but can be deactivated.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1400"/>
        <w:gridCol w:w="12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REASSIGN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Case Reassignment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Move to Pool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SECOND_OPINION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Second Opinion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88321–88325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CASUAL_REVIEW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Informal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TUMOR_BOARD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Tumor 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TEACHING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Teaching Case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CONSULT_EXT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External Consultation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88321–88325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0891B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 Workflow — Individual Delegation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Pathologist opens a case and selects Delegate from the case action menu.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Delegate Modal opens — a single-screen split layout.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Left panel: Pathologist selects a Delegation Type (e.g. Second Opinion).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Right panel: Pathologist selects a recipient from the Individuals tab (live staff list from mockStaffDirectoryService).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requiresNote is true on the selected type, a Note field appears in the footer — must be completed before Confirm activates.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Confirm: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Case status → pending-review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Case assignedTo → recipient user ID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HL7 ADT^A08 message fired to LIS stub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System message sent to recipient: "Case [ID] delegated to you by [Name]. Type: [Type]. Note: [Note]."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DelegationRecord written with status: 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Recipient sees case in their Delegated to Me tile (cyan) on the worklist.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Recipient opens case and accepts → status → in-progress. Message sent back to delegator.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delegator recalls before acceptance: status → recalled. Message sent to recipient.</w:t>
      </w:r>
    </w:p>
    <w:p>
      <w:pPr>
        <w:spacing w:after="80" w:before="80"/>
      </w:pPr>
    </w:p>
    <w:p>
      <w:pPr>
        <w:pStyle w:val="Heading2"/>
        <w:pBdr>
          <w:bottom w:val="single" w:color="0891B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5. Workflow — Pool Delegation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Pathologist selects Delegate → chooses Move to Pool or any active type → selects a Pool from the Pools tab.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Confirm: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Case status → pool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Case poolId and poolName set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HL7 stub fired (no individual owner change)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System message sent to pool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Case appears in Pool Cases tile (indigo) for all pool members.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pool member clicks the case → PoolClaimModal opens.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System attempts to claim: DelegationRecord status → claimed. If another pathologist already claimed it, a "Case Unavailable" message is shown.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Pathologist chooses Accept or Pass: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Accept → status in-progress, assignedTo set, HL7 fired, message sent to original delegator.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Pass → claim released, case returns to pool queue (status: pending).</w:t>
      </w:r>
    </w:p>
    <w:p>
      <w:pPr>
        <w:spacing w:after="80" w:before="80"/>
      </w:pPr>
    </w:p>
    <w:p>
      <w:pPr>
        <w:pStyle w:val="Heading2"/>
        <w:pBdr>
          <w:bottom w:val="single" w:color="0891B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6. HL7 Integration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6.1 Current State (Stub)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mockHL7Service.ts implements IHL7Service and logs all outbound messages to the browser console. It returns a simulated ACK:AA response. No actual network calls are made.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The stub is located at src/services/hl7/mockHL7Service.ts. Do not import it directly in production — wire through a service index that swaps implementations by environment.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6.2 Message Types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ADT^A08 — Update Patient Information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Individual delegation or pool case acceptance — updates attending physician (PV1_7)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Custom ZPS segment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Carries PathScribe-specific case ID and new owner ID alongside standard HL7 fields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6.3 Production Cutover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Replace the fetch mock in mockHL7Service.send() with an MLLP TCP socket or HTTP-wrapped HL7 endpoint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Configure LIS host, port, and facility identifiers in environment variables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 ACK:AE / ACK:AR error handling and retry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correlation ID tracking between DelegationRecord.id and HL7 MSH.10</w:t>
      </w:r>
    </w:p>
    <w:p>
      <w:pPr>
        <w:spacing w:after="80" w:before="80"/>
      </w:pPr>
    </w:p>
    <w:p>
      <w:pPr>
        <w:pStyle w:val="Heading2"/>
        <w:pBdr>
          <w:bottom w:val="single" w:color="0891B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7. Messaging Integration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delegation events trigger automatic system messages via mockMessageService. Messages appear in the recipient's inbox immediately and contribute to the unread count badge.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Individual delegation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Recipient pathologist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Pool assignment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Pool queue (poolId as recipientId)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Pool case claimed &amp; accepted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Original delegator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Individual case accepted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Original delegator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Delegation recalled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Original recipient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0891B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8. Configuration — System Tab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Delegation Types are managed at Configuration → System → Delegation Types.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System types: toggle Active/Inactive only. Cannot be deleted. Marked with a lock icon.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 types: full create, edit, delete. ID is auto-derived from the label on creation and locked thereafter.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changes write through mockDelegationTypeService.upsert() / .remove() and persist to localStorage under the key pathscribe_delegation_types_v2.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Delegate Modal loads only active types via getActive() on open.</w:t>
      </w:r>
    </w:p>
    <w:p>
      <w:pPr>
        <w:spacing w:after="80" w:before="80"/>
      </w:pPr>
    </w:p>
    <w:p>
      <w:pPr>
        <w:pStyle w:val="Heading2"/>
        <w:pBdr>
          <w:bottom w:val="single" w:color="0891B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9.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IDelegationTypeService.ts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src/services/delegationTypes/IDelegationTypeService.ts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mockDelegationTypeService.ts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src/services/delegationTypes/mockDelegationTypeService.ts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firestoreDelegationTypeService.ts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src/services/delegationTypes/firestoreDelegationTypeService.ts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mockHL7Service.ts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src/services/hl7/mockHL7Service.ts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IStaffDirectoryService.ts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src/services/staffDirectory/IStaffDirectoryService.ts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mockStaffDirectoryService.ts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src/services/staffDirectory/mockStaffDirectoryService.ts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DelegateModal.tsx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src/pages/Synoptic/Delegate/DelegateModal.tsx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DelegationTypeSection.tsx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src/components/Config/System/DelegationTypeSection.tsx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PoolClaimModal.tsx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src/components/Worklist/PoolClaimModal.tsx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WorklistPage.tsx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src/pages/Worklist/WorklistPage.tsx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891B2" w:sz="4" w:space="4"/>
      </w:pBdr>
      <w:tabs>
        <w:tab w:val="right" w:pos="9360"/>
      </w:tabs>
      <w:jc w:val="left"/>
    </w:pPr>
    <w:r>
      <w:rPr>
        <w:rFonts w:ascii="Arial" w:cs="Arial" w:eastAsia="Arial" w:hAnsi="Arial"/>
        <w:color w:val="64748B"/>
        <w:sz w:val="16"/>
        <w:szCs w:val="16"/>
      </w:rPr>
      <w:t xml:space="preserve">© 2026 PathScribe. Internal Use Only.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891B2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891B2"/>
        <w:sz w:val="18"/>
        <w:szCs w:val="18"/>
      </w:rPr>
      <w:t xml:space="preserve">PathScribe  |  </w:t>
    </w:r>
    <w:r>
      <w:rPr>
        <w:rFonts w:ascii="Arial" w:cs="Arial" w:eastAsia="Arial" w:hAnsi="Arial"/>
        <w:color w:val="64748B"/>
        <w:sz w:val="18"/>
        <w:szCs w:val="18"/>
      </w:rPr>
      <w:t xml:space="preserve">Case Delegation — Implementation Guide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2026-04-06T20:15:16.632Z</dcterms:created>
  <dcterms:modified xsi:type="dcterms:W3CDTF">2026-04-06T20:15:16.632Z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