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0891B2"/>
          <w:sz w:val="52"/>
          <w:szCs w:val="52"/>
        </w:rPr>
        <w:t xml:space="preserve">PathScribe AI</w:t>
      </w:r>
    </w:p>
    <w:p>
      <w:pPr>
        <w:spacing w:before="0" w:after="80"/>
      </w:pPr>
      <w:r>
        <w:rPr>
          <w:rFonts w:ascii="Arial" w:cs="Arial" w:eastAsia="Arial" w:hAnsi="Arial"/>
          <w:b/>
          <w:bCs/>
          <w:color w:val="0F172A"/>
          <w:sz w:val="40"/>
          <w:szCs w:val="40"/>
        </w:rPr>
        <w:t xml:space="preserve">Case Search Developer Reference</w:t>
      </w:r>
    </w:p>
    <w:p>
      <w:pPr>
        <w:spacing w:before="0" w:after="80"/>
      </w:pPr>
      <w:r>
        <w:rPr>
          <w:rFonts w:ascii="Arial" w:cs="Arial" w:eastAsia="Arial" w:hAnsi="Arial"/>
          <w:color w:val="64748B"/>
          <w:sz w:val="24"/>
          <w:szCs w:val="24"/>
        </w:rPr>
        <w:t xml:space="preserve">Architecture, data flow, service layer, and troubleshooting</w:t>
      </w:r>
    </w:p>
    <w:p>
      <w:pPr>
        <w:shd w:fill="0891B2" w:val="clear"/>
        <w:spacing w:before="0" w:after="160"/>
      </w:pPr>
      <w:r>
        <w:rPr>
          <w:rFonts w:ascii="Arial" w:cs="Arial" w:eastAsia="Arial" w:hAnsi="Arial"/>
          <w:b/>
          <w:bCs/>
          <w:color w:val="FFFFFF"/>
          <w:sz w:val="20"/>
          <w:szCs w:val="20"/>
          <w:highlight w:val="darkBlue"/>
          <w:highlightCs w:val="darkBlue"/>
        </w:rPr>
        <w:t xml:space="preserve">DEVELOPER REFERENCE</w:t>
      </w:r>
    </w:p>
    <w:p>
      <w:pPr>
        <w:pBdr>
          <w:bottom w:val="single" w:color="0891B2" w:sz="8" w:space="1"/>
        </w:pBdr>
        <w:spacing w:before="0" w:after="400"/>
      </w:pPr>
      <w:r>
        <w:t xml:space="preserve"/>
      </w:r>
    </w:p>
    <w:p>
      <w:pPr>
        <w:pStyle w:val="Heading1"/>
        <w:spacing w:before="360" w:after="160"/>
      </w:pPr>
      <w:r>
        <w:rPr>
          <w:rFonts w:ascii="Arial" w:cs="Arial" w:eastAsia="Arial" w:hAnsi="Arial"/>
          <w:b/>
          <w:bCs/>
          <w:color w:val="0F172A"/>
          <w:sz w:val="36"/>
          <w:szCs w:val="36"/>
        </w:rPr>
        <w:t xml:space="preserve">File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File</w:t>
            </w:r>
          </w:p>
        </w:tc>
        <w:tc>
          <w:tcPr>
            <w:tcW w:type="dxa" w:w="62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Role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src/pages/SearchPage.tsx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Main page — all filter state, modals, layout, smart identifier logic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src/components/Common/LookupModal.tsx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Shared modal shell used by all six browse modals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src/services/index.ts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Single swap point — mock vs Firestore service selection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src/services/cases/mockCaseService.ts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In-memory case data and filter logic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src/services/codes/mockCodeService.ts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In-memory SNOMED, ICD-10, ICD-11, ICD-O code data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src/types/systemConfig.ts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SystemConfig type + IdentifierFormats interface + defaults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src/contexts/SystemConfigContext.tsx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Config state provider — useSystemConfig() hook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src/components/Config/System/IdentifierFormatsSection.tsx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Admin UI for regex pattern configuration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src/components/Config/System/index.tsx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System tab orchestrator — imports IdentifierFormatsSection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src/components/Worklist/WorklistTable.tsx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Results table rendered on the right side of Search</w:t>
            </w:r>
          </w:p>
        </w:tc>
      </w:tr>
    </w:tbl>
    <w:p>
      <w:pPr>
        <w:spacing w:before="60" w:after="60"/>
      </w:pPr>
      <w:r>
        <w:t xml:space="preserve"/>
      </w:r>
    </w:p>
    <w:p>
      <w:pPr>
        <w:pStyle w:val="Heading1"/>
        <w:spacing w:before="360" w:after="160"/>
      </w:pPr>
      <w:r>
        <w:rPr>
          <w:rFonts w:ascii="Arial" w:cs="Arial" w:eastAsia="Arial" w:hAnsi="Arial"/>
          <w:b/>
          <w:bCs/>
          <w:color w:val="0F172A"/>
          <w:sz w:val="36"/>
          <w:szCs w:val="36"/>
        </w:rPr>
        <w:t xml:space="preserve">Architecture</w:t>
      </w:r>
    </w:p>
    <w:p>
      <w:pPr>
        <w:pStyle w:val="Heading2"/>
        <w:pBdr>
          <w:bottom w:val="single" w:color="E2E8F0" w:sz="4" w:space="1"/>
        </w:pBdr>
        <w:spacing w:before="280" w:after="120"/>
      </w:pPr>
      <w:r>
        <w:rPr>
          <w:rFonts w:ascii="Arial" w:cs="Arial" w:eastAsia="Arial" w:hAnsi="Arial"/>
          <w:b/>
          <w:bCs/>
          <w:color w:val="0891B2"/>
          <w:sz w:val="28"/>
          <w:szCs w:val="28"/>
        </w:rPr>
        <w:t xml:space="preserve">Service Layer Pattern</w:t>
      </w:r>
    </w:p>
    <w:p>
      <w:pPr>
        <w:spacing w:before="80" w:after="80"/>
      </w:pPr>
      <w:r>
        <w:rPr>
          <w:rFonts w:ascii="Arial" w:cs="Arial" w:eastAsia="Arial" w:hAnsi="Arial"/>
          <w:color w:val="1E293B"/>
          <w:sz w:val="22"/>
          <w:szCs w:val="22"/>
        </w:rPr>
        <w:t xml:space="preserve">All data access goes through src/services/index.ts which re-exports a named alias for each service. Components import from services/index.ts only — never from mock or Firestore files directly. This means switching from mock to Firestore is a one-line change per service:</w:t>
      </w:r>
    </w:p>
    <w:p>
      <w:pPr>
        <w:shd w:fill="F1F5F9" w:val="clear"/>
        <w:spacing w:before="40" w:after="40"/>
        <w:ind w:left="360"/>
      </w:pPr>
      <w:r>
        <w:rPr>
          <w:rFonts w:ascii="Courier New" w:cs="Courier New" w:eastAsia="Courier New" w:hAnsi="Courier New"/>
          <w:color w:val="0F172A"/>
          <w:sz w:val="18"/>
          <w:szCs w:val="18"/>
        </w:rPr>
        <w:t xml:space="preserve">// Change this:</w:t>
      </w:r>
    </w:p>
    <w:p>
      <w:pPr>
        <w:shd w:fill="F1F5F9" w:val="clear"/>
        <w:spacing w:before="40" w:after="40"/>
        <w:ind w:left="360"/>
      </w:pPr>
      <w:r>
        <w:rPr>
          <w:rFonts w:ascii="Courier New" w:cs="Courier New" w:eastAsia="Courier New" w:hAnsi="Courier New"/>
          <w:color w:val="0F172A"/>
          <w:sz w:val="18"/>
          <w:szCs w:val="18"/>
        </w:rPr>
        <w:t xml:space="preserve">export { mockCaseService as caseService } from './cases/mockCaseService';</w:t>
      </w:r>
    </w:p>
    <w:p>
      <w:pPr>
        <w:shd w:fill="F1F5F9" w:val="clear"/>
        <w:spacing w:before="40" w:after="40"/>
        <w:ind w:left="360"/>
      </w:pPr>
      <w:r>
        <w:rPr>
          <w:rFonts w:ascii="Courier New" w:cs="Courier New" w:eastAsia="Courier New" w:hAnsi="Courier New"/>
          <w:color w:val="0F172A"/>
          <w:sz w:val="18"/>
          <w:szCs w:val="18"/>
        </w:rPr>
        <w:t xml:space="preserve">// To this:</w:t>
      </w:r>
    </w:p>
    <w:p>
      <w:pPr>
        <w:shd w:fill="F1F5F9" w:val="clear"/>
        <w:spacing w:before="40" w:after="40"/>
        <w:ind w:left="360"/>
      </w:pPr>
      <w:r>
        <w:rPr>
          <w:rFonts w:ascii="Courier New" w:cs="Courier New" w:eastAsia="Courier New" w:hAnsi="Courier New"/>
          <w:color w:val="0F172A"/>
          <w:sz w:val="18"/>
          <w:szCs w:val="18"/>
        </w:rPr>
        <w:t xml:space="preserve">export { firestoreCaseService as caseService } from './cases/firestoreCaseService';</w:t>
      </w:r>
    </w:p>
    <w:p>
      <w:pPr>
        <w:spacing w:before="80" w:after="80"/>
      </w:pPr>
      <w:r>
        <w:rPr>
          <w:rFonts w:ascii="Arial" w:cs="Arial" w:eastAsia="Arial" w:hAnsi="Arial"/>
          <w:color w:val="1E293B"/>
          <w:sz w:val="22"/>
          <w:szCs w:val="22"/>
        </w:rPr>
        <w:t xml:space="preserve">No component changes are needed. The interface contract (ICodeService, ICaseService etc.) is the same for both implementations.</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Terminology Architecture</w:t>
      </w:r>
    </w:p>
    <w:p>
      <w:pPr>
        <w:spacing w:before="80" w:after="80"/>
      </w:pPr>
      <w:r>
        <w:rPr>
          <w:rFonts w:ascii="Arial" w:cs="Arial" w:eastAsia="Arial" w:hAnsi="Arial"/>
          <w:color w:val="1E293B"/>
          <w:sz w:val="22"/>
          <w:szCs w:val="22"/>
        </w:rPr>
        <w:t xml:space="preserve">SNOMED CT and ICD codes are not fetched from external APIs at query time. They are seeded into Firestore at deployment using scripts/seedTerminology.ts, then served as fast local reads. The mockCodeService replicates this in memory for development.</w:t>
      </w:r>
    </w:p>
    <w:p>
      <w:pPr>
        <w:spacing w:before="80" w:after="80"/>
      </w:pPr>
      <w:r>
        <w:rPr>
          <w:rFonts w:ascii="Arial" w:cs="Arial" w:eastAsia="Arial" w:hAnsi="Arial"/>
          <w:color w:val="1E293B"/>
          <w:sz w:val="22"/>
          <w:szCs w:val="22"/>
        </w:rPr>
        <w:t xml:space="preserve">The seeding approach avoids: external API latency on every keystroke, SNOMED International rate limits, and runtime licensing complexity. The tradeoff is that terminology updates (SNOMED releases twice yearly) require running the seed script again.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Terminology Mode</w:t>
            </w:r>
          </w:p>
        </w:tc>
        <w:tc>
          <w:tcPr>
            <w:tcW w:type="dxa" w:w="62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In-memory arrays in mockCodeService.ts — default for dev/demo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hosted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Firestore collections seeded by seedTerminology.ts — production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live_api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Proxied external API via Cloud Function — future v2</w:t>
            </w:r>
          </w:p>
        </w:tc>
      </w:tr>
    </w:tbl>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SNOMED Category Format</w:t>
      </w:r>
    </w:p>
    <w:p>
      <w:pPr>
        <w:spacing w:before="80" w:after="80"/>
      </w:pPr>
      <w:r>
        <w:rPr>
          <w:rFonts w:ascii="Arial" w:cs="Arial" w:eastAsia="Arial" w:hAnsi="Arial"/>
          <w:color w:val="1E293B"/>
          <w:sz w:val="22"/>
          <w:szCs w:val="22"/>
        </w:rPr>
        <w:t xml:space="preserve">SNOMED codes use a two-part category string: "Axis|Subgroup". The pipe delimiter separates the Big Four axis from the clinical subgroup:</w:t>
      </w:r>
    </w:p>
    <w:p>
      <w:pPr>
        <w:shd w:fill="F1F5F9" w:val="clear"/>
        <w:spacing w:before="40" w:after="40"/>
        <w:ind w:left="360"/>
      </w:pPr>
      <w:r>
        <w:rPr>
          <w:rFonts w:ascii="Courier New" w:cs="Courier New" w:eastAsia="Courier New" w:hAnsi="Courier New"/>
          <w:color w:val="0F172A"/>
          <w:sz w:val="18"/>
          <w:szCs w:val="18"/>
        </w:rPr>
        <w:t xml:space="preserve">category: 'Morphology|Malignant Epithelial'</w:t>
      </w:r>
    </w:p>
    <w:p>
      <w:pPr>
        <w:shd w:fill="F1F5F9" w:val="clear"/>
        <w:spacing w:before="40" w:after="40"/>
        <w:ind w:left="360"/>
      </w:pPr>
      <w:r>
        <w:rPr>
          <w:rFonts w:ascii="Courier New" w:cs="Courier New" w:eastAsia="Courier New" w:hAnsi="Courier New"/>
          <w:color w:val="0F172A"/>
          <w:sz w:val="18"/>
          <w:szCs w:val="18"/>
        </w:rPr>
        <w:t xml:space="preserve">category: 'Body Structure|Breast'</w:t>
      </w:r>
    </w:p>
    <w:p>
      <w:pPr>
        <w:shd w:fill="F1F5F9" w:val="clear"/>
        <w:spacing w:before="40" w:after="40"/>
        <w:ind w:left="360"/>
      </w:pPr>
      <w:r>
        <w:rPr>
          <w:rFonts w:ascii="Courier New" w:cs="Courier New" w:eastAsia="Courier New" w:hAnsi="Courier New"/>
          <w:color w:val="0F172A"/>
          <w:sz w:val="18"/>
          <w:szCs w:val="18"/>
        </w:rPr>
        <w:t xml:space="preserve">category: 'Procedure|Biopsy'</w:t>
      </w:r>
    </w:p>
    <w:p>
      <w:pPr>
        <w:shd w:fill="F1F5F9" w:val="clear"/>
        <w:spacing w:before="40" w:after="40"/>
        <w:ind w:left="360"/>
      </w:pPr>
      <w:r>
        <w:rPr>
          <w:rFonts w:ascii="Courier New" w:cs="Courier New" w:eastAsia="Courier New" w:hAnsi="Courier New"/>
          <w:color w:val="0F172A"/>
          <w:sz w:val="18"/>
          <w:szCs w:val="18"/>
        </w:rPr>
        <w:t xml:space="preserve">category: 'Specimen|Surgical'</w:t>
      </w:r>
    </w:p>
    <w:p>
      <w:pPr>
        <w:spacing w:before="80" w:after="80"/>
      </w:pPr>
      <w:r>
        <w:rPr>
          <w:rFonts w:ascii="Arial" w:cs="Arial" w:eastAsia="Arial" w:hAnsi="Arial"/>
          <w:color w:val="1E293B"/>
          <w:sz w:val="22"/>
          <w:szCs w:val="22"/>
        </w:rPr>
        <w:t xml:space="preserve">The search method in mockCodeService handles axis-prefix matching — passing category: "Morphology" returns all codes whose category starts with "Morphology|". ICD codes use a plain category string with exact matching.</w:t>
      </w:r>
    </w:p>
    <w:p>
      <w:pPr>
        <w:spacing w:before="60" w:after="60"/>
      </w:pPr>
      <w:r>
        <w:t xml:space="preserve"/>
      </w:r>
    </w:p>
    <w:p>
      <w:pPr>
        <w:pStyle w:val="Heading1"/>
        <w:spacing w:before="360" w:after="160"/>
      </w:pPr>
      <w:r>
        <w:rPr>
          <w:rFonts w:ascii="Arial" w:cs="Arial" w:eastAsia="Arial" w:hAnsi="Arial"/>
          <w:b/>
          <w:bCs/>
          <w:color w:val="0F172A"/>
          <w:sz w:val="36"/>
          <w:szCs w:val="36"/>
        </w:rPr>
        <w:t xml:space="preserve">Key Components in SearchPage.tsx</w:t>
      </w:r>
    </w:p>
    <w:p>
      <w:pPr>
        <w:pStyle w:val="Heading2"/>
        <w:pBdr>
          <w:bottom w:val="single" w:color="E2E8F0" w:sz="4" w:space="1"/>
        </w:pBdr>
        <w:spacing w:before="280" w:after="120"/>
      </w:pPr>
      <w:r>
        <w:rPr>
          <w:rFonts w:ascii="Arial" w:cs="Arial" w:eastAsia="Arial" w:hAnsi="Arial"/>
          <w:b/>
          <w:bCs/>
          <w:color w:val="0891B2"/>
          <w:sz w:val="28"/>
          <w:szCs w:val="28"/>
        </w:rPr>
        <w:t xml:space="preserve">FilterState Interface</w:t>
      </w:r>
    </w:p>
    <w:p>
      <w:pPr>
        <w:spacing w:before="80" w:after="80"/>
      </w:pPr>
      <w:r>
        <w:rPr>
          <w:rFonts w:ascii="Arial" w:cs="Arial" w:eastAsia="Arial" w:hAnsi="Arial"/>
          <w:color w:val="1E293B"/>
          <w:sz w:val="22"/>
          <w:szCs w:val="22"/>
        </w:rPr>
        <w:t xml:space="preserve">All filter values are held in a single FilterState shape. This is used for saved searches (serialised to localStorage), session restoration (sessionStorage snapshot), and the buildSummary function (generates the English description shown above results).</w:t>
      </w:r>
    </w:p>
    <w:p>
      <w:pPr>
        <w:shd w:fill="F1F5F9" w:val="clear"/>
        <w:spacing w:before="40" w:after="40"/>
        <w:ind w:left="360"/>
      </w:pPr>
      <w:r>
        <w:rPr>
          <w:rFonts w:ascii="Courier New" w:cs="Courier New" w:eastAsia="Courier New" w:hAnsi="Courier New"/>
          <w:color w:val="0F172A"/>
          <w:sz w:val="18"/>
          <w:szCs w:val="18"/>
        </w:rPr>
        <w:t xml:space="preserve">interface FilterState {</w:t>
      </w:r>
    </w:p>
    <w:p>
      <w:pPr>
        <w:shd w:fill="F1F5F9" w:val="clear"/>
        <w:spacing w:before="40" w:after="40"/>
        <w:ind w:left="360"/>
      </w:pPr>
      <w:r>
        <w:rPr>
          <w:rFonts w:ascii="Courier New" w:cs="Courier New" w:eastAsia="Courier New" w:hAnsi="Courier New"/>
          <w:color w:val="0F172A"/>
          <w:sz w:val="18"/>
          <w:szCs w:val="18"/>
        </w:rPr>
        <w:t xml:space="preserve">  patientName: string;   hospitalId: string;   accessionNo: string;</w:t>
      </w:r>
    </w:p>
    <w:p>
      <w:pPr>
        <w:shd w:fill="F1F5F9" w:val="clear"/>
        <w:spacing w:before="40" w:after="40"/>
        <w:ind w:left="360"/>
      </w:pPr>
      <w:r>
        <w:rPr>
          <w:rFonts w:ascii="Courier New" w:cs="Courier New" w:eastAsia="Courier New" w:hAnsi="Courier New"/>
          <w:color w:val="0F172A"/>
          <w:sz w:val="18"/>
          <w:szCs w:val="18"/>
        </w:rPr>
        <w:t xml:space="preserve">  diagnosisList: string[];   specimenList: string[];</w:t>
      </w:r>
    </w:p>
    <w:p>
      <w:pPr>
        <w:shd w:fill="F1F5F9" w:val="clear"/>
        <w:spacing w:before="40" w:after="40"/>
        <w:ind w:left="360"/>
      </w:pPr>
      <w:r>
        <w:rPr>
          <w:rFonts w:ascii="Courier New" w:cs="Courier New" w:eastAsia="Courier New" w:hAnsi="Courier New"/>
          <w:color w:val="0F172A"/>
          <w:sz w:val="18"/>
          <w:szCs w:val="18"/>
        </w:rPr>
        <w:t xml:space="preserve">  snomedList: ClinicalCode[];   icdCodes: ClinicalCode[];</w:t>
      </w:r>
    </w:p>
    <w:p>
      <w:pPr>
        <w:shd w:fill="F1F5F9" w:val="clear"/>
        <w:spacing w:before="40" w:after="40"/>
        <w:ind w:left="360"/>
      </w:pPr>
      <w:r>
        <w:rPr>
          <w:rFonts w:ascii="Courier New" w:cs="Courier New" w:eastAsia="Courier New" w:hAnsi="Courier New"/>
          <w:color w:val="0F172A"/>
          <w:sz w:val="18"/>
          <w:szCs w:val="18"/>
        </w:rPr>
        <w:t xml:space="preserve">  synopticIds: string[];   flagsList: string[];</w:t>
      </w:r>
    </w:p>
    <w:p>
      <w:pPr>
        <w:shd w:fill="F1F5F9" w:val="clear"/>
        <w:spacing w:before="40" w:after="40"/>
        <w:ind w:left="360"/>
      </w:pPr>
      <w:r>
        <w:rPr>
          <w:rFonts w:ascii="Courier New" w:cs="Courier New" w:eastAsia="Courier New" w:hAnsi="Courier New"/>
          <w:color w:val="0F172A"/>
          <w:sz w:val="18"/>
          <w:szCs w:val="18"/>
        </w:rPr>
        <w:t xml:space="preserve">  pathologistIds: string[];   attendingIds: string[];</w:t>
      </w:r>
    </w:p>
    <w:p>
      <w:pPr>
        <w:shd w:fill="F1F5F9" w:val="clear"/>
        <w:spacing w:before="40" w:after="40"/>
        <w:ind w:left="360"/>
      </w:pPr>
      <w:r>
        <w:rPr>
          <w:rFonts w:ascii="Courier New" w:cs="Courier New" w:eastAsia="Courier New" w:hAnsi="Courier New"/>
          <w:color w:val="0F172A"/>
          <w:sz w:val="18"/>
          <w:szCs w:val="18"/>
        </w:rPr>
        <w:t xml:space="preserve">  submittingNames: string[];   statusList: string[];</w:t>
      </w:r>
    </w:p>
    <w:p>
      <w:pPr>
        <w:shd w:fill="F1F5F9" w:val="clear"/>
        <w:spacing w:before="40" w:after="40"/>
        <w:ind w:left="360"/>
      </w:pPr>
      <w:r>
        <w:rPr>
          <w:rFonts w:ascii="Courier New" w:cs="Courier New" w:eastAsia="Courier New" w:hAnsi="Courier New"/>
          <w:color w:val="0F172A"/>
          <w:sz w:val="18"/>
          <w:szCs w:val="18"/>
        </w:rPr>
        <w:t xml:space="preserve">  priorityList: string[];   dateFrom: string;   dateTo: string;</w:t>
      </w:r>
    </w:p>
    <w:p>
      <w:pPr>
        <w:shd w:fill="F1F5F9" w:val="clear"/>
        <w:spacing w:before="40" w:after="40"/>
        <w:ind w:left="360"/>
      </w:pPr>
      <w:r>
        <w:rPr>
          <w:rFonts w:ascii="Courier New" w:cs="Courier New" w:eastAsia="Courier New" w:hAnsi="Courier New"/>
          <w:color w:val="0F172A"/>
          <w:sz w:val="18"/>
          <w:szCs w:val="18"/>
        </w:rPr>
        <w:t xml:space="preserve">}</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Smart Identifier Detection</w:t>
      </w:r>
    </w:p>
    <w:p>
      <w:pPr>
        <w:spacing w:before="80" w:after="80"/>
      </w:pPr>
      <w:r>
        <w:rPr>
          <w:rFonts w:ascii="Arial" w:cs="Arial" w:eastAsia="Arial" w:hAnsi="Arial"/>
          <w:color w:val="1E293B"/>
          <w:sz w:val="22"/>
          <w:szCs w:val="22"/>
        </w:rPr>
        <w:t xml:space="preserve">The single identifier input box drives three underlying filter fields (patientName, hospitalId, accessionNo) via pattern matching. The detection order is:</w:t>
      </w:r>
    </w:p>
    <w:p>
      <w:pPr>
        <w:pStyle w:val="ListParagraph"/>
        <w:numPr>
          <w:ilvl w:val="0"/>
          <w:numId w:val="2"/>
        </w:numPr>
        <w:spacing w:before="40" w:after="40"/>
      </w:pPr>
      <w:r>
        <w:rPr>
          <w:rFonts w:ascii="Arial" w:cs="Arial" w:eastAsia="Arial" w:hAnsi="Arial"/>
          <w:color w:val="1E293B"/>
          <w:sz w:val="22"/>
          <w:szCs w:val="22"/>
        </w:rPr>
        <w:t xml:space="preserve">Test against config.identifierFormats.accessionPattern (regex from SystemConfig)</w:t>
      </w:r>
    </w:p>
    <w:p>
      <w:pPr>
        <w:pStyle w:val="ListParagraph"/>
        <w:numPr>
          <w:ilvl w:val="0"/>
          <w:numId w:val="2"/>
        </w:numPr>
        <w:spacing w:before="40" w:after="40"/>
      </w:pPr>
      <w:r>
        <w:rPr>
          <w:rFonts w:ascii="Arial" w:cs="Arial" w:eastAsia="Arial" w:hAnsi="Arial"/>
          <w:color w:val="1E293B"/>
          <w:sz w:val="22"/>
          <w:szCs w:val="22"/>
        </w:rPr>
        <w:t xml:space="preserve">Test against config.identifierFormats.mrnPattern</w:t>
      </w:r>
    </w:p>
    <w:p>
      <w:pPr>
        <w:pStyle w:val="ListParagraph"/>
        <w:numPr>
          <w:ilvl w:val="0"/>
          <w:numId w:val="2"/>
        </w:numPr>
        <w:spacing w:before="40" w:after="40"/>
      </w:pPr>
      <w:r>
        <w:rPr>
          <w:rFonts w:ascii="Arial" w:cs="Arial" w:eastAsia="Arial" w:hAnsi="Arial"/>
          <w:color w:val="1E293B"/>
          <w:sz w:val="22"/>
          <w:szCs w:val="22"/>
        </w:rPr>
        <w:t xml:space="preserve">Name heuristic: contains space or comma, AND alpha character ratio &gt; 60%</w:t>
      </w:r>
    </w:p>
    <w:p>
      <w:pPr>
        <w:pStyle w:val="ListParagraph"/>
        <w:numPr>
          <w:ilvl w:val="0"/>
          <w:numId w:val="2"/>
        </w:numPr>
        <w:spacing w:before="40" w:after="40"/>
      </w:pPr>
      <w:r>
        <w:rPr>
          <w:rFonts w:ascii="Arial" w:cs="Arial" w:eastAsia="Arial" w:hAnsi="Arial"/>
          <w:color w:val="1E293B"/>
          <w:sz w:val="22"/>
          <w:szCs w:val="22"/>
        </w:rPr>
        <w:t xml:space="preserve">Ambiguous: populate all three fields (wide search)</w:t>
      </w:r>
    </w:p>
    <w:p>
      <w:pPr>
        <w:spacing w:before="60" w:after="60"/>
      </w:pPr>
      <w:r>
        <w:t xml:space="preserve"/>
      </w:r>
    </w:p>
    <w:p>
      <w:pPr>
        <w:spacing w:before="80" w:after="80"/>
      </w:pPr>
      <w:r>
        <w:rPr>
          <w:rFonts w:ascii="Arial" w:cs="Arial" w:eastAsia="Arial" w:hAnsi="Arial"/>
          <w:color w:val="1E293B"/>
          <w:sz w:val="22"/>
          <w:szCs w:val="22"/>
        </w:rPr>
        <w:t xml:space="preserve">The patterns are read at runtime from useSystemConfig(), so changing them in Configuration → System → Identifier Formats takes effect immediately without a rebuild.</w:t>
      </w:r>
    </w:p>
    <w:p>
      <w:pPr>
        <w:spacing w:before="80" w:after="80"/>
      </w:pPr>
      <w:r>
        <w:rPr>
          <w:rFonts w:ascii="Arial" w:cs="Arial" w:eastAsia="Arial" w:hAnsi="Arial"/>
          <w:color w:val="1E293B"/>
          <w:sz w:val="22"/>
          <w:szCs w:val="22"/>
        </w:rPr>
        <w:t xml:space="preserve">The applyIdentifier function always clears all three fields before setting the detected one, so switching from an accession search to a name search doesn't leave stale values.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C2626" w:sz="12"/>
              <w:bottom w:val="single" w:color="CCCCCC" w:sz="1"/>
              <w:right w:val="single" w:color="CCCCCC" w:sz="1"/>
            </w:tcBorders>
            <w:shd w:fill="F8FAFC" w:val="clear"/>
            <w:tcMar>
              <w:top w:type="dxa" w:w="80"/>
              <w:left w:type="dxa" w:w="120"/>
              <w:bottom w:type="dxa" w:w="80"/>
              <w:right w:type="dxa" w:w="120"/>
            </w:tcMar>
          </w:tcPr>
          <w:p>
            <w:pPr>
              <w:spacing w:before="0" w:after="40"/>
            </w:pPr>
            <w:r>
              <w:rPr>
                <w:rFonts w:ascii="Arial" w:cs="Arial" w:eastAsia="Arial" w:hAnsi="Arial"/>
                <w:b/>
                <w:bCs/>
                <w:color w:val="DC2626"/>
                <w:sz w:val="20"/>
                <w:szCs w:val="20"/>
              </w:rPr>
              <w:t xml:space="preserve">Troubleshooting: detection wrong</w:t>
            </w:r>
          </w:p>
          <w:p>
            <w:pPr>
              <w:spacing w:before="0" w:after="0"/>
            </w:pPr>
            <w:r>
              <w:rPr>
                <w:rFonts w:ascii="Arial" w:cs="Arial" w:eastAsia="Arial" w:hAnsi="Arial"/>
                <w:color w:val="334155"/>
                <w:sz w:val="20"/>
                <w:szCs w:val="20"/>
              </w:rPr>
              <w:t xml:space="preserve">If the badge is showing the wrong type, check config.identifierFormats in SystemConfigContext. The default accession pattern is ^[A-Z]\d{2}-\d{4,6}$ — if your LIS uses a different format, update the pattern in Configuration → System → Identifier Formats.</w:t>
            </w:r>
          </w:p>
        </w:tc>
      </w:tr>
    </w:tbl>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Session Persistence (Back Navigation)</w:t>
      </w:r>
    </w:p>
    <w:p>
      <w:pPr>
        <w:spacing w:before="80" w:after="80"/>
      </w:pPr>
      <w:r>
        <w:rPr>
          <w:rFonts w:ascii="Arial" w:cs="Arial" w:eastAsia="Arial" w:hAnsi="Arial"/>
          <w:color w:val="1E293B"/>
          <w:sz w:val="22"/>
          <w:szCs w:val="22"/>
        </w:rPr>
        <w:t xml:space="preserve">When a user navigates from Search to a case, the current filter state and results are written to sessionStorage under the key pathscribe:lastSearch. On returning (browser back), the case page sets pathscribe:searchReturn = "1" in sessionStorage. SearchPage checks this flag on mount:</w:t>
      </w:r>
    </w:p>
    <w:p>
      <w:pPr>
        <w:shd w:fill="F1F5F9" w:val="clear"/>
        <w:spacing w:before="40" w:after="40"/>
        <w:ind w:left="360"/>
      </w:pPr>
      <w:r>
        <w:rPr>
          <w:rFonts w:ascii="Courier New" w:cs="Courier New" w:eastAsia="Courier New" w:hAnsi="Courier New"/>
          <w:color w:val="0F172A"/>
          <w:sz w:val="18"/>
          <w:szCs w:val="18"/>
        </w:rPr>
        <w:t xml:space="preserve">const returning = sessionStorage.getItem('pathscribe:searchReturn') === '1';</w:t>
      </w:r>
    </w:p>
    <w:p>
      <w:pPr>
        <w:shd w:fill="F1F5F9" w:val="clear"/>
        <w:spacing w:before="40" w:after="40"/>
        <w:ind w:left="360"/>
      </w:pPr>
      <w:r>
        <w:rPr>
          <w:rFonts w:ascii="Courier New" w:cs="Courier New" w:eastAsia="Courier New" w:hAnsi="Courier New"/>
          <w:color w:val="0F172A"/>
          <w:sz w:val="18"/>
          <w:szCs w:val="18"/>
        </w:rPr>
        <w:t xml:space="preserve">if (!returning) { ssClear(); return; }  // fresh visit — clear</w:t>
      </w:r>
    </w:p>
    <w:p>
      <w:pPr>
        <w:shd w:fill="F1F5F9" w:val="clear"/>
        <w:spacing w:before="40" w:after="40"/>
        <w:ind w:left="360"/>
      </w:pPr>
      <w:r>
        <w:rPr>
          <w:rFonts w:ascii="Courier New" w:cs="Courier New" w:eastAsia="Courier New" w:hAnsi="Courier New"/>
          <w:color w:val="0F172A"/>
          <w:sz w:val="18"/>
          <w:szCs w:val="18"/>
        </w:rPr>
        <w:t xml:space="preserve">const snap = ssLoad();                   // returning — restore</w:t>
      </w:r>
    </w:p>
    <w:p>
      <w:pPr>
        <w:spacing w:before="80" w:after="80"/>
      </w:pPr>
      <w:r>
        <w:rPr>
          <w:rFonts w:ascii="Arial" w:cs="Arial" w:eastAsia="Arial" w:hAnsi="Arial"/>
          <w:color w:val="1E293B"/>
          <w:sz w:val="22"/>
          <w:szCs w:val="22"/>
        </w:rPr>
        <w:t xml:space="preserve">This means: navigating to Search via the home screen or nav always gives a clean panel. Only browser-back from a case restores state. The worklistTable is passed onBeforeNavigate which sets the flag when a row is clicked.</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SnomedModalContent — Big Four Tabs</w:t>
      </w:r>
    </w:p>
    <w:p>
      <w:pPr>
        <w:spacing w:before="80" w:after="80"/>
      </w:pPr>
      <w:r>
        <w:rPr>
          <w:rFonts w:ascii="Arial" w:cs="Arial" w:eastAsia="Arial" w:hAnsi="Arial"/>
          <w:color w:val="1E293B"/>
          <w:sz w:val="22"/>
          <w:szCs w:val="22"/>
        </w:rPr>
        <w:t xml:space="preserve">The SNOMED modal is composed of three components:</w:t>
      </w:r>
    </w:p>
    <w:p>
      <w:pPr>
        <w:pStyle w:val="ListParagraph"/>
        <w:numPr>
          <w:ilvl w:val="0"/>
          <w:numId w:val="3"/>
        </w:numPr>
        <w:spacing w:before="40" w:after="40"/>
      </w:pPr>
      <w:r>
        <w:rPr>
          <w:rFonts w:ascii="Arial" w:cs="Arial" w:eastAsia="Arial" w:hAnsi="Arial"/>
          <w:color w:val="1E293B"/>
          <w:sz w:val="22"/>
          <w:szCs w:val="22"/>
        </w:rPr>
        <w:t xml:space="preserve">SnomedModalContent — owns the four tab buttons and the active axis state. Renders SnomedAxisContent for the active tab.</w:t>
      </w:r>
    </w:p>
    <w:p>
      <w:pPr>
        <w:pStyle w:val="ListParagraph"/>
        <w:numPr>
          <w:ilvl w:val="0"/>
          <w:numId w:val="3"/>
        </w:numPr>
        <w:spacing w:before="40" w:after="40"/>
      </w:pPr>
      <w:r>
        <w:rPr>
          <w:rFonts w:ascii="Arial" w:cs="Arial" w:eastAsia="Arial" w:hAnsi="Arial"/>
          <w:color w:val="1E293B"/>
          <w:sz w:val="22"/>
          <w:szCs w:val="22"/>
        </w:rPr>
        <w:t xml:space="preserve">SnomedAxisContent — owns the search query, code list, and subgroup pill state for one axis. Resets its own query when the axis prop changes.</w:t>
      </w:r>
    </w:p>
    <w:p>
      <w:pPr>
        <w:pStyle w:val="ListParagraph"/>
        <w:numPr>
          <w:ilvl w:val="0"/>
          <w:numId w:val="3"/>
        </w:numPr>
        <w:spacing w:before="40" w:after="40"/>
      </w:pPr>
      <w:r>
        <w:rPr>
          <w:rFonts w:ascii="Arial" w:cs="Arial" w:eastAsia="Arial" w:hAnsi="Arial"/>
          <w:color w:val="1E293B"/>
          <w:sz w:val="22"/>
          <w:szCs w:val="22"/>
        </w:rPr>
        <w:t xml:space="preserve">The axis prop passed to SnomedAxisContent is typed as SnomedAxis = "Morphology" | "Body Structure" | "Procedure" | "Specimen", which is passed directly as the category param to codeService.search().</w:t>
      </w:r>
    </w:p>
    <w:p>
      <w:pPr>
        <w:spacing w:before="60" w:after="60"/>
      </w:pPr>
      <w:r>
        <w:t xml:space="preserve"/>
      </w:r>
    </w:p>
    <w:p>
      <w:pPr>
        <w:spacing w:before="80" w:after="80"/>
      </w:pPr>
      <w:r>
        <w:rPr>
          <w:rFonts w:ascii="Arial" w:cs="Arial" w:eastAsia="Arial" w:hAnsi="Arial"/>
          <w:color w:val="1E293B"/>
          <w:sz w:val="22"/>
          <w:szCs w:val="22"/>
        </w:rPr>
        <w:t xml:space="preserve">The service handles the axis prefix: searching with category: "Morphology" returns codes where category.startsWith("Morphology|"). Subgroup pills are derived from the returned codes by splitting on | and taking the second part.</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CodeLookupContent — ICD Tabs</w:t>
      </w:r>
    </w:p>
    <w:p>
      <w:pPr>
        <w:spacing w:before="80" w:after="80"/>
      </w:pPr>
      <w:r>
        <w:rPr>
          <w:rFonts w:ascii="Arial" w:cs="Arial" w:eastAsia="Arial" w:hAnsi="Arial"/>
          <w:color w:val="1E293B"/>
          <w:sz w:val="22"/>
          <w:szCs w:val="22"/>
        </w:rPr>
        <w:t xml:space="preserve">ICD modal tabs are driven by IcdModalContent which reads config.terminologyConfig to determine which tabs to show. Inactive systems are hidden entirely (not greyed out). Each tab renders CodeLookupContent with the system prop set to the appropriate CodeSystem value.</w:t>
      </w:r>
    </w:p>
    <w:p>
      <w:pPr>
        <w:spacing w:before="80" w:after="80"/>
      </w:pPr>
      <w:r>
        <w:rPr>
          <w:rFonts w:ascii="Arial" w:cs="Arial" w:eastAsia="Arial" w:hAnsi="Arial"/>
          <w:color w:val="1E293B"/>
          <w:sz w:val="22"/>
          <w:szCs w:val="22"/>
        </w:rPr>
        <w:t xml:space="preserve">CodeLookupContent also supports category filter pills. For ICD codes the category is a plain string (e.g. "Breast"), so the pill filtering uses exact matching (not prefix).</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LookupModal Shell</w:t>
      </w:r>
    </w:p>
    <w:p>
      <w:pPr>
        <w:spacing w:before="80" w:after="80"/>
      </w:pPr>
      <w:r>
        <w:rPr>
          <w:rFonts w:ascii="Arial" w:cs="Arial" w:eastAsia="Arial" w:hAnsi="Arial"/>
          <w:color w:val="1E293B"/>
          <w:sz w:val="22"/>
          <w:szCs w:val="22"/>
        </w:rPr>
        <w:t xml:space="preserve">All six browse modals use LookupModal as a shell. It provides: fixed 82vh height (no resize on filter), header with title/subtitle/selected count, scrollable content slot, and close button. Key props:</w:t>
      </w:r>
    </w:p>
    <w:p>
      <w:pPr>
        <w:shd w:fill="F1F5F9" w:val="clear"/>
        <w:spacing w:before="40" w:after="40"/>
        <w:ind w:left="360"/>
      </w:pPr>
      <w:r>
        <w:rPr>
          <w:rFonts w:ascii="Courier New" w:cs="Courier New" w:eastAsia="Courier New" w:hAnsi="Courier New"/>
          <w:color w:val="0F172A"/>
          <w:sz w:val="18"/>
          <w:szCs w:val="18"/>
        </w:rPr>
        <w:t xml:space="preserve">title: string          — shown in header</w:t>
      </w:r>
    </w:p>
    <w:p>
      <w:pPr>
        <w:shd w:fill="F1F5F9" w:val="clear"/>
        <w:spacing w:before="40" w:after="40"/>
        <w:ind w:left="360"/>
      </w:pPr>
      <w:r>
        <w:rPr>
          <w:rFonts w:ascii="Courier New" w:cs="Courier New" w:eastAsia="Courier New" w:hAnsi="Courier New"/>
          <w:color w:val="0F172A"/>
          <w:sz w:val="18"/>
          <w:szCs w:val="18"/>
        </w:rPr>
        <w:t xml:space="preserve">subtitle: string       — shown below title in muted text</w:t>
      </w:r>
    </w:p>
    <w:p>
      <w:pPr>
        <w:shd w:fill="F1F5F9" w:val="clear"/>
        <w:spacing w:before="40" w:after="40"/>
        <w:ind w:left="360"/>
      </w:pPr>
      <w:r>
        <w:rPr>
          <w:rFonts w:ascii="Courier New" w:cs="Courier New" w:eastAsia="Courier New" w:hAnsi="Courier New"/>
          <w:color w:val="0F172A"/>
          <w:sz w:val="18"/>
          <w:szCs w:val="18"/>
        </w:rPr>
        <w:t xml:space="preserve">selectedCount: number  — shown as a badge in the header</w:t>
      </w:r>
    </w:p>
    <w:p>
      <w:pPr>
        <w:shd w:fill="F1F5F9" w:val="clear"/>
        <w:spacing w:before="40" w:after="40"/>
        <w:ind w:left="360"/>
      </w:pPr>
      <w:r>
        <w:rPr>
          <w:rFonts w:ascii="Courier New" w:cs="Courier New" w:eastAsia="Courier New" w:hAnsi="Courier New"/>
          <w:color w:val="0F172A"/>
          <w:sz w:val="18"/>
          <w:szCs w:val="18"/>
        </w:rPr>
        <w:t xml:space="preserve">onClose: () =&gt; void    — called on × or backdrop click</w:t>
      </w:r>
    </w:p>
    <w:p>
      <w:pPr>
        <w:spacing w:before="80" w:after="80"/>
      </w:pPr>
      <w:r>
        <w:rPr>
          <w:rFonts w:ascii="Arial" w:cs="Arial" w:eastAsia="Arial" w:hAnsi="Arial"/>
          <w:color w:val="1E293B"/>
          <w:sz w:val="22"/>
          <w:szCs w:val="22"/>
        </w:rPr>
        <w:t xml:space="preserve">Children render inside the scrollable content area. Modal height is fixed — content scrolls, the shell never resizes.</w:t>
      </w:r>
    </w:p>
    <w:p>
      <w:pPr>
        <w:spacing w:before="60" w:after="60"/>
      </w:pPr>
      <w:r>
        <w:t xml:space="preserve"/>
      </w:r>
    </w:p>
    <w:p>
      <w:pPr>
        <w:pStyle w:val="Heading1"/>
        <w:spacing w:before="360" w:after="160"/>
      </w:pPr>
      <w:r>
        <w:rPr>
          <w:rFonts w:ascii="Arial" w:cs="Arial" w:eastAsia="Arial" w:hAnsi="Arial"/>
          <w:b/>
          <w:bCs/>
          <w:color w:val="0F172A"/>
          <w:sz w:val="36"/>
          <w:szCs w:val="36"/>
        </w:rPr>
        <w:t xml:space="preserve">IdentifierFormats Configuration</w:t>
      </w:r>
    </w:p>
    <w:p>
      <w:pPr>
        <w:pStyle w:val="Heading2"/>
        <w:pBdr>
          <w:bottom w:val="single" w:color="E2E8F0" w:sz="4" w:space="1"/>
        </w:pBdr>
        <w:spacing w:before="280" w:after="120"/>
      </w:pPr>
      <w:r>
        <w:rPr>
          <w:rFonts w:ascii="Arial" w:cs="Arial" w:eastAsia="Arial" w:hAnsi="Arial"/>
          <w:b/>
          <w:bCs/>
          <w:color w:val="0891B2"/>
          <w:sz w:val="28"/>
          <w:szCs w:val="28"/>
        </w:rPr>
        <w:t xml:space="preserve">Type Definition</w:t>
      </w:r>
    </w:p>
    <w:p>
      <w:pPr>
        <w:shd w:fill="F1F5F9" w:val="clear"/>
        <w:spacing w:before="40" w:after="40"/>
        <w:ind w:left="360"/>
      </w:pPr>
      <w:r>
        <w:rPr>
          <w:rFonts w:ascii="Courier New" w:cs="Courier New" w:eastAsia="Courier New" w:hAnsi="Courier New"/>
          <w:color w:val="0F172A"/>
          <w:sz w:val="18"/>
          <w:szCs w:val="18"/>
        </w:rPr>
        <w:t xml:space="preserve">// src/types/systemConfig.ts</w:t>
      </w:r>
    </w:p>
    <w:p>
      <w:pPr>
        <w:shd w:fill="F1F5F9" w:val="clear"/>
        <w:spacing w:before="40" w:after="40"/>
        <w:ind w:left="360"/>
      </w:pPr>
      <w:r>
        <w:rPr>
          <w:rFonts w:ascii="Courier New" w:cs="Courier New" w:eastAsia="Courier New" w:hAnsi="Courier New"/>
          <w:color w:val="0F172A"/>
          <w:sz w:val="18"/>
          <w:szCs w:val="18"/>
        </w:rPr>
        <w:t xml:space="preserve">interface IdentifierFormats {</w:t>
      </w:r>
    </w:p>
    <w:p>
      <w:pPr>
        <w:shd w:fill="F1F5F9" w:val="clear"/>
        <w:spacing w:before="40" w:after="40"/>
        <w:ind w:left="360"/>
      </w:pPr>
      <w:r>
        <w:rPr>
          <w:rFonts w:ascii="Courier New" w:cs="Courier New" w:eastAsia="Courier New" w:hAnsi="Courier New"/>
          <w:color w:val="0F172A"/>
          <w:sz w:val="18"/>
          <w:szCs w:val="18"/>
        </w:rPr>
        <w:t xml:space="preserve">  accessionPattern: string;  // JS regex string without delimiters</w:t>
      </w:r>
    </w:p>
    <w:p>
      <w:pPr>
        <w:shd w:fill="F1F5F9" w:val="clear"/>
        <w:spacing w:before="40" w:after="40"/>
        <w:ind w:left="360"/>
      </w:pPr>
      <w:r>
        <w:rPr>
          <w:rFonts w:ascii="Courier New" w:cs="Courier New" w:eastAsia="Courier New" w:hAnsi="Courier New"/>
          <w:color w:val="0F172A"/>
          <w:sz w:val="18"/>
          <w:szCs w:val="18"/>
        </w:rPr>
        <w:t xml:space="preserve">  accessionExample: string;  // used for live testing in admin UI</w:t>
      </w:r>
    </w:p>
    <w:p>
      <w:pPr>
        <w:shd w:fill="F1F5F9" w:val="clear"/>
        <w:spacing w:before="40" w:after="40"/>
        <w:ind w:left="360"/>
      </w:pPr>
      <w:r>
        <w:rPr>
          <w:rFonts w:ascii="Courier New" w:cs="Courier New" w:eastAsia="Courier New" w:hAnsi="Courier New"/>
          <w:color w:val="0F172A"/>
          <w:sz w:val="18"/>
          <w:szCs w:val="18"/>
        </w:rPr>
        <w:t xml:space="preserve">  mrnPattern:       string;</w:t>
      </w:r>
    </w:p>
    <w:p>
      <w:pPr>
        <w:shd w:fill="F1F5F9" w:val="clear"/>
        <w:spacing w:before="40" w:after="40"/>
        <w:ind w:left="360"/>
      </w:pPr>
      <w:r>
        <w:rPr>
          <w:rFonts w:ascii="Courier New" w:cs="Courier New" w:eastAsia="Courier New" w:hAnsi="Courier New"/>
          <w:color w:val="0F172A"/>
          <w:sz w:val="18"/>
          <w:szCs w:val="18"/>
        </w:rPr>
        <w:t xml:space="preserve">  mrnExample:       string;</w:t>
      </w:r>
    </w:p>
    <w:p>
      <w:pPr>
        <w:shd w:fill="F1F5F9" w:val="clear"/>
        <w:spacing w:before="40" w:after="40"/>
        <w:ind w:left="360"/>
      </w:pPr>
      <w:r>
        <w:rPr>
          <w:rFonts w:ascii="Courier New" w:cs="Courier New" w:eastAsia="Courier New" w:hAnsi="Courier New"/>
          <w:color w:val="0F172A"/>
          <w:sz w:val="18"/>
          <w:szCs w:val="18"/>
        </w:rPr>
        <w:t xml:space="preserve">}</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Default Values</w:t>
      </w:r>
    </w:p>
    <w:p>
      <w:pPr>
        <w:shd w:fill="F1F5F9" w:val="clear"/>
        <w:spacing w:before="40" w:after="40"/>
        <w:ind w:left="360"/>
      </w:pPr>
      <w:r>
        <w:rPr>
          <w:rFonts w:ascii="Courier New" w:cs="Courier New" w:eastAsia="Courier New" w:hAnsi="Courier New"/>
          <w:color w:val="0F172A"/>
          <w:sz w:val="18"/>
          <w:szCs w:val="18"/>
        </w:rPr>
        <w:t xml:space="preserve">accessionPattern: '^[A-Z]\\d{2}-\\d{4,6}$'   // matches S26-4200</w:t>
      </w:r>
    </w:p>
    <w:p>
      <w:pPr>
        <w:shd w:fill="F1F5F9" w:val="clear"/>
        <w:spacing w:before="40" w:after="40"/>
        <w:ind w:left="360"/>
      </w:pPr>
      <w:r>
        <w:rPr>
          <w:rFonts w:ascii="Courier New" w:cs="Courier New" w:eastAsia="Courier New" w:hAnsi="Courier New"/>
          <w:color w:val="0F172A"/>
          <w:sz w:val="18"/>
          <w:szCs w:val="18"/>
        </w:rPr>
        <w:t xml:space="preserve">mrnPattern:       '^\\d{5,10}$'                // matches 123456 to 1234567890</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Admin UI — IdentifierFormatsSection</w:t>
      </w:r>
    </w:p>
    <w:p>
      <w:pPr>
        <w:spacing w:before="80" w:after="80"/>
      </w:pPr>
      <w:r>
        <w:rPr>
          <w:rFonts w:ascii="Arial" w:cs="Arial" w:eastAsia="Arial" w:hAnsi="Arial"/>
          <w:color w:val="1E293B"/>
          <w:sz w:val="22"/>
          <w:szCs w:val="22"/>
        </w:rPr>
        <w:t xml:space="preserve">Located at src/components/Config/System/IdentifierFormatsSection.tsx. Reads and writes via useSystemConfig().updateConfig(). Uses a shallow merge so only identifierFormats is updated — no other config fields are touched.</w:t>
      </w:r>
    </w:p>
    <w:p>
      <w:pPr>
        <w:spacing w:before="80" w:after="80"/>
      </w:pPr>
      <w:r>
        <w:rPr>
          <w:rFonts w:ascii="Arial" w:cs="Arial" w:eastAsia="Arial" w:hAnsi="Arial"/>
          <w:color w:val="1E293B"/>
          <w:sz w:val="22"/>
          <w:szCs w:val="22"/>
        </w:rPr>
        <w:t xml:space="preserve">The FormatRow sub-component provides live regex validation. It calls isValidRegex() (try/catch on new RegExp()) on every keystroke, and testPattern() to check if the example matches. The Save button is disabled until both patterns are valid regex.</w:t>
      </w:r>
    </w:p>
    <w:p>
      <w:pPr>
        <w:spacing w:before="60" w:after="60"/>
      </w:pPr>
      <w:r>
        <w:t xml:space="preserve"/>
      </w:r>
    </w:p>
    <w:p>
      <w:pPr>
        <w:pStyle w:val="Heading1"/>
        <w:spacing w:before="360" w:after="160"/>
      </w:pPr>
      <w:r>
        <w:rPr>
          <w:rFonts w:ascii="Arial" w:cs="Arial" w:eastAsia="Arial" w:hAnsi="Arial"/>
          <w:b/>
          <w:bCs/>
          <w:color w:val="0F172A"/>
          <w:sz w:val="36"/>
          <w:szCs w:val="36"/>
        </w:rPr>
        <w:t xml:space="preserve">Troubleshooting</w:t>
      </w:r>
    </w:p>
    <w:p>
      <w:pPr>
        <w:pStyle w:val="Heading2"/>
        <w:pBdr>
          <w:bottom w:val="single" w:color="E2E8F0" w:sz="4" w:space="1"/>
        </w:pBdr>
        <w:spacing w:before="280" w:after="120"/>
      </w:pPr>
      <w:r>
        <w:rPr>
          <w:rFonts w:ascii="Arial" w:cs="Arial" w:eastAsia="Arial" w:hAnsi="Arial"/>
          <w:b/>
          <w:bCs/>
          <w:color w:val="0891B2"/>
          <w:sz w:val="28"/>
          <w:szCs w:val="28"/>
        </w:rPr>
        <w:t xml:space="preserve">Search returns no results</w:t>
      </w:r>
    </w:p>
    <w:p>
      <w:pPr>
        <w:pStyle w:val="ListParagraph"/>
        <w:numPr>
          <w:ilvl w:val="0"/>
          <w:numId w:val="3"/>
        </w:numPr>
        <w:spacing w:before="40" w:after="40"/>
      </w:pPr>
      <w:r>
        <w:rPr>
          <w:rFonts w:ascii="Arial" w:cs="Arial" w:eastAsia="Arial" w:hAnsi="Arial"/>
          <w:color w:val="1E293B"/>
          <w:sz w:val="22"/>
          <w:szCs w:val="22"/>
        </w:rPr>
        <w:t xml:space="preserve">Check browser console for errors from caseService.getAll().</w:t>
      </w:r>
    </w:p>
    <w:p>
      <w:pPr>
        <w:pStyle w:val="ListParagraph"/>
        <w:numPr>
          <w:ilvl w:val="0"/>
          <w:numId w:val="3"/>
        </w:numPr>
        <w:spacing w:before="40" w:after="40"/>
      </w:pPr>
      <w:r>
        <w:rPr>
          <w:rFonts w:ascii="Arial" w:cs="Arial" w:eastAsia="Arial" w:hAnsi="Arial"/>
          <w:color w:val="1E293B"/>
          <w:sz w:val="22"/>
          <w:szCs w:val="22"/>
        </w:rPr>
        <w:t xml:space="preserve">Verify mock data accessionDate values fall within the current date filter window (default last 30 days).</w:t>
      </w:r>
    </w:p>
    <w:p>
      <w:pPr>
        <w:pStyle w:val="ListParagraph"/>
        <w:numPr>
          <w:ilvl w:val="0"/>
          <w:numId w:val="3"/>
        </w:numPr>
        <w:spacing w:before="40" w:after="40"/>
      </w:pPr>
      <w:r>
        <w:rPr>
          <w:rFonts w:ascii="Arial" w:cs="Arial" w:eastAsia="Arial" w:hAnsi="Arial"/>
          <w:color w:val="1E293B"/>
          <w:sz w:val="22"/>
          <w:szCs w:val="22"/>
        </w:rPr>
        <w:t xml:space="preserve">If all filters are set, check that the mock case data has matching values for all active filters — all filters are AND logic.</w:t>
      </w:r>
    </w:p>
    <w:p>
      <w:pPr>
        <w:pStyle w:val="ListParagraph"/>
        <w:numPr>
          <w:ilvl w:val="0"/>
          <w:numId w:val="3"/>
        </w:numPr>
        <w:spacing w:before="40" w:after="40"/>
      </w:pPr>
      <w:r>
        <w:rPr>
          <w:rFonts w:ascii="Arial" w:cs="Arial" w:eastAsia="Arial" w:hAnsi="Arial"/>
          <w:color w:val="1E293B"/>
          <w:sz w:val="22"/>
          <w:szCs w:val="22"/>
        </w:rPr>
        <w:t xml:space="preserve">Try clicking Clear and searching with only a date range to confirm the service is returning data at all.</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Smart identifier badge not showing</w:t>
      </w:r>
    </w:p>
    <w:p>
      <w:pPr>
        <w:pStyle w:val="ListParagraph"/>
        <w:numPr>
          <w:ilvl w:val="0"/>
          <w:numId w:val="3"/>
        </w:numPr>
        <w:spacing w:before="40" w:after="40"/>
      </w:pPr>
      <w:r>
        <w:rPr>
          <w:rFonts w:ascii="Arial" w:cs="Arial" w:eastAsia="Arial" w:hAnsi="Arial"/>
          <w:color w:val="1E293B"/>
          <w:sz w:val="22"/>
          <w:szCs w:val="22"/>
        </w:rPr>
        <w:t xml:space="preserve">The badge only appears when detectedType is non-null and identifierQuery is non-empty.</w:t>
      </w:r>
    </w:p>
    <w:p>
      <w:pPr>
        <w:pStyle w:val="ListParagraph"/>
        <w:numPr>
          <w:ilvl w:val="0"/>
          <w:numId w:val="3"/>
        </w:numPr>
        <w:spacing w:before="40" w:after="40"/>
      </w:pPr>
      <w:r>
        <w:rPr>
          <w:rFonts w:ascii="Arial" w:cs="Arial" w:eastAsia="Arial" w:hAnsi="Arial"/>
          <w:color w:val="1E293B"/>
          <w:sz w:val="22"/>
          <w:szCs w:val="22"/>
        </w:rPr>
        <w:t xml:space="preserve">If no badge appears for a value that should match, check config.identifierFormats.accessionPattern in the browser — open React DevTools, find the SearchPage component, inspect the config prop.</w:t>
      </w:r>
    </w:p>
    <w:p>
      <w:pPr>
        <w:pStyle w:val="ListParagraph"/>
        <w:numPr>
          <w:ilvl w:val="0"/>
          <w:numId w:val="3"/>
        </w:numPr>
        <w:spacing w:before="40" w:after="40"/>
      </w:pPr>
      <w:r>
        <w:rPr>
          <w:rFonts w:ascii="Arial" w:cs="Arial" w:eastAsia="Arial" w:hAnsi="Arial"/>
          <w:color w:val="1E293B"/>
          <w:sz w:val="22"/>
          <w:szCs w:val="22"/>
        </w:rPr>
        <w:t xml:space="preserve">Verify the pattern does not have a syntax error — an invalid regex is silently caught and falls through to the ambiguous case.</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SNOMED/ICD modal shows no codes</w:t>
      </w:r>
    </w:p>
    <w:p>
      <w:pPr>
        <w:pStyle w:val="ListParagraph"/>
        <w:numPr>
          <w:ilvl w:val="0"/>
          <w:numId w:val="3"/>
        </w:numPr>
        <w:spacing w:before="40" w:after="40"/>
      </w:pPr>
      <w:r>
        <w:rPr>
          <w:rFonts w:ascii="Arial" w:cs="Arial" w:eastAsia="Arial" w:hAnsi="Arial"/>
          <w:color w:val="1E293B"/>
          <w:sz w:val="22"/>
          <w:szCs w:val="22"/>
        </w:rPr>
        <w:t xml:space="preserve">In mock mode, codeService.search() is synchronous with a simulated delay. If the list is empty, check that the system param matches exactly: "SNOMED", "ICD-10", "ICD-11", or "ICD-O".</w:t>
      </w:r>
    </w:p>
    <w:p>
      <w:pPr>
        <w:pStyle w:val="ListParagraph"/>
        <w:numPr>
          <w:ilvl w:val="0"/>
          <w:numId w:val="3"/>
        </w:numPr>
        <w:spacing w:before="40" w:after="40"/>
      </w:pPr>
      <w:r>
        <w:rPr>
          <w:rFonts w:ascii="Arial" w:cs="Arial" w:eastAsia="Arial" w:hAnsi="Arial"/>
          <w:color w:val="1E293B"/>
          <w:sz w:val="22"/>
          <w:szCs w:val="22"/>
        </w:rPr>
        <w:t xml:space="preserve">For SNOMED, the category param is an axis name — verify it matches exactly: "Morphology", "Body Structure", "Procedure", or "Specimen" (case-sensitive).</w:t>
      </w:r>
    </w:p>
    <w:p>
      <w:pPr>
        <w:pStyle w:val="ListParagraph"/>
        <w:numPr>
          <w:ilvl w:val="0"/>
          <w:numId w:val="3"/>
        </w:numPr>
        <w:spacing w:before="40" w:after="40"/>
      </w:pPr>
      <w:r>
        <w:rPr>
          <w:rFonts w:ascii="Arial" w:cs="Arial" w:eastAsia="Arial" w:hAnsi="Arial"/>
          <w:color w:val="1E293B"/>
          <w:sz w:val="22"/>
          <w:szCs w:val="22"/>
        </w:rPr>
        <w:t xml:space="preserve">Check mockCodeService.ts — the SNOMED array must have entries with category starting with the axis name followed by a pipe character.</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Specimen modal pills not showing</w:t>
      </w:r>
    </w:p>
    <w:p>
      <w:pPr>
        <w:pStyle w:val="ListParagraph"/>
        <w:numPr>
          <w:ilvl w:val="0"/>
          <w:numId w:val="3"/>
        </w:numPr>
        <w:spacing w:before="40" w:after="40"/>
      </w:pPr>
      <w:r>
        <w:rPr>
          <w:rFonts w:ascii="Arial" w:cs="Arial" w:eastAsia="Arial" w:hAnsi="Arial"/>
          <w:color w:val="1E293B"/>
          <w:sz w:val="22"/>
          <w:szCs w:val="22"/>
        </w:rPr>
        <w:t xml:space="preserve">Pills render only when typesInUse is non-empty, which requires specimenDictionary to have active entries.</w:t>
      </w:r>
    </w:p>
    <w:p>
      <w:pPr>
        <w:pStyle w:val="ListParagraph"/>
        <w:numPr>
          <w:ilvl w:val="0"/>
          <w:numId w:val="3"/>
        </w:numPr>
        <w:spacing w:before="40" w:after="40"/>
      </w:pPr>
      <w:r>
        <w:rPr>
          <w:rFonts w:ascii="Arial" w:cs="Arial" w:eastAsia="Arial" w:hAnsi="Arial"/>
          <w:color w:val="1E293B"/>
          <w:sz w:val="22"/>
          <w:szCs w:val="22"/>
        </w:rPr>
        <w:t xml:space="preserve">useSpecimenDictionary seeds from specimens-starter.json on first run and sets specimenDictionarySeeded_v1 in localStorage.</w:t>
      </w:r>
    </w:p>
    <w:p>
      <w:pPr>
        <w:pStyle w:val="ListParagraph"/>
        <w:numPr>
          <w:ilvl w:val="0"/>
          <w:numId w:val="3"/>
        </w:numPr>
        <w:spacing w:before="40" w:after="40"/>
      </w:pPr>
      <w:r>
        <w:rPr>
          <w:rFonts w:ascii="Arial" w:cs="Arial" w:eastAsia="Arial" w:hAnsi="Arial"/>
          <w:color w:val="1E293B"/>
          <w:sz w:val="22"/>
          <w:szCs w:val="22"/>
        </w:rPr>
        <w:t xml:space="preserve">If the dictionary appears empty: open DevTools → Application → Local Storage → delete the specimenDictionarySeeded_v1 key → hard refresh. This forces a re-seed.</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Saved searches lost between sessions</w:t>
      </w:r>
    </w:p>
    <w:p>
      <w:pPr>
        <w:pStyle w:val="ListParagraph"/>
        <w:numPr>
          <w:ilvl w:val="0"/>
          <w:numId w:val="3"/>
        </w:numPr>
        <w:spacing w:before="40" w:after="40"/>
      </w:pPr>
      <w:r>
        <w:rPr>
          <w:rFonts w:ascii="Arial" w:cs="Arial" w:eastAsia="Arial" w:hAnsi="Arial"/>
          <w:color w:val="1E293B"/>
          <w:sz w:val="22"/>
          <w:szCs w:val="22"/>
        </w:rPr>
        <w:t xml:space="preserve">Saved searches are stored in localStorage under the key pathscribe:savedSearches.</w:t>
      </w:r>
    </w:p>
    <w:p>
      <w:pPr>
        <w:pStyle w:val="ListParagraph"/>
        <w:numPr>
          <w:ilvl w:val="0"/>
          <w:numId w:val="3"/>
        </w:numPr>
        <w:spacing w:before="40" w:after="40"/>
      </w:pPr>
      <w:r>
        <w:rPr>
          <w:rFonts w:ascii="Arial" w:cs="Arial" w:eastAsia="Arial" w:hAnsi="Arial"/>
          <w:color w:val="1E293B"/>
          <w:sz w:val="22"/>
          <w:szCs w:val="22"/>
        </w:rPr>
        <w:t xml:space="preserve">They persist across sessions on the same device/browser but not across devices.</w:t>
      </w:r>
    </w:p>
    <w:p>
      <w:pPr>
        <w:pStyle w:val="ListParagraph"/>
        <w:numPr>
          <w:ilvl w:val="0"/>
          <w:numId w:val="3"/>
        </w:numPr>
        <w:spacing w:before="40" w:after="40"/>
      </w:pPr>
      <w:r>
        <w:rPr>
          <w:rFonts w:ascii="Arial" w:cs="Arial" w:eastAsia="Arial" w:hAnsi="Arial"/>
          <w:color w:val="1E293B"/>
          <w:sz w:val="22"/>
          <w:szCs w:val="22"/>
        </w:rPr>
        <w:t xml:space="preserve">If searches are being lost unexpectedly, check if the browser is configured to clear storage on exit.</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Back navigation not restoring state</w:t>
      </w:r>
    </w:p>
    <w:p>
      <w:pPr>
        <w:pStyle w:val="ListParagraph"/>
        <w:numPr>
          <w:ilvl w:val="0"/>
          <w:numId w:val="3"/>
        </w:numPr>
        <w:spacing w:before="40" w:after="40"/>
      </w:pPr>
      <w:r>
        <w:rPr>
          <w:rFonts w:ascii="Arial" w:cs="Arial" w:eastAsia="Arial" w:hAnsi="Arial"/>
          <w:color w:val="1E293B"/>
          <w:sz w:val="22"/>
          <w:szCs w:val="22"/>
        </w:rPr>
        <w:t xml:space="preserve">The case page must set sessionStorage.setItem("pathscribe:searchReturn", "1") before navigating back. Check WorklistTable.tsx — onBeforeNavigate sets pathscribe:navFrom, and the case detail page should set searchReturn.</w:t>
      </w:r>
    </w:p>
    <w:p>
      <w:pPr>
        <w:pStyle w:val="ListParagraph"/>
        <w:numPr>
          <w:ilvl w:val="0"/>
          <w:numId w:val="3"/>
        </w:numPr>
        <w:spacing w:before="40" w:after="40"/>
      </w:pPr>
      <w:r>
        <w:rPr>
          <w:rFonts w:ascii="Arial" w:cs="Arial" w:eastAsia="Arial" w:hAnsi="Arial"/>
          <w:color w:val="1E293B"/>
          <w:sz w:val="22"/>
          <w:szCs w:val="22"/>
        </w:rPr>
        <w:t xml:space="preserve">If the SearchPage is mounted fresh (direct navigation, not back), ssClear() is called and state is not restored — this is correct behaviour.</w:t>
      </w:r>
    </w:p>
    <w:p>
      <w:pPr>
        <w:spacing w:before="60" w:after="60"/>
      </w:pPr>
      <w:r>
        <w:t xml:space="preserve"/>
      </w:r>
    </w:p>
    <w:p>
      <w:pPr>
        <w:pStyle w:val="Heading1"/>
        <w:spacing w:before="360" w:after="160"/>
      </w:pPr>
      <w:r>
        <w:rPr>
          <w:rFonts w:ascii="Arial" w:cs="Arial" w:eastAsia="Arial" w:hAnsi="Arial"/>
          <w:b/>
          <w:bCs/>
          <w:color w:val="0F172A"/>
          <w:sz w:val="36"/>
          <w:szCs w:val="36"/>
        </w:rPr>
        <w:t xml:space="preserve">Adding New Filter Types</w:t>
      </w:r>
    </w:p>
    <w:p>
      <w:pPr>
        <w:spacing w:before="80" w:after="80"/>
      </w:pPr>
      <w:r>
        <w:rPr>
          <w:rFonts w:ascii="Arial" w:cs="Arial" w:eastAsia="Arial" w:hAnsi="Arial"/>
          <w:color w:val="1E293B"/>
          <w:sz w:val="22"/>
          <w:szCs w:val="22"/>
        </w:rPr>
        <w:t xml:space="preserve">To add a new filter to the search panel:</w:t>
      </w:r>
    </w:p>
    <w:p>
      <w:pPr>
        <w:pStyle w:val="ListParagraph"/>
        <w:numPr>
          <w:ilvl w:val="0"/>
          <w:numId w:val="2"/>
        </w:numPr>
        <w:spacing w:before="40" w:after="40"/>
      </w:pPr>
      <w:r>
        <w:rPr>
          <w:rFonts w:ascii="Arial" w:cs="Arial" w:eastAsia="Arial" w:hAnsi="Arial"/>
          <w:color w:val="1E293B"/>
          <w:sz w:val="22"/>
          <w:szCs w:val="22"/>
        </w:rPr>
        <w:t xml:space="preserve">Add the field to the FilterState interface.</w:t>
      </w:r>
    </w:p>
    <w:p>
      <w:pPr>
        <w:pStyle w:val="ListParagraph"/>
        <w:numPr>
          <w:ilvl w:val="0"/>
          <w:numId w:val="2"/>
        </w:numPr>
        <w:spacing w:before="40" w:after="40"/>
      </w:pPr>
      <w:r>
        <w:rPr>
          <w:rFonts w:ascii="Arial" w:cs="Arial" w:eastAsia="Arial" w:hAnsi="Arial"/>
          <w:color w:val="1E293B"/>
          <w:sz w:val="22"/>
          <w:szCs w:val="22"/>
        </w:rPr>
        <w:t xml:space="preserve">Add corresponding useState in SearchPage.</w:t>
      </w:r>
    </w:p>
    <w:p>
      <w:pPr>
        <w:pStyle w:val="ListParagraph"/>
        <w:numPr>
          <w:ilvl w:val="0"/>
          <w:numId w:val="2"/>
        </w:numPr>
        <w:spacing w:before="40" w:after="40"/>
      </w:pPr>
      <w:r>
        <w:rPr>
          <w:rFonts w:ascii="Arial" w:cs="Arial" w:eastAsia="Arial" w:hAnsi="Arial"/>
          <w:color w:val="1E293B"/>
          <w:sz w:val="22"/>
          <w:szCs w:val="22"/>
        </w:rPr>
        <w:t xml:space="preserve">Add the field to currentFilters() return value.</w:t>
      </w:r>
    </w:p>
    <w:p>
      <w:pPr>
        <w:pStyle w:val="ListParagraph"/>
        <w:numPr>
          <w:ilvl w:val="0"/>
          <w:numId w:val="2"/>
        </w:numPr>
        <w:spacing w:before="40" w:after="40"/>
      </w:pPr>
      <w:r>
        <w:rPr>
          <w:rFonts w:ascii="Arial" w:cs="Arial" w:eastAsia="Arial" w:hAnsi="Arial"/>
          <w:color w:val="1E293B"/>
          <w:sz w:val="22"/>
          <w:szCs w:val="22"/>
        </w:rPr>
        <w:t xml:space="preserve">Add reset logic in handleClear().</w:t>
      </w:r>
    </w:p>
    <w:p>
      <w:pPr>
        <w:pStyle w:val="ListParagraph"/>
        <w:numPr>
          <w:ilvl w:val="0"/>
          <w:numId w:val="2"/>
        </w:numPr>
        <w:spacing w:before="40" w:after="40"/>
      </w:pPr>
      <w:r>
        <w:rPr>
          <w:rFonts w:ascii="Arial" w:cs="Arial" w:eastAsia="Arial" w:hAnsi="Arial"/>
          <w:color w:val="1E293B"/>
          <w:sz w:val="22"/>
          <w:szCs w:val="22"/>
        </w:rPr>
        <w:t xml:space="preserve">Add restore logic in applyFilters().</w:t>
      </w:r>
    </w:p>
    <w:p>
      <w:pPr>
        <w:pStyle w:val="ListParagraph"/>
        <w:numPr>
          <w:ilvl w:val="0"/>
          <w:numId w:val="2"/>
        </w:numPr>
        <w:spacing w:before="40" w:after="40"/>
      </w:pPr>
      <w:r>
        <w:rPr>
          <w:rFonts w:ascii="Arial" w:cs="Arial" w:eastAsia="Arial" w:hAnsi="Arial"/>
          <w:color w:val="1E293B"/>
          <w:sz w:val="22"/>
          <w:szCs w:val="22"/>
        </w:rPr>
        <w:t xml:space="preserve">Add the filter to runSearch() — pass it in the CaseFilterParams object.</w:t>
      </w:r>
    </w:p>
    <w:p>
      <w:pPr>
        <w:pStyle w:val="ListParagraph"/>
        <w:numPr>
          <w:ilvl w:val="0"/>
          <w:numId w:val="2"/>
        </w:numPr>
        <w:spacing w:before="40" w:after="40"/>
      </w:pPr>
      <w:r>
        <w:rPr>
          <w:rFonts w:ascii="Arial" w:cs="Arial" w:eastAsia="Arial" w:hAnsi="Arial"/>
          <w:color w:val="1E293B"/>
          <w:sz w:val="22"/>
          <w:szCs w:val="22"/>
        </w:rPr>
        <w:t xml:space="preserve">Implement the filter logic in mockCaseService.ts.</w:t>
      </w:r>
    </w:p>
    <w:p>
      <w:pPr>
        <w:pStyle w:val="ListParagraph"/>
        <w:numPr>
          <w:ilvl w:val="0"/>
          <w:numId w:val="2"/>
        </w:numPr>
        <w:spacing w:before="40" w:after="40"/>
      </w:pPr>
      <w:r>
        <w:rPr>
          <w:rFonts w:ascii="Arial" w:cs="Arial" w:eastAsia="Arial" w:hAnsi="Arial"/>
          <w:color w:val="1E293B"/>
          <w:sz w:val="22"/>
          <w:szCs w:val="22"/>
        </w:rPr>
        <w:t xml:space="preserve">Add the filter UI to the sidebar JSX.</w:t>
      </w:r>
    </w:p>
    <w:p>
      <w:pPr>
        <w:pStyle w:val="ListParagraph"/>
        <w:numPr>
          <w:ilvl w:val="0"/>
          <w:numId w:val="2"/>
        </w:numPr>
        <w:spacing w:before="40" w:after="40"/>
      </w:pPr>
      <w:r>
        <w:rPr>
          <w:rFonts w:ascii="Arial" w:cs="Arial" w:eastAsia="Arial" w:hAnsi="Arial"/>
          <w:color w:val="1E293B"/>
          <w:sz w:val="22"/>
          <w:szCs w:val="22"/>
        </w:rPr>
        <w:t xml:space="preserve">Add a line to buildSummary() so the English description reflects the new filter.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891B2" w:sz="12"/>
              <w:bottom w:val="single" w:color="CCCCCC" w:sz="1"/>
              <w:right w:val="single" w:color="CCCCCC" w:sz="1"/>
            </w:tcBorders>
            <w:shd w:fill="F8FAFC" w:val="clear"/>
            <w:tcMar>
              <w:top w:type="dxa" w:w="80"/>
              <w:left w:type="dxa" w:w="120"/>
              <w:bottom w:type="dxa" w:w="80"/>
              <w:right w:type="dxa" w:w="120"/>
            </w:tcMar>
          </w:tcPr>
          <w:p>
            <w:pPr>
              <w:spacing w:before="0" w:after="40"/>
            </w:pPr>
            <w:r>
              <w:rPr>
                <w:rFonts w:ascii="Arial" w:cs="Arial" w:eastAsia="Arial" w:hAnsi="Arial"/>
                <w:b/>
                <w:bCs/>
                <w:color w:val="0891B2"/>
                <w:sz w:val="20"/>
                <w:szCs w:val="20"/>
              </w:rPr>
              <w:t xml:space="preserve">Pattern note</w:t>
            </w:r>
          </w:p>
          <w:p>
            <w:pPr>
              <w:spacing w:before="0" w:after="0"/>
            </w:pPr>
            <w:r>
              <w:rPr>
                <w:rFonts w:ascii="Arial" w:cs="Arial" w:eastAsia="Arial" w:hAnsi="Arial"/>
                <w:color w:val="334155"/>
                <w:sz w:val="20"/>
                <w:szCs w:val="20"/>
              </w:rPr>
              <w:t xml:space="preserve">Browse-only filters (Flags, Synoptic, Pathologist, Attending) use string ID arrays. Typeahead filters (Specimen, Diagnosis, SNOMED, ICD) use string or ClinicalCode arrays. Follow the existing pattern that most closely matches your new filter type.</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1"/>
      </w:pBdr>
      <w:tabs>
        <w:tab w:val="right" w:pos="9026"/>
      </w:tabs>
    </w:pPr>
    <w:r>
      <w:rPr>
        <w:rFonts w:ascii="Arial" w:cs="Arial" w:eastAsia="Arial" w:hAnsi="Arial"/>
        <w:color w:val="64748B"/>
        <w:sz w:val="16"/>
        <w:szCs w:val="16"/>
      </w:rPr>
      <w:t xml:space="preserve">PathScribe AI — Case Search — Developer Reference</w:t>
    </w:r>
    <w:r>
      <w:rPr>
        <w:sz w:val="16"/>
        <w:szCs w:val="16"/>
      </w:rPr>
      <w:tab/>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F172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891B2"/>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2026-03-08T23:02:35.006Z</dcterms:created>
  <dcterms:modified xsi:type="dcterms:W3CDTF">2026-03-08T23:02:35.006Z</dcterms:modified>
</cp:coreProperties>
</file>

<file path=docProps/custom.xml><?xml version="1.0" encoding="utf-8"?>
<Properties xmlns="http://schemas.openxmlformats.org/officeDocument/2006/custom-properties" xmlns:vt="http://schemas.openxmlformats.org/officeDocument/2006/docPropsVTypes"/>
</file>