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720" w:after="80"/>
      </w:pPr>
      <w:r>
        <w:rPr>
          <w:rFonts w:ascii="Arial" w:cs="Arial" w:eastAsia="Arial" w:hAnsi="Arial"/>
          <w:b/>
          <w:bCs/>
          <w:color w:val="0891B2"/>
          <w:sz w:val="52"/>
          <w:szCs w:val="52"/>
        </w:rPr>
        <w:t xml:space="preserve">PathScribe AI</w:t>
      </w:r>
    </w:p>
    <w:p>
      <w:pPr>
        <w:spacing w:before="0" w:after="80"/>
      </w:pPr>
      <w:r>
        <w:rPr>
          <w:rFonts w:ascii="Arial" w:cs="Arial" w:eastAsia="Arial" w:hAnsi="Arial"/>
          <w:b/>
          <w:bCs/>
          <w:color w:val="0F172A"/>
          <w:sz w:val="40"/>
          <w:szCs w:val="40"/>
        </w:rPr>
        <w:t xml:space="preserve">Case Search</w:t>
      </w:r>
    </w:p>
    <w:p>
      <w:pPr>
        <w:spacing w:before="0" w:after="80"/>
      </w:pPr>
      <w:r>
        <w:rPr>
          <w:rFonts w:ascii="Arial" w:cs="Arial" w:eastAsia="Arial" w:hAnsi="Arial"/>
          <w:color w:val="64748B"/>
          <w:sz w:val="24"/>
          <w:szCs w:val="24"/>
        </w:rPr>
        <w:t xml:space="preserve">How to search, filter, and save searches in PathScribe</w:t>
      </w:r>
    </w:p>
    <w:p>
      <w:pPr>
        <w:shd w:fill="0891B2" w:val="clear"/>
        <w:spacing w:before="0" w:after="160"/>
      </w:pPr>
      <w:r>
        <w:rPr>
          <w:rFonts w:ascii="Arial" w:cs="Arial" w:eastAsia="Arial" w:hAnsi="Arial"/>
          <w:b/>
          <w:bCs/>
          <w:color w:val="FFFFFF"/>
          <w:sz w:val="20"/>
          <w:szCs w:val="20"/>
          <w:highlight w:val="darkBlue"/>
          <w:highlightCs w:val="darkBlue"/>
        </w:rPr>
        <w:t xml:space="preserve">END USER GUIDE</w:t>
      </w:r>
    </w:p>
    <w:p>
      <w:pPr>
        <w:pBdr>
          <w:bottom w:val="single" w:color="0891B2" w:sz="8" w:space="1"/>
        </w:pBdr>
        <w:spacing w:before="0" w:after="400"/>
      </w:pPr>
      <w:r>
        <w:t xml:space="preserve"/>
      </w:r>
    </w:p>
    <w:p>
      <w:pPr>
        <w:pStyle w:val="Heading1"/>
        <w:spacing w:before="360" w:after="160"/>
      </w:pPr>
      <w:r>
        <w:rPr>
          <w:rFonts w:ascii="Arial" w:cs="Arial" w:eastAsia="Arial" w:hAnsi="Arial"/>
          <w:b/>
          <w:bCs/>
          <w:color w:val="0F172A"/>
          <w:sz w:val="36"/>
          <w:szCs w:val="36"/>
        </w:rPr>
        <w:t xml:space="preserve">Overview</w:t>
      </w:r>
    </w:p>
    <w:p>
      <w:pPr>
        <w:spacing w:before="80" w:after="80"/>
      </w:pPr>
      <w:r>
        <w:rPr>
          <w:rFonts w:ascii="Arial" w:cs="Arial" w:eastAsia="Arial" w:hAnsi="Arial"/>
          <w:color w:val="1E293B"/>
          <w:sz w:val="22"/>
          <w:szCs w:val="22"/>
        </w:rPr>
        <w:t xml:space="preserve">Case Search lets you find pathology cases across your institution using any combination of date, patient, specimen, diagnosis, clinical codes, flags, and personnel. This guide explains every filter, how the smart identifier box works, how to save searches for reuse, and how to configure identifier formats for your lab.</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Getting to Case Search</w:t>
      </w:r>
    </w:p>
    <w:p>
      <w:pPr>
        <w:pStyle w:val="ListParagraph"/>
        <w:numPr>
          <w:ilvl w:val="0"/>
          <w:numId w:val="2"/>
        </w:numPr>
        <w:spacing w:before="40" w:after="40"/>
      </w:pPr>
      <w:r>
        <w:rPr>
          <w:rFonts w:ascii="Arial" w:cs="Arial" w:eastAsia="Arial" w:hAnsi="Arial"/>
          <w:color w:val="1E293B"/>
          <w:sz w:val="22"/>
          <w:szCs w:val="22"/>
        </w:rPr>
        <w:t xml:space="preserve">From the Home screen, select Case Search from the navigation tiles.</w:t>
      </w:r>
    </w:p>
    <w:p>
      <w:pPr>
        <w:pStyle w:val="ListParagraph"/>
        <w:numPr>
          <w:ilvl w:val="0"/>
          <w:numId w:val="2"/>
        </w:numPr>
        <w:spacing w:before="40" w:after="40"/>
      </w:pPr>
      <w:r>
        <w:rPr>
          <w:rFonts w:ascii="Arial" w:cs="Arial" w:eastAsia="Arial" w:hAnsi="Arial"/>
          <w:color w:val="1E293B"/>
          <w:sz w:val="22"/>
          <w:szCs w:val="22"/>
        </w:rPr>
        <w:t xml:space="preserve">The page opens with a 30-day accession date window set by default.</w:t>
      </w:r>
    </w:p>
    <w:p>
      <w:pPr>
        <w:pStyle w:val="ListParagraph"/>
        <w:numPr>
          <w:ilvl w:val="0"/>
          <w:numId w:val="2"/>
        </w:numPr>
        <w:spacing w:before="40" w:after="40"/>
      </w:pPr>
      <w:r>
        <w:rPr>
          <w:rFonts w:ascii="Arial" w:cs="Arial" w:eastAsia="Arial" w:hAnsi="Arial"/>
          <w:color w:val="1E293B"/>
          <w:sz w:val="22"/>
          <w:szCs w:val="22"/>
        </w:rPr>
        <w:t xml:space="preserve">Press Search Cases immediately to see all cases in that window, or set filters first to narrow results.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The Search Panel</w:t>
      </w:r>
    </w:p>
    <w:p>
      <w:pPr>
        <w:spacing w:before="80" w:after="80"/>
      </w:pPr>
      <w:r>
        <w:rPr>
          <w:rFonts w:ascii="Arial" w:cs="Arial" w:eastAsia="Arial" w:hAnsi="Arial"/>
          <w:color w:val="1E293B"/>
          <w:sz w:val="22"/>
          <w:szCs w:val="22"/>
        </w:rPr>
        <w:t xml:space="preserve">The left panel contains all filters. Results appear on the right. Every filter you set narrows the result set — filters combine with AND logic (a case must match all active filters to appear).</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Accession Date</w:t>
      </w:r>
    </w:p>
    <w:p>
      <w:pPr>
        <w:spacing w:before="80" w:after="80"/>
      </w:pPr>
      <w:r>
        <w:rPr>
          <w:rFonts w:ascii="Arial" w:cs="Arial" w:eastAsia="Arial" w:hAnsi="Arial"/>
          <w:color w:val="1E293B"/>
          <w:sz w:val="22"/>
          <w:szCs w:val="22"/>
        </w:rPr>
        <w:t xml:space="preserve">Sets the date window for case accession. Cases outside this range will not appear regardless of other filters.</w:t>
      </w:r>
    </w:p>
    <w:p>
      <w:pPr>
        <w:pStyle w:val="ListParagraph"/>
        <w:numPr>
          <w:ilvl w:val="0"/>
          <w:numId w:val="2"/>
        </w:numPr>
        <w:spacing w:before="40" w:after="40"/>
      </w:pPr>
      <w:r>
        <w:rPr>
          <w:rFonts w:ascii="Arial" w:cs="Arial" w:eastAsia="Arial" w:hAnsi="Arial"/>
          <w:color w:val="1E293B"/>
          <w:sz w:val="22"/>
          <w:szCs w:val="22"/>
        </w:rPr>
        <w:t xml:space="preserve">Use the quick-pick buttons — 7d, 30d, 90d, 1yr — to set common windows instantly.</w:t>
      </w:r>
    </w:p>
    <w:p>
      <w:pPr>
        <w:pStyle w:val="ListParagraph"/>
        <w:numPr>
          <w:ilvl w:val="0"/>
          <w:numId w:val="2"/>
        </w:numPr>
        <w:spacing w:before="40" w:after="40"/>
      </w:pPr>
      <w:r>
        <w:rPr>
          <w:rFonts w:ascii="Arial" w:cs="Arial" w:eastAsia="Arial" w:hAnsi="Arial"/>
          <w:color w:val="1E293B"/>
          <w:sz w:val="22"/>
          <w:szCs w:val="22"/>
        </w:rPr>
        <w:t xml:space="preserve">Or type dates manually in the From and To fields.</w:t>
      </w:r>
    </w:p>
    <w:p>
      <w:pPr>
        <w:pStyle w:val="ListParagraph"/>
        <w:numPr>
          <w:ilvl w:val="0"/>
          <w:numId w:val="2"/>
        </w:numPr>
        <w:spacing w:before="40" w:after="40"/>
      </w:pPr>
      <w:r>
        <w:rPr>
          <w:rFonts w:ascii="Arial" w:cs="Arial" w:eastAsia="Arial" w:hAnsi="Arial"/>
          <w:color w:val="1E293B"/>
          <w:sz w:val="22"/>
          <w:szCs w:val="22"/>
        </w:rPr>
        <w:t xml:space="preserve">Leaving the date range very wide (e.g. 1yr) on a busy lab will return many results — narrow other filters first.</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Identifier (Smart Search Box)</w:t>
      </w:r>
    </w:p>
    <w:p>
      <w:pPr>
        <w:spacing w:before="80" w:after="80"/>
      </w:pPr>
      <w:r>
        <w:rPr>
          <w:rFonts w:ascii="Arial" w:cs="Arial" w:eastAsia="Arial" w:hAnsi="Arial"/>
          <w:color w:val="1E293B"/>
          <w:sz w:val="22"/>
          <w:szCs w:val="22"/>
        </w:rPr>
        <w:t xml:space="preserve">Instead of three separate fields for accession number, patient name, and MRN, PathScribe uses a single intelligent box that detects what you've typed and routes it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you type</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it detects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S26-4200</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Accession # (purple badge)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Smith, Jane  or  Jane Smith</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Patient Name (green badge)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123456</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MRN / Hospital ID (cyan badge)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abc123</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All fields — searches all three (amber badge)</w:t>
            </w:r>
          </w:p>
        </w:tc>
      </w:tr>
    </w:tbl>
    <w:p>
      <w:pPr>
        <w:spacing w:before="60" w:after="60"/>
      </w:pPr>
      <w:r>
        <w:t xml:space="preserve"/>
      </w:r>
    </w:p>
    <w:p>
      <w:pPr>
        <w:spacing w:before="80" w:after="80"/>
      </w:pPr>
      <w:r>
        <w:rPr>
          <w:rFonts w:ascii="Arial" w:cs="Arial" w:eastAsia="Arial" w:hAnsi="Arial"/>
          <w:color w:val="1E293B"/>
          <w:sz w:val="22"/>
          <w:szCs w:val="22"/>
        </w:rPr>
        <w:t xml:space="preserve">A colour-coded badge appears inside the box as you type, confirming what was detected. If the badge shows "All fields", the search casts wide and returns cases matching any of the three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891B2"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0891B2"/>
                <w:sz w:val="20"/>
                <w:szCs w:val="20"/>
              </w:rPr>
              <w:t xml:space="preserve">Tip</w:t>
            </w:r>
          </w:p>
          <w:p>
            <w:pPr>
              <w:spacing w:before="0" w:after="0"/>
            </w:pPr>
            <w:r>
              <w:rPr>
                <w:rFonts w:ascii="Arial" w:cs="Arial" w:eastAsia="Arial" w:hAnsi="Arial"/>
                <w:color w:val="334155"/>
                <w:sz w:val="20"/>
                <w:szCs w:val="20"/>
              </w:rPr>
              <w:t xml:space="preserve">Your lab's accession number and MRN formats are set in Configuration → System → Identifier Formats. If the detection is not working as expected, ask your administrator to verify the patterns match your LIS format.</w:t>
            </w:r>
          </w:p>
        </w:tc>
      </w:tr>
    </w:tbl>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Status</w:t>
      </w:r>
    </w:p>
    <w:p>
      <w:pPr>
        <w:spacing w:before="80" w:after="80"/>
      </w:pPr>
      <w:r>
        <w:rPr>
          <w:rFonts w:ascii="Arial" w:cs="Arial" w:eastAsia="Arial" w:hAnsi="Arial"/>
          <w:color w:val="1E293B"/>
          <w:sz w:val="22"/>
          <w:szCs w:val="22"/>
        </w:rPr>
        <w:t xml:space="preserve">Filter by where a case is in the workflow. Select one or more:</w:t>
      </w:r>
    </w:p>
    <w:p>
      <w:pPr>
        <w:pStyle w:val="ListParagraph"/>
        <w:numPr>
          <w:ilvl w:val="0"/>
          <w:numId w:val="2"/>
        </w:numPr>
        <w:spacing w:before="40" w:after="40"/>
      </w:pPr>
      <w:r>
        <w:rPr>
          <w:rFonts w:ascii="Arial" w:cs="Arial" w:eastAsia="Arial" w:hAnsi="Arial"/>
          <w:color w:val="1E293B"/>
          <w:sz w:val="22"/>
          <w:szCs w:val="22"/>
        </w:rPr>
        <w:t xml:space="preserve">Grossed — case received and gross description complete.</w:t>
      </w:r>
    </w:p>
    <w:p>
      <w:pPr>
        <w:pStyle w:val="ListParagraph"/>
        <w:numPr>
          <w:ilvl w:val="0"/>
          <w:numId w:val="2"/>
        </w:numPr>
        <w:spacing w:before="40" w:after="40"/>
      </w:pPr>
      <w:r>
        <w:rPr>
          <w:rFonts w:ascii="Arial" w:cs="Arial" w:eastAsia="Arial" w:hAnsi="Arial"/>
          <w:color w:val="1E293B"/>
          <w:sz w:val="22"/>
          <w:szCs w:val="22"/>
        </w:rPr>
        <w:t xml:space="preserve">Awaiting Micro — waiting for microscopic slides.</w:t>
      </w:r>
    </w:p>
    <w:p>
      <w:pPr>
        <w:pStyle w:val="ListParagraph"/>
        <w:numPr>
          <w:ilvl w:val="0"/>
          <w:numId w:val="2"/>
        </w:numPr>
        <w:spacing w:before="40" w:after="40"/>
      </w:pPr>
      <w:r>
        <w:rPr>
          <w:rFonts w:ascii="Arial" w:cs="Arial" w:eastAsia="Arial" w:hAnsi="Arial"/>
          <w:color w:val="1E293B"/>
          <w:sz w:val="22"/>
          <w:szCs w:val="22"/>
        </w:rPr>
        <w:t xml:space="preserve">Finalizing — pathologist is reviewing and signing out.</w:t>
      </w:r>
    </w:p>
    <w:p>
      <w:pPr>
        <w:pStyle w:val="ListParagraph"/>
        <w:numPr>
          <w:ilvl w:val="0"/>
          <w:numId w:val="2"/>
        </w:numPr>
        <w:spacing w:before="40" w:after="40"/>
      </w:pPr>
      <w:r>
        <w:rPr>
          <w:rFonts w:ascii="Arial" w:cs="Arial" w:eastAsia="Arial" w:hAnsi="Arial"/>
          <w:color w:val="1E293B"/>
          <w:sz w:val="22"/>
          <w:szCs w:val="22"/>
        </w:rPr>
        <w:t xml:space="preserve">Completed — case signed out and finalised.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Priority</w:t>
      </w:r>
    </w:p>
    <w:p>
      <w:pPr>
        <w:pStyle w:val="ListParagraph"/>
        <w:numPr>
          <w:ilvl w:val="0"/>
          <w:numId w:val="2"/>
        </w:numPr>
        <w:spacing w:before="40" w:after="40"/>
      </w:pPr>
      <w:r>
        <w:rPr>
          <w:rFonts w:ascii="Arial" w:cs="Arial" w:eastAsia="Arial" w:hAnsi="Arial"/>
          <w:color w:val="1E293B"/>
          <w:sz w:val="22"/>
          <w:szCs w:val="22"/>
        </w:rPr>
        <w:t xml:space="preserve">Routine — standard turnaround.</w:t>
      </w:r>
    </w:p>
    <w:p>
      <w:pPr>
        <w:pStyle w:val="ListParagraph"/>
        <w:numPr>
          <w:ilvl w:val="0"/>
          <w:numId w:val="2"/>
        </w:numPr>
        <w:spacing w:before="40" w:after="40"/>
      </w:pPr>
      <w:r>
        <w:rPr>
          <w:rFonts w:ascii="Arial" w:cs="Arial" w:eastAsia="Arial" w:hAnsi="Arial"/>
          <w:color w:val="1E293B"/>
          <w:sz w:val="22"/>
          <w:szCs w:val="22"/>
        </w:rPr>
        <w:t xml:space="preserve">STAT — urgent, expedited processing required.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Flags</w:t>
      </w:r>
    </w:p>
    <w:p>
      <w:pPr>
        <w:spacing w:before="80" w:after="80"/>
      </w:pPr>
      <w:r>
        <w:rPr>
          <w:rFonts w:ascii="Arial" w:cs="Arial" w:eastAsia="Arial" w:hAnsi="Arial"/>
          <w:color w:val="1E293B"/>
          <w:sz w:val="22"/>
          <w:szCs w:val="22"/>
        </w:rPr>
        <w:t xml:space="preserve">Flags mark cases that require special attention. Click Browse to open the flag picker and select one or more. Selected flags appear as removable chips below the button.</w:t>
      </w:r>
    </w:p>
    <w:p>
      <w:pPr>
        <w:spacing w:before="80" w:after="80"/>
      </w:pPr>
      <w:r>
        <w:rPr>
          <w:rFonts w:ascii="Arial" w:cs="Arial" w:eastAsia="Arial" w:hAnsi="Arial"/>
          <w:color w:val="1E293B"/>
          <w:sz w:val="22"/>
          <w:szCs w:val="22"/>
        </w:rPr>
        <w:t xml:space="preserve">Common flags include: RUSH, Frozen Section, QI Review, Clinician Query, IHC Pending, Molecular Pending, Tumour Board, Teaching Case, and others. Your administrator can manage the full flag list in Configuration → System → Flags.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Synoptic Protocol</w:t>
      </w:r>
    </w:p>
    <w:p>
      <w:pPr>
        <w:spacing w:before="80" w:after="80"/>
      </w:pPr>
      <w:r>
        <w:rPr>
          <w:rFonts w:ascii="Arial" w:cs="Arial" w:eastAsia="Arial" w:hAnsi="Arial"/>
          <w:color w:val="1E293B"/>
          <w:sz w:val="22"/>
          <w:szCs w:val="22"/>
        </w:rPr>
        <w:t xml:space="preserve">Filter cases by which CAP or institutional synoptic reporting protocol was used. Click Browse to see the full protocol library. Useful for finding all breast or prostate cases using a specific protocol version.</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Pathologist</w:t>
      </w:r>
    </w:p>
    <w:p>
      <w:pPr>
        <w:spacing w:before="80" w:after="80"/>
      </w:pPr>
      <w:r>
        <w:rPr>
          <w:rFonts w:ascii="Arial" w:cs="Arial" w:eastAsia="Arial" w:hAnsi="Arial"/>
          <w:color w:val="1E293B"/>
          <w:sz w:val="22"/>
          <w:szCs w:val="22"/>
        </w:rPr>
        <w:t xml:space="preserve">Filter by the assigned pathologist. Click Browse to open the picker. Use the Name field to search by surname, or the Hospital field to find all pathologists at a specific institution. Multiple pathologists can be selected.</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Attending Physician</w:t>
      </w:r>
    </w:p>
    <w:p>
      <w:pPr>
        <w:spacing w:before="80" w:after="80"/>
      </w:pPr>
      <w:r>
        <w:rPr>
          <w:rFonts w:ascii="Arial" w:cs="Arial" w:eastAsia="Arial" w:hAnsi="Arial"/>
          <w:color w:val="1E293B"/>
          <w:sz w:val="22"/>
          <w:szCs w:val="22"/>
        </w:rPr>
        <w:t xml:space="preserve">Filter by the referring or attending physician. Same two-field search as Pathologist — search by name or by hospital/clinic.</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Specimen</w:t>
      </w:r>
    </w:p>
    <w:p>
      <w:pPr>
        <w:spacing w:before="80" w:after="80"/>
      </w:pPr>
      <w:r>
        <w:rPr>
          <w:rFonts w:ascii="Arial" w:cs="Arial" w:eastAsia="Arial" w:hAnsi="Arial"/>
          <w:color w:val="1E293B"/>
          <w:sz w:val="22"/>
          <w:szCs w:val="22"/>
        </w:rPr>
        <w:t xml:space="preserve">Filter by specimen type. You can type directly into the search box — it will suggest matches from the specimen dictionary as you type. Or click Browse to see the full dictionary organised by type.</w:t>
      </w:r>
    </w:p>
    <w:p>
      <w:pPr>
        <w:pStyle w:val="ListParagraph"/>
        <w:numPr>
          <w:ilvl w:val="0"/>
          <w:numId w:val="2"/>
        </w:numPr>
        <w:spacing w:before="40" w:after="40"/>
      </w:pPr>
      <w:r>
        <w:rPr>
          <w:rFonts w:ascii="Arial" w:cs="Arial" w:eastAsia="Arial" w:hAnsi="Arial"/>
          <w:color w:val="1E293B"/>
          <w:sz w:val="22"/>
          <w:szCs w:val="22"/>
        </w:rPr>
        <w:t xml:space="preserve">Press Enter or select a suggestion to add a specimen filter chip.</w:t>
      </w:r>
    </w:p>
    <w:p>
      <w:pPr>
        <w:pStyle w:val="ListParagraph"/>
        <w:numPr>
          <w:ilvl w:val="0"/>
          <w:numId w:val="2"/>
        </w:numPr>
        <w:spacing w:before="40" w:after="40"/>
      </w:pPr>
      <w:r>
        <w:rPr>
          <w:rFonts w:ascii="Arial" w:cs="Arial" w:eastAsia="Arial" w:hAnsi="Arial"/>
          <w:color w:val="1E293B"/>
          <w:sz w:val="22"/>
          <w:szCs w:val="22"/>
        </w:rPr>
        <w:t xml:space="preserve">Multiple specimens can be added — the search returns cases with any of the selected specimens.</w:t>
      </w:r>
    </w:p>
    <w:p>
      <w:pPr>
        <w:pStyle w:val="ListParagraph"/>
        <w:numPr>
          <w:ilvl w:val="0"/>
          <w:numId w:val="2"/>
        </w:numPr>
        <w:spacing w:before="40" w:after="40"/>
      </w:pPr>
      <w:r>
        <w:rPr>
          <w:rFonts w:ascii="Arial" w:cs="Arial" w:eastAsia="Arial" w:hAnsi="Arial"/>
          <w:color w:val="1E293B"/>
          <w:sz w:val="22"/>
          <w:szCs w:val="22"/>
        </w:rPr>
        <w:t xml:space="preserve">If you type a specimen not in the dictionary, you can add it as a free-text entry.</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Diagnosis</w:t>
      </w:r>
    </w:p>
    <w:p>
      <w:pPr>
        <w:spacing w:before="80" w:after="80"/>
      </w:pPr>
      <w:r>
        <w:rPr>
          <w:rFonts w:ascii="Arial" w:cs="Arial" w:eastAsia="Arial" w:hAnsi="Arial"/>
          <w:color w:val="1E293B"/>
          <w:sz w:val="22"/>
          <w:szCs w:val="22"/>
        </w:rPr>
        <w:t xml:space="preserve">Type a free-text diagnosis term (e.g. "Carcinoma", "Melanoma") and press the + button or Enter to add it. Multiple terms can be added. Useful when searching for a broad category without needing a formal code.</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SNOMED CT</w:t>
      </w:r>
    </w:p>
    <w:p>
      <w:pPr>
        <w:spacing w:before="80" w:after="80"/>
      </w:pPr>
      <w:r>
        <w:rPr>
          <w:rFonts w:ascii="Arial" w:cs="Arial" w:eastAsia="Arial" w:hAnsi="Arial"/>
          <w:color w:val="1E293B"/>
          <w:sz w:val="22"/>
          <w:szCs w:val="22"/>
        </w:rPr>
        <w:t xml:space="preserve">Search and select formal SNOMED CT codes. Click Browse to open the SNOMED modal, which organises codes by the four pathology axes: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Tab</w:t>
            </w:r>
          </w:p>
        </w:tc>
        <w:tc>
          <w:tcPr>
            <w:tcW w:type="dxa" w:w="6240"/>
            <w:tcBorders>
              <w:top w:val="single" w:color="CCCCCC" w:sz="1"/>
              <w:left w:val="single" w:color="CCCCCC" w:sz="1"/>
              <w:bottom w:val="single" w:color="CCCCCC" w:sz="1"/>
              <w:right w:val="single" w:color="CCCCCC" w:sz="1"/>
            </w:tcBorders>
            <w:shd w:fill="EFF6FF" w:val="clear"/>
            <w:tcMar>
              <w:top w:type="dxa" w:w="80"/>
              <w:left w:type="dxa" w:w="120"/>
              <w:bottom w:type="dxa" w:w="80"/>
              <w:right w:type="dxa" w:w="120"/>
            </w:tcMar>
          </w:tcPr>
          <w:p>
            <w:r>
              <w:rPr>
                <w:rFonts w:ascii="Arial" w:cs="Arial" w:eastAsia="Arial" w:hAnsi="Arial"/>
                <w:b/>
                <w:bCs/>
                <w:color w:val="1E40AF"/>
                <w:sz w:val="20"/>
                <w:szCs w:val="20"/>
              </w:rPr>
              <w:t xml:space="preserve">What it covers</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Morphology</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pathological change — e.g. Adenocarcinoma, Malignant Melanoma</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Body Structure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Anatomical origin — e.g. Breast, Prostate, Left Lung</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Procedure</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diagnostic act — e.g. Core Needle Biopsy, Frozen Section</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Specimen</w:t>
            </w:r>
          </w:p>
        </w:tc>
        <w:tc>
          <w:tcPr>
            <w:tcW w:type="dxa" w:w="62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The physical entity received — e.g. Biopsy Specimen, Resection Specimen</w:t>
            </w:r>
          </w:p>
        </w:tc>
      </w:tr>
    </w:tbl>
    <w:p>
      <w:pPr>
        <w:spacing w:before="60" w:after="60"/>
      </w:pPr>
      <w:r>
        <w:t xml:space="preserve"/>
      </w:r>
    </w:p>
    <w:p>
      <w:pPr>
        <w:spacing w:before="80" w:after="80"/>
      </w:pPr>
      <w:r>
        <w:rPr>
          <w:rFonts w:ascii="Arial" w:cs="Arial" w:eastAsia="Arial" w:hAnsi="Arial"/>
          <w:color w:val="1E293B"/>
          <w:sz w:val="22"/>
          <w:szCs w:val="22"/>
        </w:rPr>
        <w:t xml:space="preserve">Within each tab, subgroup pills let you filter by category (e.g. Malignant Epithelial, Haematological). The search box searches within the active tab. Switch tabs to add codes from different axes.</w:t>
      </w:r>
    </w:p>
    <w:p>
      <w:pPr>
        <w:spacing w:before="60" w:after="60"/>
      </w:pPr>
      <w:r>
        <w:t xml:space="preserve"/>
      </w:r>
    </w:p>
    <w:p>
      <w:pPr>
        <w:pStyle w:val="Heading2"/>
        <w:pBdr>
          <w:bottom w:val="single" w:color="E2E8F0" w:sz="4" w:space="1"/>
        </w:pBdr>
        <w:spacing w:before="280" w:after="120"/>
      </w:pPr>
      <w:r>
        <w:rPr>
          <w:rFonts w:ascii="Arial" w:cs="Arial" w:eastAsia="Arial" w:hAnsi="Arial"/>
          <w:b/>
          <w:bCs/>
          <w:color w:val="0891B2"/>
          <w:sz w:val="28"/>
          <w:szCs w:val="28"/>
        </w:rPr>
        <w:t xml:space="preserve">ICD Codes</w:t>
      </w:r>
    </w:p>
    <w:p>
      <w:pPr>
        <w:spacing w:before="80" w:after="80"/>
      </w:pPr>
      <w:r>
        <w:rPr>
          <w:rFonts w:ascii="Arial" w:cs="Arial" w:eastAsia="Arial" w:hAnsi="Arial"/>
          <w:color w:val="1E293B"/>
          <w:sz w:val="22"/>
          <w:szCs w:val="22"/>
        </w:rPr>
        <w:t xml:space="preserve">Search and select ICD codes across all active coding systems. Click Browse to open the ICD modal. Tabs are shown only for systems active at your institution (ICD-10, ICD-11, ICD-O Site, ICD-O Morphology). Category pills filter by organ group (Breast, Colorectal, Genitourinary, etc.).</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Running a Search</w:t>
      </w:r>
    </w:p>
    <w:p>
      <w:pPr>
        <w:pStyle w:val="ListParagraph"/>
        <w:numPr>
          <w:ilvl w:val="0"/>
          <w:numId w:val="3"/>
        </w:numPr>
        <w:spacing w:before="40" w:after="40"/>
      </w:pPr>
      <w:r>
        <w:rPr>
          <w:rFonts w:ascii="Arial" w:cs="Arial" w:eastAsia="Arial" w:hAnsi="Arial"/>
          <w:color w:val="1E293B"/>
          <w:sz w:val="22"/>
          <w:szCs w:val="22"/>
        </w:rPr>
        <w:t xml:space="preserve">Set your filters in the left panel.</w:t>
      </w:r>
    </w:p>
    <w:p>
      <w:pPr>
        <w:pStyle w:val="ListParagraph"/>
        <w:numPr>
          <w:ilvl w:val="0"/>
          <w:numId w:val="3"/>
        </w:numPr>
        <w:spacing w:before="40" w:after="40"/>
      </w:pPr>
      <w:r>
        <w:rPr>
          <w:rFonts w:ascii="Arial" w:cs="Arial" w:eastAsia="Arial" w:hAnsi="Arial"/>
          <w:color w:val="1E293B"/>
          <w:sz w:val="22"/>
          <w:szCs w:val="22"/>
        </w:rPr>
        <w:t xml:space="preserve">Press Search Cases (green button at the bottom of the panel).</w:t>
      </w:r>
    </w:p>
    <w:p>
      <w:pPr>
        <w:pStyle w:val="ListParagraph"/>
        <w:numPr>
          <w:ilvl w:val="0"/>
          <w:numId w:val="3"/>
        </w:numPr>
        <w:spacing w:before="40" w:after="40"/>
      </w:pPr>
      <w:r>
        <w:rPr>
          <w:rFonts w:ascii="Arial" w:cs="Arial" w:eastAsia="Arial" w:hAnsi="Arial"/>
          <w:color w:val="1E293B"/>
          <w:sz w:val="22"/>
          <w:szCs w:val="22"/>
        </w:rPr>
        <w:t xml:space="preserve">Results appear in the table on the right with a summary of your active filters at the top.</w:t>
      </w:r>
    </w:p>
    <w:p>
      <w:pPr>
        <w:pStyle w:val="ListParagraph"/>
        <w:numPr>
          <w:ilvl w:val="0"/>
          <w:numId w:val="3"/>
        </w:numPr>
        <w:spacing w:before="40" w:after="40"/>
      </w:pPr>
      <w:r>
        <w:rPr>
          <w:rFonts w:ascii="Arial" w:cs="Arial" w:eastAsia="Arial" w:hAnsi="Arial"/>
          <w:color w:val="1E293B"/>
          <w:sz w:val="22"/>
          <w:szCs w:val="22"/>
        </w:rPr>
        <w:t xml:space="preserve">Click any case row to open it.</w:t>
      </w:r>
    </w:p>
    <w:p>
      <w:pPr>
        <w:pStyle w:val="ListParagraph"/>
        <w:numPr>
          <w:ilvl w:val="0"/>
          <w:numId w:val="3"/>
        </w:numPr>
        <w:spacing w:before="40" w:after="40"/>
      </w:pPr>
      <w:r>
        <w:rPr>
          <w:rFonts w:ascii="Arial" w:cs="Arial" w:eastAsia="Arial" w:hAnsi="Arial"/>
          <w:color w:val="1E293B"/>
          <w:sz w:val="22"/>
          <w:szCs w:val="22"/>
        </w:rPr>
        <w:t xml:space="preserve">Press the back button in your browser — your search results and filters are restored automatically.</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Saving Searches</w:t>
      </w:r>
    </w:p>
    <w:p>
      <w:pPr>
        <w:spacing w:before="80" w:after="80"/>
      </w:pPr>
      <w:r>
        <w:rPr>
          <w:rFonts w:ascii="Arial" w:cs="Arial" w:eastAsia="Arial" w:hAnsi="Arial"/>
          <w:color w:val="1E293B"/>
          <w:sz w:val="22"/>
          <w:szCs w:val="22"/>
        </w:rPr>
        <w:t xml:space="preserve">Searches you run frequently can be saved and reused.</w:t>
      </w:r>
    </w:p>
    <w:p>
      <w:pPr>
        <w:pStyle w:val="ListParagraph"/>
        <w:numPr>
          <w:ilvl w:val="0"/>
          <w:numId w:val="3"/>
        </w:numPr>
        <w:spacing w:before="40" w:after="40"/>
      </w:pPr>
      <w:r>
        <w:rPr>
          <w:rFonts w:ascii="Arial" w:cs="Arial" w:eastAsia="Arial" w:hAnsi="Arial"/>
          <w:color w:val="1E293B"/>
          <w:sz w:val="22"/>
          <w:szCs w:val="22"/>
        </w:rPr>
        <w:t xml:space="preserve">Set your filters and run the search.</w:t>
      </w:r>
    </w:p>
    <w:p>
      <w:pPr>
        <w:pStyle w:val="ListParagraph"/>
        <w:numPr>
          <w:ilvl w:val="0"/>
          <w:numId w:val="3"/>
        </w:numPr>
        <w:spacing w:before="40" w:after="40"/>
      </w:pPr>
      <w:r>
        <w:rPr>
          <w:rFonts w:ascii="Arial" w:cs="Arial" w:eastAsia="Arial" w:hAnsi="Arial"/>
          <w:color w:val="1E293B"/>
          <w:sz w:val="22"/>
          <w:szCs w:val="22"/>
        </w:rPr>
        <w:t xml:space="preserve">Click + Save Search (top right of the page).</w:t>
      </w:r>
    </w:p>
    <w:p>
      <w:pPr>
        <w:pStyle w:val="ListParagraph"/>
        <w:numPr>
          <w:ilvl w:val="0"/>
          <w:numId w:val="3"/>
        </w:numPr>
        <w:spacing w:before="40" w:after="40"/>
      </w:pPr>
      <w:r>
        <w:rPr>
          <w:rFonts w:ascii="Arial" w:cs="Arial" w:eastAsia="Arial" w:hAnsi="Arial"/>
          <w:color w:val="1E293B"/>
          <w:sz w:val="22"/>
          <w:szCs w:val="22"/>
        </w:rPr>
        <w:t xml:space="preserve">Type a name and press Save.</w:t>
      </w:r>
    </w:p>
    <w:p>
      <w:pPr>
        <w:pStyle w:val="ListParagraph"/>
        <w:numPr>
          <w:ilvl w:val="0"/>
          <w:numId w:val="3"/>
        </w:numPr>
        <w:spacing w:before="40" w:after="40"/>
      </w:pPr>
      <w:r>
        <w:rPr>
          <w:rFonts w:ascii="Arial" w:cs="Arial" w:eastAsia="Arial" w:hAnsi="Arial"/>
          <w:color w:val="1E293B"/>
          <w:sz w:val="22"/>
          <w:szCs w:val="22"/>
        </w:rPr>
        <w:t xml:space="preserve">Saved searches appear as chips below the Save button. Click any chip to reload that search instantly.</w:t>
      </w:r>
    </w:p>
    <w:p>
      <w:pPr>
        <w:pStyle w:val="ListParagraph"/>
        <w:numPr>
          <w:ilvl w:val="0"/>
          <w:numId w:val="3"/>
        </w:numPr>
        <w:spacing w:before="40" w:after="40"/>
      </w:pPr>
      <w:r>
        <w:rPr>
          <w:rFonts w:ascii="Arial" w:cs="Arial" w:eastAsia="Arial" w:hAnsi="Arial"/>
          <w:color w:val="1E293B"/>
          <w:sz w:val="22"/>
          <w:szCs w:val="22"/>
        </w:rPr>
        <w:t xml:space="preserve">Click the × on a chip to delete a saved search.</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D97706"/>
                <w:sz w:val="20"/>
                <w:szCs w:val="20"/>
              </w:rPr>
              <w:t xml:space="preserve">Note</w:t>
            </w:r>
          </w:p>
          <w:p>
            <w:pPr>
              <w:spacing w:before="0" w:after="0"/>
            </w:pPr>
            <w:r>
              <w:rPr>
                <w:rFonts w:ascii="Arial" w:cs="Arial" w:eastAsia="Arial" w:hAnsi="Arial"/>
                <w:color w:val="334155"/>
                <w:sz w:val="20"/>
                <w:szCs w:val="20"/>
              </w:rPr>
              <w:t xml:space="preserve">Saved searches are stored in your browser's local storage. They persist between sessions on the same device and browser, but will not carry over to a different device or a different browser.</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Clearing Filters</w:t>
      </w:r>
    </w:p>
    <w:p>
      <w:pPr>
        <w:spacing w:before="80" w:after="80"/>
      </w:pPr>
      <w:r>
        <w:rPr>
          <w:rFonts w:ascii="Arial" w:cs="Arial" w:eastAsia="Arial" w:hAnsi="Arial"/>
          <w:color w:val="1E293B"/>
          <w:sz w:val="22"/>
          <w:szCs w:val="22"/>
        </w:rPr>
        <w:t xml:space="preserve">Click the Clear button at the bottom left of the filter panel to reset all filters to their defaults and clear results. The accession date resets to the last 30 days.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Configuring Identifier Formats</w:t>
      </w:r>
    </w:p>
    <w:p>
      <w:pPr>
        <w:spacing w:before="80" w:after="80"/>
      </w:pPr>
      <w:r>
        <w:rPr>
          <w:rFonts w:ascii="Arial" w:cs="Arial" w:eastAsia="Arial" w:hAnsi="Arial"/>
          <w:color w:val="1E293B"/>
          <w:sz w:val="22"/>
          <w:szCs w:val="22"/>
        </w:rPr>
        <w:t xml:space="preserve">Administrators can configure the accession number and MRN patterns used by the smart identifier box. This ensures the detection works correctly for your lab's specific formats.</w:t>
      </w:r>
    </w:p>
    <w:p>
      <w:pPr>
        <w:pStyle w:val="ListParagraph"/>
        <w:numPr>
          <w:ilvl w:val="0"/>
          <w:numId w:val="3"/>
        </w:numPr>
        <w:spacing w:before="40" w:after="40"/>
      </w:pPr>
      <w:r>
        <w:rPr>
          <w:rFonts w:ascii="Arial" w:cs="Arial" w:eastAsia="Arial" w:hAnsi="Arial"/>
          <w:color w:val="1E293B"/>
          <w:sz w:val="22"/>
          <w:szCs w:val="22"/>
        </w:rPr>
        <w:t xml:space="preserve">Go to Configuration (from the Home screen nav).</w:t>
      </w:r>
    </w:p>
    <w:p>
      <w:pPr>
        <w:pStyle w:val="ListParagraph"/>
        <w:numPr>
          <w:ilvl w:val="0"/>
          <w:numId w:val="3"/>
        </w:numPr>
        <w:spacing w:before="40" w:after="40"/>
      </w:pPr>
      <w:r>
        <w:rPr>
          <w:rFonts w:ascii="Arial" w:cs="Arial" w:eastAsia="Arial" w:hAnsi="Arial"/>
          <w:color w:val="1E293B"/>
          <w:sz w:val="22"/>
          <w:szCs w:val="22"/>
        </w:rPr>
        <w:t xml:space="preserve">Select the System tab.</w:t>
      </w:r>
    </w:p>
    <w:p>
      <w:pPr>
        <w:pStyle w:val="ListParagraph"/>
        <w:numPr>
          <w:ilvl w:val="0"/>
          <w:numId w:val="3"/>
        </w:numPr>
        <w:spacing w:before="40" w:after="40"/>
      </w:pPr>
      <w:r>
        <w:rPr>
          <w:rFonts w:ascii="Arial" w:cs="Arial" w:eastAsia="Arial" w:hAnsi="Arial"/>
          <w:color w:val="1E293B"/>
          <w:sz w:val="22"/>
          <w:szCs w:val="22"/>
        </w:rPr>
        <w:t xml:space="preserve">Click Identifier Formats in the left sidebar.</w:t>
      </w:r>
    </w:p>
    <w:p>
      <w:pPr>
        <w:pStyle w:val="ListParagraph"/>
        <w:numPr>
          <w:ilvl w:val="0"/>
          <w:numId w:val="3"/>
        </w:numPr>
        <w:spacing w:before="40" w:after="40"/>
      </w:pPr>
      <w:r>
        <w:rPr>
          <w:rFonts w:ascii="Arial" w:cs="Arial" w:eastAsia="Arial" w:hAnsi="Arial"/>
          <w:color w:val="1E293B"/>
          <w:sz w:val="22"/>
          <w:szCs w:val="22"/>
        </w:rPr>
        <w:t xml:space="preserve">Enter the regex pattern for your accession number format. The Example field lets you test the pattern live — a green ✓ match confirms it works.</w:t>
      </w:r>
    </w:p>
    <w:p>
      <w:pPr>
        <w:pStyle w:val="ListParagraph"/>
        <w:numPr>
          <w:ilvl w:val="0"/>
          <w:numId w:val="3"/>
        </w:numPr>
        <w:spacing w:before="40" w:after="40"/>
      </w:pPr>
      <w:r>
        <w:rPr>
          <w:rFonts w:ascii="Arial" w:cs="Arial" w:eastAsia="Arial" w:hAnsi="Arial"/>
          <w:color w:val="1E293B"/>
          <w:sz w:val="22"/>
          <w:szCs w:val="22"/>
        </w:rPr>
        <w:t xml:space="preserve">Enter the regex pattern for your MRN format and test it the same way.</w:t>
      </w:r>
    </w:p>
    <w:p>
      <w:pPr>
        <w:pStyle w:val="ListParagraph"/>
        <w:numPr>
          <w:ilvl w:val="0"/>
          <w:numId w:val="3"/>
        </w:numPr>
        <w:spacing w:before="40" w:after="40"/>
      </w:pPr>
      <w:r>
        <w:rPr>
          <w:rFonts w:ascii="Arial" w:cs="Arial" w:eastAsia="Arial" w:hAnsi="Arial"/>
          <w:color w:val="1E293B"/>
          <w:sz w:val="22"/>
          <w:szCs w:val="22"/>
        </w:rPr>
        <w:t xml:space="preserve">Click Save.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16A34A" w:sz="12"/>
              <w:bottom w:val="single" w:color="CCCCCC" w:sz="1"/>
              <w:right w:val="single" w:color="CCCCCC" w:sz="1"/>
            </w:tcBorders>
            <w:shd w:fill="F8FAFC" w:val="clear"/>
            <w:tcMar>
              <w:top w:type="dxa" w:w="80"/>
              <w:left w:type="dxa" w:w="120"/>
              <w:bottom w:type="dxa" w:w="80"/>
              <w:right w:type="dxa" w:w="120"/>
            </w:tcMar>
          </w:tcPr>
          <w:p>
            <w:pPr>
              <w:spacing w:before="0" w:after="40"/>
            </w:pPr>
            <w:r>
              <w:rPr>
                <w:rFonts w:ascii="Arial" w:cs="Arial" w:eastAsia="Arial" w:hAnsi="Arial"/>
                <w:b/>
                <w:bCs/>
                <w:color w:val="16A34A"/>
                <w:sz w:val="20"/>
                <w:szCs w:val="20"/>
              </w:rPr>
              <w:t xml:space="preserve">Common accession formats</w:t>
            </w:r>
          </w:p>
          <w:p>
            <w:pPr>
              <w:spacing w:before="0" w:after="0"/>
            </w:pPr>
            <w:r>
              <w:rPr>
                <w:rFonts w:ascii="Arial" w:cs="Arial" w:eastAsia="Arial" w:hAnsi="Arial"/>
                <w:color w:val="334155"/>
                <w:sz w:val="20"/>
                <w:szCs w:val="20"/>
              </w:rPr>
              <w:t xml:space="preserve">S26-4200 → pattern: ^[A-Z]\d{2}-\d{4,6}$
PATH-2026-04200 → pattern: ^PATH-\d{4}-\d{5}$
12345678 (numeric only) → pattern: ^\d{6,10}$</w:t>
            </w:r>
          </w:p>
        </w:tc>
      </w:tr>
    </w:tbl>
    <w:p>
      <w:pPr>
        <w:spacing w:before="60" w:after="60"/>
      </w:pPr>
      <w:r>
        <w:t xml:space="preserve"/>
      </w:r>
    </w:p>
    <w:p>
      <w:pPr>
        <w:pStyle w:val="Heading1"/>
        <w:spacing w:before="360" w:after="160"/>
      </w:pPr>
      <w:r>
        <w:rPr>
          <w:rFonts w:ascii="Arial" w:cs="Arial" w:eastAsia="Arial" w:hAnsi="Arial"/>
          <w:b/>
          <w:bCs/>
          <w:color w:val="0F172A"/>
          <w:sz w:val="36"/>
          <w:szCs w:val="36"/>
        </w:rPr>
        <w:t xml:space="preserve">Exporting Results</w:t>
      </w:r>
    </w:p>
    <w:p>
      <w:pPr>
        <w:spacing w:before="80" w:after="80"/>
      </w:pPr>
      <w:r>
        <w:rPr>
          <w:rFonts w:ascii="Arial" w:cs="Arial" w:eastAsia="Arial" w:hAnsi="Arial"/>
          <w:color w:val="1E293B"/>
          <w:sz w:val="22"/>
          <w:szCs w:val="22"/>
        </w:rPr>
        <w:t xml:space="preserve">Once a search has returned results, an Export CSV button appears at the top right of the results panel. Click it to download a CSV file of all matching cases with their key fields.</w:t>
      </w:r>
    </w:p>
    <w:p>
      <w:pPr>
        <w:spacing w:before="60" w:after="60"/>
      </w:pPr>
      <w:r>
        <w:t xml:space="preserve"/>
      </w:r>
    </w:p>
    <w:p>
      <w:pPr>
        <w:pStyle w:val="Heading1"/>
        <w:spacing w:before="360" w:after="160"/>
      </w:pPr>
      <w:r>
        <w:rPr>
          <w:rFonts w:ascii="Arial" w:cs="Arial" w:eastAsia="Arial" w:hAnsi="Arial"/>
          <w:b/>
          <w:bCs/>
          <w:color w:val="0F172A"/>
          <w:sz w:val="36"/>
          <w:szCs w:val="36"/>
        </w:rPr>
        <w:t xml:space="preserve">Tips for Effective Searching</w:t>
      </w:r>
    </w:p>
    <w:p>
      <w:pPr>
        <w:pStyle w:val="ListParagraph"/>
        <w:numPr>
          <w:ilvl w:val="0"/>
          <w:numId w:val="2"/>
        </w:numPr>
        <w:spacing w:before="40" w:after="40"/>
      </w:pPr>
      <w:r>
        <w:rPr>
          <w:rFonts w:ascii="Arial" w:cs="Arial" w:eastAsia="Arial" w:hAnsi="Arial"/>
          <w:color w:val="1E293B"/>
          <w:sz w:val="22"/>
          <w:szCs w:val="22"/>
        </w:rPr>
        <w:t xml:space="preserve">Start with a date range, then add one or two clinical filters rather than setting everything at once.</w:t>
      </w:r>
    </w:p>
    <w:p>
      <w:pPr>
        <w:pStyle w:val="ListParagraph"/>
        <w:numPr>
          <w:ilvl w:val="0"/>
          <w:numId w:val="2"/>
        </w:numPr>
        <w:spacing w:before="40" w:after="40"/>
      </w:pPr>
      <w:r>
        <w:rPr>
          <w:rFonts w:ascii="Arial" w:cs="Arial" w:eastAsia="Arial" w:hAnsi="Arial"/>
          <w:color w:val="1E293B"/>
          <w:sz w:val="22"/>
          <w:szCs w:val="22"/>
        </w:rPr>
        <w:t xml:space="preserve">Use SNOMED Morphology codes when you want precision — "Adenocarcinoma" as a free-text diagnosis will match partial terms, but a SNOMED code is an exact match.</w:t>
      </w:r>
    </w:p>
    <w:p>
      <w:pPr>
        <w:pStyle w:val="ListParagraph"/>
        <w:numPr>
          <w:ilvl w:val="0"/>
          <w:numId w:val="2"/>
        </w:numPr>
        <w:spacing w:before="40" w:after="40"/>
      </w:pPr>
      <w:r>
        <w:rPr>
          <w:rFonts w:ascii="Arial" w:cs="Arial" w:eastAsia="Arial" w:hAnsi="Arial"/>
          <w:color w:val="1E293B"/>
          <w:sz w:val="22"/>
          <w:szCs w:val="22"/>
        </w:rPr>
        <w:t xml:space="preserve">The Attending Physician hospital search is particularly useful for finding all cases referred from a specific clinic — type the clinic name in the Hospital field.</w:t>
      </w:r>
    </w:p>
    <w:p>
      <w:pPr>
        <w:pStyle w:val="ListParagraph"/>
        <w:numPr>
          <w:ilvl w:val="0"/>
          <w:numId w:val="2"/>
        </w:numPr>
        <w:spacing w:before="40" w:after="40"/>
      </w:pPr>
      <w:r>
        <w:rPr>
          <w:rFonts w:ascii="Arial" w:cs="Arial" w:eastAsia="Arial" w:hAnsi="Arial"/>
          <w:color w:val="1E293B"/>
          <w:sz w:val="22"/>
          <w:szCs w:val="22"/>
        </w:rPr>
        <w:t xml:space="preserve">Save a "Daily STAT" search with a 7-day window and STAT priority — one click each morning to see urgent cases.</w:t>
      </w:r>
    </w:p>
    <w:p>
      <w:pPr>
        <w:pStyle w:val="ListParagraph"/>
        <w:numPr>
          <w:ilvl w:val="0"/>
          <w:numId w:val="2"/>
        </w:numPr>
        <w:spacing w:before="40" w:after="40"/>
      </w:pPr>
      <w:r>
        <w:rPr>
          <w:rFonts w:ascii="Arial" w:cs="Arial" w:eastAsia="Arial" w:hAnsi="Arial"/>
          <w:color w:val="1E293B"/>
          <w:sz w:val="22"/>
          <w:szCs w:val="22"/>
        </w:rPr>
        <w:t xml:space="preserve">Flag filters are additive — selecting both RUSH and IHC Pending returns cases that have either flag, not both.</w:t>
      </w:r>
    </w:p>
    <w:p>
      <w:pPr>
        <w:spacing w:before="40" w:after="40"/>
      </w:pPr>
    </w:p>
    <w:p>
      <w:pPr>
        <w:spacing w:before="320" w:after="160"/>
        <w:pBdr>
          <w:bottom w:val="single" w:sz="6" w:space="4" w:color="0891B2"/>
        </w:pBdr>
      </w:pPr>
      <w:r>
        <w:rPr>
          <w:rFonts w:ascii="Arial" w:cs="Arial" w:hAnsi="Arial"/>
          <w:b/>
          <w:bCs/>
          <w:color w:val="0F172A"/>
          <w:sz w:val="36"/>
          <w:szCs w:val="36"/>
        </w:rPr>
        <w:t xml:space="preserve">Patient Demographics</w:t>
      </w:r>
    </w:p>
    <w:p>
      <w:pPr>
        <w:spacing w:before="80" w:after="80"/>
      </w:pPr>
      <w:r>
        <w:rPr>
          <w:rFonts w:ascii="Arial" w:cs="Arial" w:hAnsi="Arial"/>
          <w:color w:val="1E293B"/>
          <w:sz w:val="22"/>
          <w:szCs w:val="22"/>
        </w:rPr>
        <w:t xml:space="preserve">The Patient Demographics section lets you filter cases by gender, date of birth, and patient age. These filters appear in a dedicated section of the search panel, below the Identifier box.</w:t>
      </w:r>
    </w:p>
    <w:p>
      <w:pPr>
        <w:spacing w:before="40" w:after="40"/>
      </w:pPr>
    </w:p>
    <w:p>
      <w:pPr>
        <w:spacing w:before="240" w:after="120"/>
      </w:pPr>
      <w:r>
        <w:rPr>
          <w:rFonts w:ascii="Arial" w:cs="Arial" w:hAnsi="Arial"/>
          <w:b/>
          <w:bCs/>
          <w:color w:val="0E7490"/>
          <w:sz w:val="28"/>
          <w:szCs w:val="28"/>
        </w:rPr>
        <w:t xml:space="preserve">Gender</w:t>
      </w:r>
    </w:p>
    <w:p>
      <w:pPr>
        <w:spacing w:before="80" w:after="80"/>
      </w:pPr>
      <w:r>
        <w:rPr>
          <w:rFonts w:ascii="Arial" w:cs="Arial" w:hAnsi="Arial"/>
          <w:color w:val="1E293B"/>
          <w:sz w:val="22"/>
          <w:szCs w:val="22"/>
        </w:rPr>
        <w:t xml:space="preserve">Select one or more gender values to filter cases to patients with that recorded gender. Available options are: Male, Female, Non-binary, Other, and Unknown. Selecting multiple options returns cases matching any of the selected values.</w:t>
      </w:r>
    </w:p>
    <w:p>
      <w:pPr>
        <w:spacing w:before="40" w:after="40"/>
      </w:pPr>
    </w:p>
    <w:p>
      <w:pPr>
        <w:spacing w:before="240" w:after="120"/>
      </w:pPr>
      <w:r>
        <w:rPr>
          <w:rFonts w:ascii="Arial" w:cs="Arial" w:hAnsi="Arial"/>
          <w:b/>
          <w:bCs/>
          <w:color w:val="0E7490"/>
          <w:sz w:val="28"/>
          <w:szCs w:val="28"/>
        </w:rPr>
        <w:t xml:space="preserve">Date of Birth</w:t>
      </w:r>
    </w:p>
    <w:p>
      <w:pPr>
        <w:spacing w:before="80" w:after="80"/>
      </w:pPr>
      <w:r>
        <w:rPr>
          <w:rFonts w:ascii="Arial" w:cs="Arial" w:hAnsi="Arial"/>
          <w:color w:val="1E293B"/>
          <w:sz w:val="22"/>
          <w:szCs w:val="22"/>
        </w:rPr>
        <w:t xml:space="preserve">Use the From and To date pickers to filter by patient date of birth. Each field is optional:</w:t>
      </w:r>
    </w:p>
    <w:p>
      <w:pPr>
        <w:pStyle w:val="ListParagraph"/>
        <w:numPr>
          <w:ilvl w:val="0"/>
          <w:numId w:val="2"/>
        </w:numPr>
        <w:spacing w:before="40" w:after="40"/>
      </w:pPr>
      <w:r>
        <w:rPr>
          <w:rFonts w:ascii="Arial" w:cs="Arial" w:hAnsi="Arial"/>
          <w:color w:val="1E293B"/>
          <w:sz w:val="22"/>
          <w:szCs w:val="22"/>
        </w:rPr>
        <w:t xml:space="preserve">From only — returns patients born on or after that date (no upper limit).</w:t>
      </w:r>
    </w:p>
    <w:p>
      <w:pPr>
        <w:pStyle w:val="ListParagraph"/>
        <w:numPr>
          <w:ilvl w:val="0"/>
          <w:numId w:val="2"/>
        </w:numPr>
        <w:spacing w:before="40" w:after="40"/>
      </w:pPr>
      <w:r>
        <w:rPr>
          <w:rFonts w:ascii="Arial" w:cs="Arial" w:hAnsi="Arial"/>
          <w:color w:val="1E293B"/>
          <w:sz w:val="22"/>
          <w:szCs w:val="22"/>
        </w:rPr>
        <w:t xml:space="preserve">To only — returns patients born on or before that date (no lower limit).</w:t>
      </w:r>
    </w:p>
    <w:p>
      <w:pPr>
        <w:pStyle w:val="ListParagraph"/>
        <w:numPr>
          <w:ilvl w:val="0"/>
          <w:numId w:val="2"/>
        </w:numPr>
        <w:spacing w:before="40" w:after="40"/>
      </w:pPr>
      <w:r>
        <w:rPr>
          <w:rFonts w:ascii="Arial" w:cs="Arial" w:hAnsi="Arial"/>
          <w:color w:val="1E293B"/>
          <w:sz w:val="22"/>
          <w:szCs w:val="22"/>
        </w:rPr>
        <w:t xml:space="preserve">Both — returns patients born within the range, inclusive.</w:t>
      </w:r>
    </w:p>
    <w:p>
      <w:pPr>
        <w:spacing w:before="40" w:after="40"/>
      </w:pPr>
    </w:p>
    <w:p>
      <w:pPr>
        <w:spacing w:before="240" w:after="120"/>
      </w:pPr>
      <w:r>
        <w:rPr>
          <w:rFonts w:ascii="Arial" w:cs="Arial" w:hAnsi="Arial"/>
          <w:b/>
          <w:bCs/>
          <w:color w:val="0E7490"/>
          <w:sz w:val="28"/>
          <w:szCs w:val="28"/>
        </w:rPr>
        <w:t xml:space="preserve">Age (Years)</w:t>
      </w:r>
    </w:p>
    <w:p>
      <w:pPr>
        <w:spacing w:before="80" w:after="80"/>
      </w:pPr>
      <w:r>
        <w:rPr>
          <w:rFonts w:ascii="Arial" w:cs="Arial" w:hAnsi="Arial"/>
          <w:color w:val="1E293B"/>
          <w:sz w:val="22"/>
          <w:szCs w:val="22"/>
        </w:rPr>
        <w:t xml:space="preserve">Enter a minimum and/or maximum age in years. Age is calculated from the patient’s date of birth at the time of the search.</w:t>
      </w:r>
    </w:p>
    <w:p>
      <w:pPr>
        <w:pStyle w:val="ListParagraph"/>
        <w:numPr>
          <w:ilvl w:val="0"/>
          <w:numId w:val="2"/>
        </w:numPr>
        <w:spacing w:before="40" w:after="40"/>
      </w:pPr>
      <w:r>
        <w:rPr>
          <w:rFonts w:ascii="Arial" w:cs="Arial" w:hAnsi="Arial"/>
          <w:color w:val="1E293B"/>
          <w:sz w:val="22"/>
          <w:szCs w:val="22"/>
        </w:rPr>
        <w:t xml:space="preserve">Min only — returns patients of that age or older.</w:t>
      </w:r>
    </w:p>
    <w:p>
      <w:pPr>
        <w:pStyle w:val="ListParagraph"/>
        <w:numPr>
          <w:ilvl w:val="0"/>
          <w:numId w:val="2"/>
        </w:numPr>
        <w:spacing w:before="40" w:after="40"/>
      </w:pPr>
      <w:r>
        <w:rPr>
          <w:rFonts w:ascii="Arial" w:cs="Arial" w:hAnsi="Arial"/>
          <w:color w:val="1E293B"/>
          <w:sz w:val="22"/>
          <w:szCs w:val="22"/>
        </w:rPr>
        <w:t xml:space="preserve">Max only — returns patients of that age or younger.</w:t>
      </w:r>
    </w:p>
    <w:p>
      <w:pPr>
        <w:pStyle w:val="ListParagraph"/>
        <w:numPr>
          <w:ilvl w:val="0"/>
          <w:numId w:val="2"/>
        </w:numPr>
        <w:spacing w:before="40" w:after="40"/>
      </w:pPr>
      <w:r>
        <w:rPr>
          <w:rFonts w:ascii="Arial" w:cs="Arial" w:hAnsi="Arial"/>
          <w:color w:val="1E293B"/>
          <w:sz w:val="22"/>
          <w:szCs w:val="22"/>
        </w:rPr>
        <w:t xml:space="preserve">Both — returns patients within the age range, inclusive.</w:t>
      </w:r>
    </w:p>
    <w:p>
      <w:pPr>
        <w:spacing w:before="40" w:after="40"/>
      </w:pPr>
    </w:p>
    <w:p>
      <w:pPr>
        <w:spacing w:before="80" w:after="80"/>
        <w:ind w:left="360"/>
        <w:pBdr>
          <w:left w:val="single" w:sz="12" w:space="6" w:color="0891B2"/>
        </w:pBdr>
        <w:shd w:val="clear" w:color="auto" w:fill="E0F2FE"/>
      </w:pPr>
      <w:r>
        <w:rPr>
          <w:rFonts w:ascii="Arial" w:cs="Arial" w:hAnsi="Arial"/>
          <w:i/>
          <w:iCs/>
          <w:color w:val="0E4B6B"/>
          <w:sz w:val="18"/>
          <w:szCs w:val="18"/>
        </w:rPr>
        <w:t xml:space="preserve">Tip: Age and Date of Birth filters are independent. You can use either or both together. Combining them narrows to cases satisfying all active conditions simultaneously.</w:t>
      </w:r>
    </w:p>
    <w:p>
      <w:pPr>
        <w:spacing w:before="40" w:after="40"/>
      </w:pPr>
    </w:p>
    <w:p>
      <w:pPr>
        <w:spacing w:before="240" w:after="120"/>
      </w:pPr>
      <w:r>
        <w:rPr>
          <w:rFonts w:ascii="Arial" w:cs="Arial" w:hAnsi="Arial"/>
          <w:b/>
          <w:bCs/>
          <w:color w:val="0E7490"/>
          <w:sz w:val="28"/>
          <w:szCs w:val="28"/>
        </w:rPr>
        <w:t xml:space="preserve">Patient Name Search</w:t>
      </w:r>
    </w:p>
    <w:p>
      <w:pPr>
        <w:spacing w:before="80" w:after="80"/>
      </w:pPr>
      <w:r>
        <w:rPr>
          <w:rFonts w:ascii="Arial" w:cs="Arial" w:hAnsi="Arial"/>
          <w:color w:val="1E293B"/>
          <w:sz w:val="22"/>
          <w:szCs w:val="22"/>
        </w:rPr>
        <w:t xml:space="preserve">PathScribe uses phonetic matching for patient name searches, which means common spelling variations are found automatically. For example, searching for Smith will also return Smyth, and searching for Fisher will return Fischer. This is especially useful in multi-cultural clinical environments where names may be registered with alternate spellings.</w:t>
      </w:r>
    </w:p>
    <w:p>
      <w:pPr>
        <w:spacing w:before="40" w:after="40"/>
      </w:pPr>
    </w:p>
    <w:p>
      <w:pPr>
        <w:spacing w:before="80" w:after="80"/>
        <w:ind w:left="360"/>
        <w:pBdr>
          <w:left w:val="single" w:sz="12" w:space="6" w:color="0891B2"/>
        </w:pBdr>
        <w:shd w:val="clear" w:color="auto" w:fill="E0F2FE"/>
      </w:pPr>
      <w:r>
        <w:rPr>
          <w:rFonts w:ascii="Arial" w:cs="Arial" w:hAnsi="Arial"/>
          <w:i/>
          <w:iCs/>
          <w:color w:val="0E4B6B"/>
          <w:sz w:val="18"/>
          <w:szCs w:val="18"/>
        </w:rPr>
        <w:t xml:space="preserve">Note: Name search is a best-effort match against the local case store. In production environments, your LIS system handles identity resolution across merged records and name changes.</w:t>
      </w:r>
    </w:p>
    <w:p>
      <w:pPr>
        <w:spacing w:before="40" w:after="40"/>
      </w:pPr>
    </w:p>
    <w:p>
      <w:pPr>
        <w:spacing w:before="360" w:after="160"/>
      </w:pPr>
      <w:r>
        <w:rPr>
          <w:rFonts w:ascii="Arial" w:cs="Arial" w:hAnsi="Arial"/>
          <w:b/>
          <w:bCs/>
          <w:color w:val="0F172A"/>
          <w:sz w:val="40"/>
          <w:szCs w:val="40"/>
        </w:rPr>
        <w:t>Submitting Feedback</w:t>
      </w:r>
    </w:p>
    <w:p>
      <w:pPr>
        <w:spacing w:before="80" w:after="80"/>
      </w:pPr>
      <w:r>
        <w:rPr>
          <w:rFonts w:ascii="Arial" w:cs="Arial" w:hAnsi="Arial"/>
          <w:color w:val="1E293B"/>
          <w:sz w:val="22"/>
          <w:szCs w:val="22"/>
        </w:rPr>
        <w:t xml:space="preserve">PathScribe has two built-in feedback channels accessible from the navigation bar on every page: the Enhancement Request button and the QA Feedback button. Both allow you to send structured feedback directly to the development team without leaving the application.</w:t>
      </w:r>
    </w:p>
    <w:p>
      <w:pPr>
        <w:spacing w:before="240" w:after="120"/>
      </w:pPr>
      <w:r>
        <w:rPr>
          <w:rFonts w:ascii="Arial" w:cs="Arial" w:hAnsi="Arial"/>
          <w:b/>
          <w:bCs/>
          <w:color w:val="0E7490"/>
          <w:sz w:val="28"/>
          <w:szCs w:val="28"/>
        </w:rPr>
        <w:t>Enhancement Request (💡)</w:t>
      </w:r>
    </w:p>
    <w:p>
      <w:pPr>
        <w:spacing w:before="80" w:after="80"/>
      </w:pPr>
      <w:r>
        <w:rPr>
          <w:rFonts w:ascii="Arial" w:cs="Arial" w:hAnsi="Arial"/>
          <w:color w:val="1E293B"/>
          <w:sz w:val="22"/>
          <w:szCs w:val="22"/>
        </w:rPr>
        <w:t xml:space="preserve">Use this to suggest new features, workflow improvements, or changes to existing behaviour. Click the lightbulb icon (💡) in the top navigation bar to open the request form.</w:t>
      </w:r>
    </w:p>
    <w:p>
      <w:pPr>
        <w:spacing w:before="80" w:after="80"/>
      </w:pPr>
      <w:r>
        <w:rPr>
          <w:rFonts w:ascii="Arial" w:cs="Arial" w:hAnsi="Arial"/>
          <w:b/>
          <w:bCs/>
          <w:color w:val="1E293B"/>
          <w:sz w:val="22"/>
          <w:szCs w:val="22"/>
        </w:rPr>
        <w:t xml:space="preserve">To submit an enhancement request:</w:t>
      </w:r>
    </w:p>
    <w:p>
      <w:pPr>
        <w:numPr>
          <w:ilvl w:val="0"/>
          <w:numId w:val="1"/>
        </w:numPr>
        <w:spacing w:before="60" w:after="60"/>
      </w:pPr>
      <w:r>
        <w:rPr>
          <w:rFonts w:ascii="Arial" w:cs="Arial" w:hAnsi="Arial"/>
          <w:color w:val="1E293B"/>
          <w:sz w:val="22"/>
          <w:szCs w:val="22"/>
        </w:rPr>
        <w:t>Click the 💡 button in the navigation bar.</w:t>
      </w:r>
    </w:p>
    <w:p>
      <w:pPr>
        <w:numPr>
          <w:ilvl w:val="0"/>
          <w:numId w:val="1"/>
        </w:numPr>
        <w:spacing w:before="60" w:after="60"/>
      </w:pPr>
      <w:r>
        <w:rPr>
          <w:rFonts w:ascii="Arial" w:cs="Arial" w:hAnsi="Arial"/>
          <w:color w:val="1E293B"/>
          <w:sz w:val="22"/>
          <w:szCs w:val="22"/>
        </w:rPr>
        <w:t>Enter a short, descriptive title and a detailed description of the feature or change you’d like to see.</w:t>
      </w:r>
    </w:p>
    <w:p>
      <w:pPr>
        <w:numPr>
          <w:ilvl w:val="0"/>
          <w:numId w:val="1"/>
        </w:numPr>
        <w:spacing w:before="60" w:after="60"/>
      </w:pPr>
      <w:r>
        <w:rPr>
          <w:rFonts w:ascii="Arial" w:cs="Arial" w:hAnsi="Arial"/>
          <w:color w:val="1E293B"/>
          <w:sz w:val="22"/>
          <w:szCs w:val="22"/>
        </w:rPr>
        <w:t>Select a category (e.g. Workflow, Reporting, Search) and a priority (Low, Medium, High, Critical).</w:t>
      </w:r>
    </w:p>
    <w:p>
      <w:pPr>
        <w:numPr>
          <w:ilvl w:val="0"/>
          <w:numId w:val="1"/>
        </w:numPr>
        <w:spacing w:before="60" w:after="60"/>
      </w:pPr>
      <w:r>
        <w:rPr>
          <w:rFonts w:ascii="Arial" w:cs="Arial" w:hAnsi="Arial"/>
          <w:color w:val="1E293B"/>
          <w:sz w:val="22"/>
          <w:szCs w:val="22"/>
        </w:rPr>
        <w:t xml:space="preserve">Optionally click 📷 Capture Current Screen to attach a screenshot. PHI fields are automatically redacted before capture.</w:t>
      </w:r>
    </w:p>
    <w:p>
      <w:pPr>
        <w:numPr>
          <w:ilvl w:val="0"/>
          <w:numId w:val="1"/>
        </w:numPr>
        <w:spacing w:before="60" w:after="60"/>
      </w:pPr>
      <w:r>
        <w:rPr>
          <w:rFonts w:ascii="Arial" w:cs="Arial" w:hAnsi="Arial"/>
          <w:color w:val="1E293B"/>
          <w:sz w:val="22"/>
          <w:szCs w:val="22"/>
        </w:rPr>
        <w:t>Click Submit Request. The product team is notified by email immediately.</w:t>
      </w:r>
    </w:p>
    <w:p>
      <w:pPr>
        <w:spacing w:before="240" w:after="120"/>
      </w:pPr>
      <w:r>
        <w:rPr>
          <w:rFonts w:ascii="Arial" w:cs="Arial" w:hAnsi="Arial"/>
          <w:b/>
          <w:bCs/>
          <w:color w:val="0E7490"/>
          <w:sz w:val="28"/>
          <w:szCs w:val="28"/>
        </w:rPr>
        <w:t>QA Feedback (🐛)</w:t>
      </w:r>
    </w:p>
    <w:p>
      <w:pPr>
        <w:spacing w:before="80" w:after="80"/>
      </w:pPr>
      <w:r>
        <w:rPr>
          <w:rFonts w:ascii="Arial" w:cs="Arial" w:hAnsi="Arial"/>
          <w:color w:val="1E293B"/>
          <w:sz w:val="22"/>
          <w:szCs w:val="22"/>
        </w:rPr>
        <w:t xml:space="preserve">Use this to report bugs, data issues, or unexpected behaviour. Click the bug icon (🐛) in the navigation bar. The QA Feedback form works identically to the Enhancement Request form but routes to the QA team. Categories include: UI Bug, Functional Issue, Data Issue, Performance, and Other.</w:t>
      </w:r>
    </w:p>
    <w:p>
      <w:pPr>
        <w:spacing w:before="80" w:after="80"/>
        <w:ind w:left="360"/>
        <w:pBdr>
          <w:left w:val="single" w:sz="12" w:space="6" w:color="0891B2"/>
        </w:pBdr>
        <w:shd w:val="clear" w:color="auto" w:fill="E0F2FE"/>
      </w:pPr>
      <w:r>
        <w:rPr>
          <w:rFonts w:ascii="Arial" w:cs="Arial" w:hAnsi="Arial"/>
          <w:i/>
          <w:iCs/>
          <w:color w:val="0E4B6B"/>
          <w:sz w:val="18"/>
          <w:szCs w:val="18"/>
        </w:rPr>
        <w:t xml:space="preserve">Note: The QA Feedback button is only visible when enabled by your administrator. If you don’t see it, contact your PathScribe administrator to have it enabled for your environment.</w:t>
      </w:r>
    </w:p>
    <w:p>
      <w:pPr>
        <w:spacing w:before="240" w:after="120"/>
      </w:pPr>
      <w:r>
        <w:rPr>
          <w:rFonts w:ascii="Arial" w:cs="Arial" w:hAnsi="Arial"/>
          <w:b/>
          <w:bCs/>
          <w:color w:val="0E7490"/>
          <w:sz w:val="28"/>
          <w:szCs w:val="28"/>
        </w:rPr>
        <w:t>Screen Capture and PHI Protection</w:t>
      </w:r>
    </w:p>
    <w:p>
      <w:pPr>
        <w:spacing w:before="80" w:after="80"/>
      </w:pPr>
      <w:r>
        <w:rPr>
          <w:rFonts w:ascii="Arial" w:cs="Arial" w:hAnsi="Arial"/>
          <w:color w:val="1E293B"/>
          <w:sz w:val="22"/>
          <w:szCs w:val="22"/>
        </w:rPr>
        <w:t xml:space="preserve">When you click 📷 Capture Current Screen inside the feedback modal, PathScribe automatically blacks out any patient-identifiable fields on screen before the screenshot is taken. This includes patient name fields, MRN boxes, date of birth inputs, and any other fields marked as PHI by your administrator. The redacted count is shown below the screenshot thumbnail so you know exactly how many fields were protected.</w:t>
      </w:r>
    </w:p>
    <w:p>
      <w:pPr>
        <w:spacing w:before="80" w:after="80"/>
      </w:pPr>
      <w:r>
        <w:rPr>
          <w:rFonts w:ascii="Arial" w:cs="Arial" w:hAnsi="Arial"/>
          <w:color w:val="1E293B"/>
          <w:sz w:val="22"/>
          <w:szCs w:val="22"/>
        </w:rPr>
        <w:t xml:space="preserve">Click the thumbnail to open a full-size preview. To remove the screenshot before submitting, click the ✕ on the thumbnail. Capture is always opt-in — you can submit without a screenshot at any time.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space="1"/>
      </w:pBdr>
      <w:tabs>
        <w:tab w:val="right" w:pos="9026"/>
      </w:tabs>
    </w:pPr>
    <w:r>
      <w:rPr>
        <w:rFonts w:ascii="Arial" w:cs="Arial" w:eastAsia="Arial" w:hAnsi="Arial"/>
        <w:color w:val="64748B"/>
        <w:sz w:val="16"/>
        <w:szCs w:val="16"/>
      </w:rPr>
      <w:t xml:space="preserve">PathScribe AI — Case Search — End User Guide</w:t>
    </w:r>
    <w:r>
      <w:rPr>
        <w:sz w:val="16"/>
        <w:szCs w:val="16"/>
      </w:rPr>
      <w:tab/>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0F172A"/>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891B2"/>
      <w:sz w:val="28"/>
      <w:szCs w:val="28"/>
    </w:rPr>
  </w:style>
  <w:style w:type="paragraph" w:styleId="Heading3">
    <w:name w:val="Heading 3"/>
    <w:basedOn w:val="Normal"/>
    <w:next w:val="Normal"/>
    <w:qFormat/>
    <w:pPr>
      <w:spacing w:before="200" w:after="80"/>
      <w:outlineLvl w:val="2"/>
    </w:pPr>
    <w:rPr>
      <w:rFonts w:ascii="Arial" w:cs="Arial" w:eastAsia="Arial" w:hAnsi="Arial"/>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2026-03-08T23:02:34.952Z</dcterms:created>
  <dcterms:modified xsi:type="dcterms:W3CDTF">2026-03-08T23:02:34.953Z</dcterms:modified>
</cp:coreProperties>
</file>

<file path=docProps/custom.xml><?xml version="1.0" encoding="utf-8"?>
<Properties xmlns="http://schemas.openxmlformats.org/officeDocument/2006/custom-properties" xmlns:vt="http://schemas.openxmlformats.org/officeDocument/2006/docPropsVTypes"/>
</file>