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  <w:p>
            <w:pPr>
              <w:spacing w:before="1440" w:after="0"/>
              <w:jc w:val="center"/>
            </w:pPr>
            <w:r>
              <w:rPr>
                <w:rFonts w:ascii="Arial" w:hAnsi="Arial"/>
                <w:b/>
                <w:color w:val="FFFFFF"/>
                <w:sz w:val="72"/>
              </w:rPr>
              <w:t>PathScribe</w:t>
            </w:r>
          </w:p>
          <w:p>
            <w:pPr>
              <w:spacing w:before="160" w:after="0"/>
              <w:jc w:val="center"/>
            </w:pPr>
            <w:r>
              <w:rPr>
                <w:rFonts w:ascii="Arial" w:hAnsi="Arial"/>
                <w:b/>
                <w:color w:val="B8D4E8"/>
                <w:sz w:val="44"/>
              </w:rPr>
              <w:t>Flags &amp; Code Assignment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 w:val="0"/>
                <w:color w:val="B8D4E8"/>
                <w:sz w:val="36"/>
              </w:rPr>
              <w:t>User Guide</w:t>
            </w:r>
          </w:p>
          <w:p>
            <w:pPr>
              <w:spacing w:before="320" w:after="0"/>
              <w:jc w:val="center"/>
            </w:pPr>
          </w:p>
          <w:p>
            <w:pPr>
              <w:spacing w:before="160" w:after="0"/>
              <w:jc w:val="center"/>
            </w:pPr>
            <w:r>
              <w:rPr>
                <w:rFonts w:ascii="Arial" w:hAnsi="Arial"/>
                <w:b w:val="0"/>
                <w:color w:val="B8D4E8"/>
                <w:sz w:val="26"/>
              </w:rPr>
              <w:t>For Pathologists, Residents, and Lab Staff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 w:val="0"/>
                <w:color w:val="7A9AB8"/>
                <w:sz w:val="22"/>
              </w:rPr>
              <w:t>Version 1.0  |  April 2026</w:t>
            </w:r>
          </w:p>
          <w:p>
            <w:pPr>
              <w:spacing w:before="1440" w:after="0"/>
            </w:pPr>
          </w:p>
        </w:tc>
      </w:tr>
    </w:tbl>
    <w:p>
      <w:r>
        <w:br w:type="page"/>
      </w:r>
    </w:p>
    <w:p>
      <w:pPr>
        <w:spacing w:before="360" w:after="120"/>
        <w:pBdr>
          <w:bottom w:val="single" w:sz="6" w:color="0891B2" w:space="1"/>
        </w:pBdr>
      </w:pPr>
      <w:r>
        <w:rPr>
          <w:rFonts w:ascii="Arial" w:hAnsi="Arial"/>
          <w:b/>
          <w:color w:val="1B3A5C"/>
          <w:sz w:val="36"/>
        </w:rPr>
        <w:t>Overview</w:t>
      </w:r>
    </w:p>
    <w:p>
      <w:pPr>
        <w:spacing w:before="60" w:after="60"/>
      </w:pPr>
      <w:r>
        <w:rPr>
          <w:rFonts w:ascii="Arial" w:hAnsi="Arial"/>
          <w:b w:val="0"/>
          <w:sz w:val="22"/>
        </w:rPr>
        <w:t>PathScribe includes two clinical workflow tools — Flags and Codes — accessible from the bottom action bar on any case. Together they enable structured case annotation and clinical coding without leaving the report workspace.</w:t>
      </w:r>
    </w:p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792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🚩  Flags</w:t>
            </w:r>
          </w:p>
        </w:tc>
        <w:tc>
          <w:tcPr>
            <w:tcW w:type="dxa" w:w="79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Alert markers applied to a case or specimen — routing, escalation, QA, clinical notes</w:t>
            </w:r>
          </w:p>
        </w:tc>
      </w:tr>
      <w:tr>
        <w:tc>
          <w:tcPr>
            <w:tcW w:type="dxa" w:w="288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#  Codes</w:t>
            </w:r>
          </w:p>
        </w:tc>
        <w:tc>
          <w:tcPr>
            <w:tcW w:type="dxa" w:w="792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Clinical terminology codes (SNOMED CT, ICD-10, ICD-11, LOINC, ICD-O, CPT) applied to the case or a specific specimen</w:t>
            </w:r>
          </w:p>
        </w:tc>
      </w:tr>
    </w:tbl>
    <w:p/>
    <w:p>
      <w:pPr>
        <w:spacing w:before="360" w:after="120"/>
        <w:pBdr>
          <w:bottom w:val="single" w:sz="6" w:color="0891B2" w:space="1"/>
        </w:pBdr>
      </w:pPr>
      <w:r>
        <w:rPr>
          <w:rFonts w:ascii="Arial" w:hAnsi="Arial"/>
          <w:b/>
          <w:color w:val="1B3A5C"/>
          <w:sz w:val="36"/>
        </w:rPr>
        <w:t>Flags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What Are Flags?</w:t>
      </w:r>
    </w:p>
    <w:p>
      <w:pPr>
        <w:spacing w:before="60" w:after="60"/>
      </w:pPr>
      <w:r>
        <w:rPr>
          <w:rFonts w:ascii="Arial" w:hAnsi="Arial"/>
          <w:b w:val="0"/>
          <w:sz w:val="22"/>
        </w:rPr>
        <w:t>Flags are configurable alert markers applied to a case or individual specimens. They are used to: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Route cases requiring specialist review or additional workup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Escalate urgent or critical cases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Mark cases for QA review or second opinion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Attach clinical notes that travel with the case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Track pending ancillary studies or molecular results</w:t>
      </w:r>
    </w:p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2FE"/>
            <w:tcBorders>
              <w:top w:val="single" w:sz="4" w:color="0891B2"/>
              <w:left w:val="single" w:sz="4" w:color="0891B2"/>
              <w:bottom w:val="single" w:sz="4" w:color="0891B2"/>
              <w:right w:val="single" w:sz="4" w:color="0891B2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/>
          <w:p>
            <w:r>
              <w:rPr>
                <w:rFonts w:ascii="Arial" w:hAnsi="Arial"/>
                <w:b/>
                <w:color w:val="0891B2"/>
                <w:sz w:val="20"/>
              </w:rPr>
              <w:t>📋  Note</w:t>
            </w:r>
          </w:p>
          <w:p>
            <w:r>
              <w:rPr>
                <w:rFonts w:ascii="Arial" w:hAnsi="Arial"/>
                <w:color w:val="0F172A"/>
                <w:sz w:val="20"/>
              </w:rPr>
              <w:t>Flags are defined by your PathScribe system administrator. Contact your lab administrator if you need a flag that does not exist.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Opening the Flag Manager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Open a case in PathScribe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the 🚩 Flags button in the bottom action bar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The Flag Manager modal opens showing Case and all specimens in the left panel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Applying a Flag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In the left panel, click the target to flag — Case Level or a specific specimen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The right panel shows all available flags for that level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Use the search bar to filter by flag name, code, or description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+ Apply next to any flag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The flag appears in the left panel summary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Save when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2FE"/>
            <w:tcBorders>
              <w:top w:val="single" w:sz="4" w:color="0891B2"/>
              <w:left w:val="single" w:sz="4" w:color="0891B2"/>
              <w:bottom w:val="single" w:sz="4" w:color="0891B2"/>
              <w:right w:val="single" w:sz="4" w:color="0891B2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/>
          <w:p>
            <w:r>
              <w:rPr>
                <w:rFonts w:ascii="Arial" w:hAnsi="Arial"/>
                <w:b/>
                <w:color w:val="0891B2"/>
                <w:sz w:val="20"/>
              </w:rPr>
              <w:t>📋  Note</w:t>
            </w:r>
          </w:p>
          <w:p>
            <w:r>
              <w:rPr>
                <w:rFonts w:ascii="Arial" w:hAnsi="Arial"/>
                <w:color w:val="0F172A"/>
                <w:sz w:val="20"/>
              </w:rPr>
              <w:t>Case-level and specimen-level flags are separate. "All Specimens" applies the flag to every specimen simultaneously.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Removing a Flag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Open the Flag Manager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Select the target that has the flag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Remove next to the flag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Save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Moving a Flag Between Specimens</w:t>
      </w:r>
    </w:p>
    <w:p>
      <w:pPr>
        <w:spacing w:before="60" w:after="60"/>
      </w:pPr>
      <w:r>
        <w:rPr>
          <w:rFonts w:ascii="Arial" w:hAnsi="Arial"/>
          <w:b w:val="0"/>
          <w:sz w:val="22"/>
        </w:rPr>
        <w:t>Applied flags can be moved using drag-and-drop or the right-click context menu.</w:t>
      </w:r>
    </w:p>
    <w:p>
      <w:pPr>
        <w:spacing w:before="160" w:after="40"/>
      </w:pPr>
      <w:r>
        <w:rPr>
          <w:rFonts w:ascii="Arial" w:hAnsi="Arial"/>
          <w:b/>
          <w:i/>
          <w:color w:val="64748B"/>
          <w:sz w:val="22"/>
        </w:rPr>
        <w:t>Using Drag and Drop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Open the Flag Manager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In the right panel, find an applied flag (shown with a blue highlight)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and drag the flag row — the cursor changes to a grab hand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Drag to the target row in the left panel — it highlights with a blue dashed border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Release to drop — the flag moves instantly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Save</w:t>
      </w:r>
    </w:p>
    <w:p>
      <w:pPr>
        <w:spacing w:before="160" w:after="40"/>
      </w:pPr>
      <w:r>
        <w:rPr>
          <w:rFonts w:ascii="Arial" w:hAnsi="Arial"/>
          <w:b/>
          <w:i/>
          <w:color w:val="64748B"/>
          <w:sz w:val="22"/>
        </w:rPr>
        <w:t>Using the Context Menu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Right-click any applied flag row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A "Move to" menu appears listing all valid targets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a target to move the flag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Save</w:t>
      </w:r>
    </w:p>
    <w:p>
      <w:pPr>
        <w:spacing w:before="360" w:after="120"/>
        <w:pBdr>
          <w:bottom w:val="single" w:sz="6" w:color="0891B2" w:space="1"/>
        </w:pBdr>
      </w:pPr>
      <w:r>
        <w:rPr>
          <w:rFonts w:ascii="Arial" w:hAnsi="Arial"/>
          <w:b/>
          <w:color w:val="1B3A5C"/>
          <w:sz w:val="36"/>
        </w:rPr>
        <w:t>Codes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What Are Codes?</w:t>
      </w:r>
    </w:p>
    <w:p>
      <w:pPr>
        <w:spacing w:before="60" w:after="60"/>
      </w:pPr>
      <w:r>
        <w:rPr>
          <w:rFonts w:ascii="Arial" w:hAnsi="Arial"/>
          <w:b w:val="0"/>
          <w:sz w:val="22"/>
        </w:rPr>
        <w:t>The Code Manager allows pathologists to assign clinical terminology codes to a case or specific specimens. Supported systems:</w:t>
      </w:r>
    </w:p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403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Full Name</w:t>
            </w:r>
          </w:p>
        </w:tc>
        <w:tc>
          <w:tcPr>
            <w:tcW w:type="dxa" w:w="504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SNOMED CT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Systematized Nomenclature of Medicine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Morphology, anatomy, specimen types, organisms</w:t>
            </w:r>
          </w:p>
        </w:tc>
      </w:tr>
      <w:tr>
        <w:tc>
          <w:tcPr>
            <w:tcW w:type="dxa" w:w="172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ICD-10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International Classification of Diseases, 10th Ed.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Diagnostic codes, billing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ICD-11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International Classification of Diseases, 11th Ed.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Next-generation diagnostic codes</w:t>
            </w:r>
          </w:p>
        </w:tc>
      </w:tr>
      <w:tr>
        <w:tc>
          <w:tcPr>
            <w:tcW w:type="dxa" w:w="172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LOINC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Logical Observation Identifiers Names and Codes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Laboratory tests and observations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ICD-O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International Classification of Diseases for Oncology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Oncology morphology codes</w:t>
            </w:r>
          </w:p>
        </w:tc>
      </w:tr>
      <w:tr>
        <w:tc>
          <w:tcPr>
            <w:tcW w:type="dxa" w:w="172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CPT</w:t>
            </w:r>
          </w:p>
        </w:tc>
        <w:tc>
          <w:tcPr>
            <w:tcW w:type="dxa" w:w="40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Current Procedural Terminology</w:t>
            </w:r>
          </w:p>
        </w:tc>
        <w:tc>
          <w:tcPr>
            <w:tcW w:type="dxa" w:w="504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Procedure codes and RVU billing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Opening the Code Manager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Open a case in PathScribe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the # Codes button in the bottom action bar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If no codes are assigned, the button shows # Codes ⚠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The Code Manager opens with Applied Codes on the left, Search on the right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AI Suggested Codes</w:t>
      </w:r>
    </w:p>
    <w:p>
      <w:pPr>
        <w:spacing w:before="60" w:after="60"/>
      </w:pPr>
      <w:r>
        <w:rPr>
          <w:rFonts w:ascii="Arial" w:hAnsi="Arial"/>
          <w:b w:val="0"/>
          <w:sz w:val="22"/>
        </w:rPr>
        <w:t>When you open the Code Manager on a case with pathology text, PathScribe automatically suggests appropriate codes using 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2FE"/>
            <w:tcBorders>
              <w:top w:val="single" w:sz="4" w:color="0891B2"/>
              <w:left w:val="single" w:sz="4" w:color="0891B2"/>
              <w:bottom w:val="single" w:sz="4" w:color="0891B2"/>
              <w:right w:val="single" w:sz="4" w:color="0891B2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/>
          <w:p>
            <w:r>
              <w:rPr>
                <w:rFonts w:ascii="Arial" w:hAnsi="Arial"/>
                <w:b/>
                <w:color w:val="0891B2"/>
                <w:sz w:val="20"/>
              </w:rPr>
              <w:t>📋  Note</w:t>
            </w:r>
          </w:p>
          <w:p>
            <w:r>
              <w:rPr>
                <w:rFonts w:ascii="Arial" w:hAnsi="Arial"/>
                <w:color w:val="0F172A"/>
                <w:sz w:val="20"/>
              </w:rPr>
              <w:t>AI suggestions run once automatically when the modal opens. Click "↻ Re-run AI Suggestions" to refresh. Codes already assigned to the case are hidden from suggestions.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i/>
          <w:color w:val="64748B"/>
          <w:sz w:val="22"/>
        </w:rPr>
        <w:t>Reviewing AI Suggestions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The AI Suggested Codes panel appears at the top of the right panel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Each suggestion shows: code, system, description, confidence %, and RVU (CPT codes)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+ Apply on any suggestion to add it to the pending list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Save to commit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Searching for Codes Manually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Select the code system tab (SNOMED CT, ICD-10, ICD-11, LOINC, ICD-O, CPT)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For SNOMED CT, use filter buttons to narrow by Morphology, Anatomy, Specimen, or Organism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Type in the search box — results appear in real time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+ Apply on any result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Save to commit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Assigning Codes to a Specific Specimen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In the left panel, click the specimen row (e.g. "Sp 1: Left breast mastectomy")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The "Applying to:" indicator updates to show the selected target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Search for and apply codes — they are assigned to that specimen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Case-level codes are assigned when "Case Level" is selected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Moving Codes Between Specimens</w:t>
      </w:r>
    </w:p>
    <w:p>
      <w:pPr>
        <w:spacing w:before="60" w:after="60"/>
      </w:pPr>
      <w:r>
        <w:rPr>
          <w:rFonts w:ascii="Arial" w:hAnsi="Arial"/>
          <w:b w:val="0"/>
          <w:sz w:val="22"/>
        </w:rPr>
        <w:t>Applied codes can be moved between specimens or between a specimen and Case Level.</w:t>
      </w:r>
    </w:p>
    <w:p>
      <w:pPr>
        <w:spacing w:before="160" w:after="40"/>
      </w:pPr>
      <w:r>
        <w:rPr>
          <w:rFonts w:ascii="Arial" w:hAnsi="Arial"/>
          <w:b/>
          <w:i/>
          <w:color w:val="64748B"/>
          <w:sz w:val="22"/>
        </w:rPr>
        <w:t>Using Drag and Drop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Codes appear as chips under each specimen row in the left panel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Look for the six-dot grabber icon on the left side of each chip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and drag the chip — cursor changes to a grab hand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Drag to the target row — it highlights with a blue dashed border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Release to move the code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Save</w:t>
      </w:r>
    </w:p>
    <w:p>
      <w:pPr>
        <w:spacing w:before="160" w:after="40"/>
      </w:pPr>
      <w:r>
        <w:rPr>
          <w:rFonts w:ascii="Arial" w:hAnsi="Arial"/>
          <w:b/>
          <w:i/>
          <w:color w:val="64748B"/>
          <w:sz w:val="22"/>
        </w:rPr>
        <w:t>Using the Context Menu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Right-click any code chip in the left panel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A "Move to" menu lists all valid targets excluding the current location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a target to move the code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Save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Removing a Code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the trash icon on any code chip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The chip shows a strikethrough (pending deletion)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the undo icon to reverse if needed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Save to confirm removal</w:t>
      </w:r>
    </w:p>
    <w:p>
      <w:pPr>
        <w:spacing w:before="360" w:after="120"/>
        <w:pBdr>
          <w:bottom w:val="single" w:sz="6" w:color="0891B2" w:space="1"/>
        </w:pBdr>
      </w:pPr>
      <w:r>
        <w:rPr>
          <w:rFonts w:ascii="Arial" w:hAnsi="Arial"/>
          <w:b/>
          <w:color w:val="1B3A5C"/>
          <w:sz w:val="36"/>
        </w:rPr>
        <w:t>Tips and Best Practices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Assign codes to the specific specimen they apply to — Case Level is for codes that apply to the whole case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Review AI suggestions before searching manually — they pre-filter already-assigned codes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CPT codes include RVU values to support billing calculations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Use the Morphology filter in SNOMED CT for fastest access to diagnosis codes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Right-click is the quickest way to move a code or flag when you already know the target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