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pPr>
      <w:r>
        <w:rPr>
          <w:rFonts w:ascii="Arial" w:cs="Arial" w:eastAsia="Arial" w:hAnsi="Arial"/>
          <w:b/>
          <w:bCs/>
          <w:color w:val="0F1F3D"/>
          <w:sz w:val="56"/>
          <w:szCs w:val="56"/>
        </w:rPr>
        <w:t xml:space="preserve">PathScribe AI</w:t>
      </w:r>
    </w:p>
    <w:p>
      <w:pPr>
        <w:spacing w:before="0" w:after="80"/>
      </w:pPr>
      <w:r>
        <w:rPr>
          <w:rFonts w:ascii="Arial" w:cs="Arial" w:eastAsia="Arial" w:hAnsi="Arial"/>
          <w:color w:val="2563EB"/>
          <w:sz w:val="38"/>
          <w:szCs w:val="38"/>
        </w:rPr>
        <w:t xml:space="preserve">LIS Integration Layer</w:t>
      </w:r>
    </w:p>
    <w:p>
      <w:pPr>
        <w:spacing w:before="0" w:after="500"/>
      </w:pPr>
      <w:r>
        <w:rPr>
          <w:rFonts w:ascii="Arial" w:cs="Arial" w:eastAsia="Arial" w:hAnsi="Arial"/>
          <w:color w:val="94A3B8"/>
          <w:sz w:val="20"/>
          <w:szCs w:val="20"/>
        </w:rPr>
        <w:t xml:space="preserve">Engineering Specification  •  v0.1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Mode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Co-Pilot only. Standalone LIS does not use this layer — it is the system of record.</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Primary LIS</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Clinisys (CoPath) — Phase 1 priority target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Protocols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HL7 v2 (ORU^R01, ORM^O01, ADT^A08), FHIR R4, Clinisys Direct API. SMART on FHIR reserved (Phase 2 / Epic).</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Topology</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Dual: PathScribe-hosted HL7 listener OR customer integration engine (Mirth, Rhapsody, Ensemble) sends to PathScribe REST ingest endpoint.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Direction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Symmetric — format in = format out. HL7 in → HL7 synoptic out. FHIR in → FHIR DiagnosticReport out.</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Core pattern</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Adapter → Normaliser → Internal Event Bus → PathScribe Core → Adapter → LIS</w:t>
            </w:r>
          </w:p>
        </w:tc>
      </w:tr>
    </w:tbl>
    <w:p>
      <w:pPr>
        <w:spacing w:before="60" w:after="60"/>
      </w:pPr>
      <w:r>
        <w:t xml:space="preserve"/>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1. Design Principles</w:t>
      </w:r>
    </w:p>
    <w:p>
      <w:pPr>
        <w:spacing w:before="80" w:after="100"/>
      </w:pPr>
      <w:r>
        <w:rPr>
          <w:rFonts w:ascii="Arial" w:cs="Arial" w:eastAsia="Arial" w:hAnsi="Arial"/>
          <w:color w:val="0F172A"/>
          <w:sz w:val="20"/>
          <w:szCs w:val="20"/>
        </w:rPr>
        <w:t xml:space="preserve">The integration layer has one job: translate between the LIS's data format and PathScribe's internal event model, in both directions, reliably. It must never let a translation failure corrupt a patient record or silently drop data.</w:t>
      </w:r>
    </w:p>
    <w:p>
      <w:pPr>
        <w:spacing w:before="60" w:after="60"/>
      </w:pPr>
      <w:r>
        <w:t xml:space="preserve"/>
      </w:r>
    </w:p>
    <w:p>
      <w:pPr>
        <w:pStyle w:val="ListParagraph"/>
        <w:numPr>
          <w:ilvl w:val="0"/>
          <w:numId w:val="2"/>
        </w:numPr>
        <w:spacing w:before="40" w:after="40"/>
      </w:pPr>
      <w:r>
        <w:rPr>
          <w:rFonts w:ascii="Arial" w:cs="Arial" w:eastAsia="Arial" w:hAnsi="Arial"/>
          <w:color w:val="0F172A"/>
          <w:sz w:val="20"/>
          <w:szCs w:val="20"/>
        </w:rPr>
        <w:t xml:space="preserve">Adapter isolation — each LIS connector is a self-contained adapter. The PathScribe core never knows which LIS it is talking to. Adding a new LIS means writing a new adapter, not touching core.</w:t>
      </w:r>
    </w:p>
    <w:p>
      <w:pPr>
        <w:pStyle w:val="ListParagraph"/>
        <w:numPr>
          <w:ilvl w:val="0"/>
          <w:numId w:val="2"/>
        </w:numPr>
        <w:spacing w:before="40" w:after="40"/>
      </w:pPr>
      <w:r>
        <w:rPr>
          <w:rFonts w:ascii="Arial" w:cs="Arial" w:eastAsia="Arial" w:hAnsi="Arial"/>
          <w:color w:val="0F172A"/>
          <w:sz w:val="20"/>
          <w:szCs w:val="20"/>
        </w:rPr>
        <w:t xml:space="preserve">Normalised internal schema — all inbound data, regardless of source format, is normalised to a single PathScribeEvent schema before touching the core. All outbound data starts from the same internal schema.</w:t>
      </w:r>
    </w:p>
    <w:p>
      <w:pPr>
        <w:pStyle w:val="ListParagraph"/>
        <w:numPr>
          <w:ilvl w:val="0"/>
          <w:numId w:val="2"/>
        </w:numPr>
        <w:spacing w:before="40" w:after="40"/>
      </w:pPr>
      <w:r>
        <w:rPr>
          <w:rFonts w:ascii="Arial" w:cs="Arial" w:eastAsia="Arial" w:hAnsi="Arial"/>
          <w:color w:val="0F172A"/>
          <w:sz w:val="20"/>
          <w:szCs w:val="20"/>
        </w:rPr>
        <w:t xml:space="preserve">Symmetric format — the format used to send data in determines the format used to return the synoptic. A lab that sends HL7 gets HL7 back. A lab that sends FHIR gets FHIR back. No surprises.</w:t>
      </w:r>
    </w:p>
    <w:p>
      <w:pPr>
        <w:pStyle w:val="ListParagraph"/>
        <w:numPr>
          <w:ilvl w:val="0"/>
          <w:numId w:val="2"/>
        </w:numPr>
        <w:spacing w:before="40" w:after="40"/>
      </w:pPr>
      <w:r>
        <w:rPr>
          <w:rFonts w:ascii="Arial" w:cs="Arial" w:eastAsia="Arial" w:hAnsi="Arial"/>
          <w:color w:val="0F172A"/>
          <w:sz w:val="20"/>
          <w:szCs w:val="20"/>
        </w:rPr>
        <w:t xml:space="preserve">Event bus as the spine — the internal message queue decouples ingest from processing. The LIS sends a message; the bus guarantees delivery to the AI pipeline. No synchronous LIS-to-AI coupling.</w:t>
      </w:r>
    </w:p>
    <w:p>
      <w:pPr>
        <w:pStyle w:val="ListParagraph"/>
        <w:numPr>
          <w:ilvl w:val="0"/>
          <w:numId w:val="2"/>
        </w:numPr>
        <w:spacing w:before="40" w:after="40"/>
      </w:pPr>
      <w:r>
        <w:rPr>
          <w:rFonts w:ascii="Arial" w:cs="Arial" w:eastAsia="Arial" w:hAnsi="Arial"/>
          <w:color w:val="0F172A"/>
          <w:sz w:val="20"/>
          <w:szCs w:val="20"/>
        </w:rPr>
        <w:t xml:space="preserve">Idempotent processing — every event has a stable external_id derived from the LIS accession number + event type. Duplicate delivery is safe — the second delivery is a no-op.</w:t>
      </w:r>
    </w:p>
    <w:p>
      <w:pPr>
        <w:pStyle w:val="ListParagraph"/>
        <w:numPr>
          <w:ilvl w:val="0"/>
          <w:numId w:val="2"/>
        </w:numPr>
        <w:spacing w:before="40" w:after="40"/>
      </w:pPr>
      <w:r>
        <w:rPr>
          <w:rFonts w:ascii="Arial" w:cs="Arial" w:eastAsia="Arial" w:hAnsi="Arial"/>
          <w:color w:val="0F172A"/>
          <w:sz w:val="20"/>
          <w:szCs w:val="20"/>
        </w:rPr>
        <w:t xml:space="preserve">Graceful degradation — if the AI pipeline is unavailable, inbound events are queued and processed when it recovers. The LIS is never blocked waiting for PathScribe.</w:t>
      </w:r>
    </w:p>
    <w:p>
      <w:pPr>
        <w:pStyle w:val="ListParagraph"/>
        <w:numPr>
          <w:ilvl w:val="0"/>
          <w:numId w:val="2"/>
        </w:numPr>
        <w:spacing w:before="40" w:after="40"/>
      </w:pPr>
      <w:r>
        <w:rPr>
          <w:rFonts w:ascii="Arial" w:cs="Arial" w:eastAsia="Arial" w:hAnsi="Arial"/>
          <w:color w:val="0F172A"/>
          <w:sz w:val="20"/>
          <w:szCs w:val="20"/>
        </w:rPr>
        <w:t xml:space="preserve">Full audit trail — every inbound message and every outbound response is stored in LisEvent with the raw payload. Nothing is discarded. This is required for HIPAA audit logging and integration debugging.</w:t>
      </w:r>
    </w:p>
    <w:p>
      <w:pPr>
        <w:spacing w:before="60" w:after="60"/>
      </w:pPr>
      <w:r>
        <w:t xml:space="preserve"/>
      </w:r>
    </w:p>
    <w:p>
      <w:pPr>
        <w:pBdr>
          <w:left w:val="single" w:color="059669" w:sz="14"/>
        </w:pBdr>
        <w:shd w:fill="ECFDF5" w:val="clear"/>
        <w:spacing w:before="100" w:after="120"/>
        <w:ind w:left="200" w:right="200"/>
      </w:pPr>
      <w:r>
        <w:rPr>
          <w:rFonts w:ascii="Arial" w:cs="Arial" w:eastAsia="Arial" w:hAnsi="Arial"/>
          <w:b/>
          <w:bCs/>
          <w:color w:val="059669"/>
          <w:sz w:val="18"/>
          <w:szCs w:val="18"/>
        </w:rPr>
        <w:t xml:space="preserve">✅ Decision:  </w:t>
      </w:r>
      <w:r>
        <w:rPr>
          <w:rFonts w:ascii="Arial" w:cs="Arial" w:eastAsia="Arial" w:hAnsi="Arial"/>
          <w:color w:val="059669"/>
          <w:sz w:val="18"/>
          <w:szCs w:val="18"/>
        </w:rPr>
        <w:t xml:space="preserve">The PathScribe core is LIS-agnostic. It consumes PathScribeEvents and emits SynopticResults. Adapters handle all format translation. This boundary is enforced — no HL7 parsing or FHIR resource construction is permitted outside the adapter layer.</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2. Architecture Overview</w:t>
      </w:r>
    </w:p>
    <w:p>
      <w:pPr>
        <w:pStyle w:val="Heading2"/>
        <w:spacing w:before="360" w:after="160"/>
      </w:pPr>
      <w:r>
        <w:rPr>
          <w:rFonts w:ascii="Arial" w:cs="Arial" w:eastAsia="Arial" w:hAnsi="Arial"/>
          <w:b/>
          <w:bCs/>
          <w:color w:val="2563EB"/>
          <w:sz w:val="26"/>
          <w:szCs w:val="26"/>
        </w:rPr>
        <w:t xml:space="preserve">2.1 Layers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Components</w:t>
            </w:r>
          </w:p>
        </w:tc>
        <w:tc>
          <w:tcPr>
            <w:tcW w:type="dxa" w:w="37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Responsibility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Transport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HL7 MLLP Listener, REST Ingest Endpoint, FHIR Endpoint, Polling Agent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Receive raw messages from LIS. Authenticate. ACK immediately. Pass to Adapter.</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Adapter</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ClinisysAdapter, HL7v2Adapter, FHIRAdapter, CLINISYSDirectAdapter</w:t>
            </w:r>
          </w:p>
        </w:tc>
        <w:tc>
          <w:tcPr>
            <w:tcW w:type="dxa" w:w="3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Parse raw message. Validate structure. Map to PathScribeEvent. Detect duplicates.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Event Bus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Internal message queue (Redis Streams / SQS)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Durable, ordered delivery of PathScribeEvents to downstream consumers. Guarantees at-least-once delivery.</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Core Consumers</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CaseProcessor, SpecimenProcessor, AITriggerService</w:t>
            </w:r>
          </w:p>
        </w:tc>
        <w:tc>
          <w:tcPr>
            <w:tcW w:type="dxa" w:w="3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Consume PathScribeEvents. Update data model. Trigger AI pipeline when gross/micro text arrives.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Outbound Adapter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SynopticSerializer, HL7Builder, FHIRBuilder</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Transform completed SynopticResult back to the format that matches the inbound source.</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Delivery</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HL7 MLLP sender, REST callback, FHIR PUT</w:t>
            </w:r>
          </w:p>
        </w:tc>
        <w:tc>
          <w:tcPr>
            <w:tcW w:type="dxa" w:w="3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Deliver synoptic back to LIS. Retry on failure. Record delivery status.</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2.2 Topology A — PathScribe-hosted HL7 Listener</w:t>
      </w:r>
    </w:p>
    <w:p>
      <w:pPr>
        <w:spacing w:before="80" w:after="100"/>
      </w:pPr>
      <w:r>
        <w:rPr>
          <w:rFonts w:ascii="Arial" w:cs="Arial" w:eastAsia="Arial" w:hAnsi="Arial"/>
          <w:color w:val="0F172A"/>
          <w:sz w:val="20"/>
          <w:szCs w:val="20"/>
        </w:rPr>
        <w:t xml:space="preserve">The lab configures their LIS to send HL7 messages directly to PathScribe's MLLP endpoint over a dedicated VPN or TLS tunnel. PathScribe operates an MLLP listener per institution on a dedicated port range.</w:t>
      </w:r>
    </w:p>
    <w:p>
      <w:pPr>
        <w:spacing w:before="60" w:after="60"/>
      </w:pPr>
      <w:r>
        <w:t xml:space="preserve"/>
      </w:r>
    </w:p>
    <w:p>
      <w:pPr>
        <w:shd w:fill="0F1F3D" w:val="clear"/>
        <w:spacing w:before="0" w:after="0"/>
        <w:ind w:left="280" w:right="280"/>
      </w:pPr>
      <w:r>
        <w:rPr>
          <w:rFonts w:ascii="Courier New" w:cs="Courier New" w:eastAsia="Courier New" w:hAnsi="Courier New"/>
          <w:color w:val="93C5FD"/>
          <w:sz w:val="18"/>
          <w:szCs w:val="18"/>
        </w:rPr>
        <w:t xml:space="preserve">LIS  ──[HL7 MLLP / TLS]──►  PathScribe MLLP Listener (:2575)</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HL7v2Adapter</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Event Bus ──► Core Processors</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AI Pipeline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 HL7Builder ◄── SynopticResult</w:t>
      </w:r>
    </w:p>
    <w:p>
      <w:pPr>
        <w:shd w:fill="0F1F3D" w:val="clear"/>
        <w:spacing w:before="0" w:after="0"/>
        <w:ind w:left="280" w:right="280"/>
      </w:pPr>
      <w:r>
        <w:rPr>
          <w:rFonts w:ascii="Courier New" w:cs="Courier New" w:eastAsia="Courier New" w:hAnsi="Courier New"/>
          <w:color w:val="93C5FD"/>
          <w:sz w:val="18"/>
          <w:szCs w:val="18"/>
        </w:rPr>
        <w:t xml:space="preserve">LIS  ◄─[HL7 MLLP / TLS]────  PathScribe MLLP Sender</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2.3 Topology B — Customer Integration Engine</w:t>
      </w:r>
    </w:p>
    <w:p>
      <w:pPr>
        <w:spacing w:before="80" w:after="100"/>
      </w:pPr>
      <w:r>
        <w:rPr>
          <w:rFonts w:ascii="Arial" w:cs="Arial" w:eastAsia="Arial" w:hAnsi="Arial"/>
          <w:color w:val="0F172A"/>
          <w:sz w:val="20"/>
          <w:szCs w:val="20"/>
        </w:rPr>
        <w:t xml:space="preserve">The lab operates their own integration engine (Mirth Connect, Rhapsody, InterSystems Ensemble). It sends transformed messages to PathScribe's REST ingest endpoint over HTTPS. PathScribe returns the synoptic to a configurable webhook URL.</w:t>
      </w:r>
    </w:p>
    <w:p>
      <w:pPr>
        <w:spacing w:before="60" w:after="60"/>
      </w:pPr>
      <w:r>
        <w:t xml:space="preserve"/>
      </w:r>
    </w:p>
    <w:p>
      <w:pPr>
        <w:shd w:fill="0F1F3D" w:val="clear"/>
        <w:spacing w:before="0" w:after="0"/>
        <w:ind w:left="280" w:right="280"/>
      </w:pPr>
      <w:r>
        <w:rPr>
          <w:rFonts w:ascii="Courier New" w:cs="Courier New" w:eastAsia="Courier New" w:hAnsi="Courier New"/>
          <w:color w:val="93C5FD"/>
          <w:sz w:val="18"/>
          <w:szCs w:val="18"/>
        </w:rPr>
        <w:t xml:space="preserve">LIS ──► Mirth/Rhapsody ──[HTTPS POST]──► PathScribe REST /api/lis/ingest</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Protocol Detector</w:t>
      </w:r>
    </w:p>
    <w:p>
      <w:pPr>
        <w:shd w:fill="0F1F3D" w:val="clear"/>
        <w:spacing w:before="0" w:after="0"/>
        <w:ind w:left="280" w:right="280"/>
      </w:pPr>
      <w:r>
        <w:rPr>
          <w:rFonts w:ascii="Courier New" w:cs="Courier New" w:eastAsia="Courier New" w:hAnsi="Courier New"/>
          <w:color w:val="93C5FD"/>
          <w:sz w:val="18"/>
          <w:szCs w:val="18"/>
        </w:rPr>
        <w:t xml:space="preserve">                                          │         │</w:t>
      </w:r>
    </w:p>
    <w:p>
      <w:pPr>
        <w:shd w:fill="0F1F3D" w:val="clear"/>
        <w:spacing w:before="0" w:after="0"/>
        <w:ind w:left="280" w:right="280"/>
      </w:pPr>
      <w:r>
        <w:rPr>
          <w:rFonts w:ascii="Courier New" w:cs="Courier New" w:eastAsia="Courier New" w:hAnsi="Courier New"/>
          <w:color w:val="93C5FD"/>
          <w:sz w:val="18"/>
          <w:szCs w:val="18"/>
        </w:rPr>
        <w:t xml:space="preserve">                                   HL7v2Adapter  FHIRAdapter</w:t>
      </w:r>
    </w:p>
    <w:p>
      <w:pPr>
        <w:shd w:fill="0F1F3D" w:val="clear"/>
        <w:spacing w:before="0" w:after="0"/>
        <w:ind w:left="280" w:right="280"/>
      </w:pPr>
      <w:r>
        <w:rPr>
          <w:rFonts w:ascii="Courier New" w:cs="Courier New" w:eastAsia="Courier New" w:hAnsi="Courier New"/>
          <w:color w:val="93C5FD"/>
          <w:sz w:val="18"/>
          <w:szCs w:val="18"/>
        </w:rPr>
        <w:t xml:space="preserve">                                          │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Event Bus ──► Core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Mirth/Rhapsody ◄─[HTTPS POST webhook]◄─ SynopticResult</w:t>
      </w:r>
    </w:p>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Both topologies are supported simultaneously. An institution can use Topology A for their primary Clinisys connection and Topology B for a secondary FHIR-based connection. The institution config stores which topology is active per connection.</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3. Internal Event Schema — PathScribeEvent</w:t>
      </w:r>
    </w:p>
    <w:p>
      <w:pPr>
        <w:spacing w:before="80" w:after="100"/>
      </w:pPr>
      <w:r>
        <w:rPr>
          <w:rFonts w:ascii="Arial" w:cs="Arial" w:eastAsia="Arial" w:hAnsi="Arial"/>
          <w:color w:val="0F172A"/>
          <w:sz w:val="20"/>
          <w:szCs w:val="20"/>
        </w:rPr>
        <w:t xml:space="preserve">All inbound data — regardless of source format — is normalised to the PathScribeEvent schema before entering the event bus. This is the contract between the adapter layer and the PathScribe core.</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3.1 PathScribeEvent</w:t>
      </w:r>
    </w:p>
    <w:p>
      <w:pPr>
        <w:shd w:fill="0F1F3D" w:val="clear"/>
        <w:spacing w:before="0" w:after="0"/>
        <w:ind w:left="280" w:right="280"/>
      </w:pPr>
      <w:r>
        <w:rPr>
          <w:rFonts w:ascii="Courier New" w:cs="Courier New" w:eastAsia="Courier New" w:hAnsi="Courier New"/>
          <w:color w:val="C4B5FD"/>
          <w:sz w:val="18"/>
          <w:szCs w:val="18"/>
        </w:rPr>
        <w:t xml:space="preserve">interface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PathScribeEvent</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Identity ─────────────────────────────────────────</w:t>
      </w:r>
    </w:p>
    <w:p>
      <w:pPr>
        <w:shd w:fill="0F1F3D" w:val="clear"/>
        <w:spacing w:before="0" w:after="0"/>
        <w:ind w:left="280" w:right="280"/>
      </w:pPr>
      <w:r>
        <w:rPr>
          <w:rFonts w:ascii="Courier New" w:cs="Courier New" w:eastAsia="Courier New" w:hAnsi="Courier New"/>
          <w:color w:val="93C5FD"/>
          <w:sz w:val="18"/>
          <w:szCs w:val="18"/>
        </w:rPr>
        <w:t xml:space="preserve">  id: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PathScribe-generated UUID</w:t>
      </w:r>
    </w:p>
    <w:p>
      <w:pPr>
        <w:shd w:fill="0F1F3D" w:val="clear"/>
        <w:spacing w:before="0" w:after="0"/>
        <w:ind w:left="280" w:right="280"/>
      </w:pPr>
      <w:r>
        <w:rPr>
          <w:rFonts w:ascii="Courier New" w:cs="Courier New" w:eastAsia="Courier New" w:hAnsi="Courier New"/>
          <w:color w:val="93C5FD"/>
          <w:sz w:val="18"/>
          <w:szCs w:val="18"/>
        </w:rPr>
        <w:t xml:space="preserve">  externalId: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Stable ID derived from LIS: accessionNumber + eventType</w:t>
      </w:r>
    </w:p>
    <w:p>
      <w:pPr>
        <w:shd w:fill="0F1F3D" w:val="clear"/>
        <w:spacing w:before="0" w:after="0"/>
        <w:ind w:left="280" w:right="280"/>
      </w:pPr>
      <w:r>
        <w:rPr>
          <w:rFonts w:ascii="Courier New" w:cs="Courier New" w:eastAsia="Courier New" w:hAnsi="Courier New"/>
          <w:color w:val="93C5FD"/>
          <w:sz w:val="18"/>
          <w:szCs w:val="18"/>
        </w:rPr>
        <w:t xml:space="preserve">  institutionId: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FK → Institution</w:t>
      </w:r>
    </w:p>
    <w:p>
      <w:pPr>
        <w:shd w:fill="0F1F3D" w:val="clear"/>
        <w:spacing w:before="0" w:after="0"/>
        <w:ind w:left="280" w:right="280"/>
      </w:pPr>
      <w:r>
        <w:rPr>
          <w:rFonts w:ascii="Courier New" w:cs="Courier New" w:eastAsia="Courier New" w:hAnsi="Courier New"/>
          <w:color w:val="93C5FD"/>
          <w:sz w:val="18"/>
          <w:szCs w:val="18"/>
        </w:rPr>
        <w:t xml:space="preserve">  source:          </w:t>
      </w:r>
      <w:r>
        <w:rPr>
          <w:rFonts w:ascii="Courier New" w:cs="Courier New" w:eastAsia="Courier New" w:hAnsi="Courier New"/>
          <w:color w:val="86EFAC"/>
          <w:sz w:val="18"/>
          <w:szCs w:val="18"/>
        </w:rPr>
        <w:t xml:space="preserve">EventSource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Event classification ────────────────────────────</w:t>
      </w:r>
    </w:p>
    <w:p>
      <w:pPr>
        <w:shd w:fill="0F1F3D" w:val="clear"/>
        <w:spacing w:before="0" w:after="0"/>
        <w:ind w:left="280" w:right="280"/>
      </w:pPr>
      <w:r>
        <w:rPr>
          <w:rFonts w:ascii="Courier New" w:cs="Courier New" w:eastAsia="Courier New" w:hAnsi="Courier New"/>
          <w:color w:val="93C5FD"/>
          <w:sz w:val="18"/>
          <w:szCs w:val="18"/>
        </w:rPr>
        <w:t xml:space="preserve">  eventType:       </w:t>
      </w:r>
      <w:r>
        <w:rPr>
          <w:rFonts w:ascii="Courier New" w:cs="Courier New" w:eastAsia="Courier New" w:hAnsi="Courier New"/>
          <w:color w:val="86EFAC"/>
          <w:sz w:val="18"/>
          <w:szCs w:val="18"/>
        </w:rPr>
        <w:t xml:space="preserve">LisEventType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protocol:        </w:t>
      </w:r>
      <w:r>
        <w:rPr>
          <w:rFonts w:ascii="Courier New" w:cs="Courier New" w:eastAsia="Courier New" w:hAnsi="Courier New"/>
          <w:color w:val="FCD34D"/>
          <w:sz w:val="18"/>
          <w:szCs w:val="18"/>
        </w:rPr>
        <w:t xml:space="preserve">"hl7v2"</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"fhir_r4"</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"clinisys_api"</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"smart_fhir"</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messageType: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e.g. ORU^R01, ORM^O01, ADT^A08</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Case &amp; Specimen ─────────────────────────────────</w:t>
      </w:r>
    </w:p>
    <w:p>
      <w:pPr>
        <w:shd w:fill="0F1F3D" w:val="clear"/>
        <w:spacing w:before="0" w:after="0"/>
        <w:ind w:left="280" w:right="280"/>
      </w:pPr>
      <w:r>
        <w:rPr>
          <w:rFonts w:ascii="Courier New" w:cs="Courier New" w:eastAsia="Courier New" w:hAnsi="Courier New"/>
          <w:color w:val="93C5FD"/>
          <w:sz w:val="18"/>
          <w:szCs w:val="18"/>
        </w:rPr>
        <w:t xml:space="preserve">  accessionNumber: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specimenLabel: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e.g. Part A</w:t>
      </w:r>
    </w:p>
    <w:p>
      <w:pPr>
        <w:shd w:fill="0F1F3D" w:val="clear"/>
        <w:spacing w:before="0" w:after="0"/>
        <w:ind w:left="280" w:right="280"/>
      </w:pPr>
      <w:r>
        <w:rPr>
          <w:rFonts w:ascii="Courier New" w:cs="Courier New" w:eastAsia="Courier New" w:hAnsi="Courier New"/>
          <w:color w:val="93C5FD"/>
          <w:sz w:val="18"/>
          <w:szCs w:val="18"/>
        </w:rPr>
        <w:t xml:space="preserve">  specimenType: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e.g. Breast, left, partial mastectomy</w:t>
      </w:r>
    </w:p>
    <w:p>
      <w:pPr>
        <w:shd w:fill="0F1F3D" w:val="clear"/>
        <w:spacing w:before="0" w:after="0"/>
        <w:ind w:left="280" w:right="280"/>
      </w:pPr>
      <w:r>
        <w:rPr>
          <w:rFonts w:ascii="Courier New" w:cs="Courier New" w:eastAsia="Courier New" w:hAnsi="Courier New"/>
          <w:color w:val="93C5FD"/>
          <w:sz w:val="18"/>
          <w:szCs w:val="18"/>
        </w:rPr>
        <w:t xml:space="preserve">  organSite: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procedureType: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cptCode: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Clinical content ────────────────────────────────</w:t>
      </w:r>
    </w:p>
    <w:p>
      <w:pPr>
        <w:shd w:fill="0F1F3D" w:val="clear"/>
        <w:spacing w:before="0" w:after="0"/>
        <w:ind w:left="280" w:right="280"/>
      </w:pPr>
      <w:r>
        <w:rPr>
          <w:rFonts w:ascii="Courier New" w:cs="Courier New" w:eastAsia="Courier New" w:hAnsi="Courier New"/>
          <w:color w:val="93C5FD"/>
          <w:sz w:val="18"/>
          <w:szCs w:val="18"/>
        </w:rPr>
        <w:t xml:space="preserve">  grossDescription: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microscopicNarrative: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diagnosis: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clinicalHistory: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orderingPhysician: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Pathologist ─────────────────────────────────────</w:t>
      </w:r>
    </w:p>
    <w:p>
      <w:pPr>
        <w:shd w:fill="0F1F3D" w:val="clear"/>
        <w:spacing w:before="0" w:after="0"/>
        <w:ind w:left="280" w:right="280"/>
      </w:pPr>
      <w:r>
        <w:rPr>
          <w:rFonts w:ascii="Courier New" w:cs="Courier New" w:eastAsia="Courier New" w:hAnsi="Courier New"/>
          <w:color w:val="93C5FD"/>
          <w:sz w:val="18"/>
          <w:szCs w:val="18"/>
        </w:rPr>
        <w:t xml:space="preserve">  pathologistId: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PathScribe user UUID if mapped</w:t>
      </w:r>
    </w:p>
    <w:p>
      <w:pPr>
        <w:shd w:fill="0F1F3D" w:val="clear"/>
        <w:spacing w:before="0" w:after="0"/>
        <w:ind w:left="280" w:right="280"/>
      </w:pPr>
      <w:r>
        <w:rPr>
          <w:rFonts w:ascii="Courier New" w:cs="Courier New" w:eastAsia="Courier New" w:hAnsi="Courier New"/>
          <w:color w:val="93C5FD"/>
          <w:sz w:val="18"/>
          <w:szCs w:val="18"/>
        </w:rPr>
        <w:t xml:space="preserve">  pathologistNpi: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NPI for cross-referencing</w:t>
      </w:r>
    </w:p>
    <w:p>
      <w:pPr>
        <w:shd w:fill="0F1F3D" w:val="clear"/>
        <w:spacing w:before="0" w:after="0"/>
        <w:ind w:left="280" w:right="280"/>
      </w:pPr>
      <w:r>
        <w:rPr>
          <w:rFonts w:ascii="Courier New" w:cs="Courier New" w:eastAsia="Courier New" w:hAnsi="Courier New"/>
          <w:color w:val="93C5FD"/>
          <w:sz w:val="18"/>
          <w:szCs w:val="18"/>
        </w:rPr>
        <w:t xml:space="preserve">  pathologistName: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Timestamps ──────────────────────────────────────</w:t>
      </w:r>
    </w:p>
    <w:p>
      <w:pPr>
        <w:shd w:fill="0F1F3D" w:val="clear"/>
        <w:spacing w:before="0" w:after="0"/>
        <w:ind w:left="280" w:right="280"/>
      </w:pPr>
      <w:r>
        <w:rPr>
          <w:rFonts w:ascii="Courier New" w:cs="Courier New" w:eastAsia="Courier New" w:hAnsi="Courier New"/>
          <w:color w:val="93C5FD"/>
          <w:sz w:val="18"/>
          <w:szCs w:val="18"/>
        </w:rPr>
        <w:t xml:space="preserve">  accessionedAt:    </w:t>
      </w:r>
      <w:r>
        <w:rPr>
          <w:rFonts w:ascii="Courier New" w:cs="Courier New" w:eastAsia="Courier New" w:hAnsi="Courier New"/>
          <w:color w:val="86EFAC"/>
          <w:sz w:val="18"/>
          <w:szCs w:val="18"/>
        </w:rPr>
        <w:t xml:space="preserve">Date</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grossCompletedAt: </w:t>
      </w:r>
      <w:r>
        <w:rPr>
          <w:rFonts w:ascii="Courier New" w:cs="Courier New" w:eastAsia="Courier New" w:hAnsi="Courier New"/>
          <w:color w:val="86EFAC"/>
          <w:sz w:val="18"/>
          <w:szCs w:val="18"/>
        </w:rPr>
        <w:t xml:space="preserve">Date</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signedOutAt:      </w:t>
      </w:r>
      <w:r>
        <w:rPr>
          <w:rFonts w:ascii="Courier New" w:cs="Courier New" w:eastAsia="Courier New" w:hAnsi="Courier New"/>
          <w:color w:val="86EFAC"/>
          <w:sz w:val="18"/>
          <w:szCs w:val="18"/>
        </w:rPr>
        <w:t xml:space="preserve">Date</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receivedAt:       </w:t>
      </w:r>
      <w:r>
        <w:rPr>
          <w:rFonts w:ascii="Courier New" w:cs="Courier New" w:eastAsia="Courier New" w:hAnsi="Courier New"/>
          <w:color w:val="86EFAC"/>
          <w:sz w:val="18"/>
          <w:szCs w:val="18"/>
        </w:rPr>
        <w:t xml:space="preserve">Date</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when PathScribe received the message</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Frozen section ──────────────────────────────────</w:t>
      </w:r>
    </w:p>
    <w:p>
      <w:pPr>
        <w:shd w:fill="0F1F3D" w:val="clear"/>
        <w:spacing w:before="0" w:after="0"/>
        <w:ind w:left="280" w:right="280"/>
      </w:pPr>
      <w:r>
        <w:rPr>
          <w:rFonts w:ascii="Courier New" w:cs="Courier New" w:eastAsia="Courier New" w:hAnsi="Courier New"/>
          <w:color w:val="93C5FD"/>
          <w:sz w:val="18"/>
          <w:szCs w:val="18"/>
        </w:rPr>
        <w:t xml:space="preserve">  hasFrozenSection:      </w:t>
      </w:r>
      <w:r>
        <w:rPr>
          <w:rFonts w:ascii="Courier New" w:cs="Courier New" w:eastAsia="Courier New" w:hAnsi="Courier New"/>
          <w:color w:val="86EFAC"/>
          <w:sz w:val="18"/>
          <w:szCs w:val="18"/>
        </w:rPr>
        <w:t xml:space="preserve">boolean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frozenSectionDiagnosis:</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Raw payload ─────────────────────────────────────</w:t>
      </w:r>
    </w:p>
    <w:p>
      <w:pPr>
        <w:shd w:fill="0F1F3D" w:val="clear"/>
        <w:spacing w:before="0" w:after="0"/>
        <w:ind w:left="280" w:right="280"/>
      </w:pPr>
      <w:r>
        <w:rPr>
          <w:rFonts w:ascii="Courier New" w:cs="Courier New" w:eastAsia="Courier New" w:hAnsi="Courier New"/>
          <w:color w:val="93C5FD"/>
          <w:sz w:val="18"/>
          <w:szCs w:val="18"/>
        </w:rPr>
        <w:t xml:space="preserve">  rawPayload: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original message, stored verbatim in LisEvent</w:t>
      </w:r>
    </w:p>
    <w:p>
      <w:pPr>
        <w:shd w:fill="0F1F3D" w:val="clear"/>
        <w:spacing w:before="0" w:after="0"/>
        <w:ind w:left="280" w:right="280"/>
      </w:pPr>
      <w:r>
        <w:rPr>
          <w:rFonts w:ascii="Courier New" w:cs="Courier New" w:eastAsia="Courier New" w:hAnsi="Courier New"/>
          <w:color w:val="93C5FD"/>
          <w:sz w:val="18"/>
          <w:szCs w:val="18"/>
        </w:rPr>
        <w:t xml:space="preserve">  rawFormat: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"hl7v2" | "fhir_json" | "clinisys_json"</w:t>
      </w:r>
    </w:p>
    <w:p>
      <w:pPr>
        <w:shd w:fill="0F1F3D" w:val="clear"/>
        <w:spacing w:before="0" w:after="0"/>
        <w:ind w:left="280" w:right="280"/>
      </w:pPr>
      <w:r>
        <w:rPr>
          <w:rFonts w:ascii="Courier New" w:cs="Courier New" w:eastAsia="Courier New" w:hAnsi="Courier New"/>
          <w:color w:val="93C5FD"/>
          <w:sz w:val="18"/>
          <w:szCs w:val="18"/>
        </w:rPr>
        <w:t xml:space="preserve">}</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3.2 LisEventType Enum</w:t>
      </w:r>
    </w:p>
    <w:p>
      <w:pPr>
        <w:shd w:fill="0F1F3D" w:val="clear"/>
        <w:spacing w:before="0" w:after="0"/>
        <w:ind w:left="280" w:right="280"/>
      </w:pPr>
      <w:r>
        <w:rPr>
          <w:rFonts w:ascii="Courier New" w:cs="Courier New" w:eastAsia="Courier New" w:hAnsi="Courier New"/>
          <w:color w:val="C4B5FD"/>
          <w:sz w:val="18"/>
          <w:szCs w:val="18"/>
        </w:rPr>
        <w:t xml:space="preserve">type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LisEventType</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"case_accessioned"</w:t>
      </w:r>
      <w:r>
        <w:rPr>
          <w:rFonts w:ascii="Courier New" w:cs="Courier New" w:eastAsia="Courier New" w:hAnsi="Courier New"/>
          <w:color w:val="94A3B8"/>
          <w:sz w:val="18"/>
          <w:szCs w:val="18"/>
        </w:rPr>
        <w:t xml:space="preserve">     // New case received from LIS</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"gross_completed"</w:t>
      </w:r>
      <w:r>
        <w:rPr>
          <w:rFonts w:ascii="Courier New" w:cs="Courier New" w:eastAsia="Courier New" w:hAnsi="Courier New"/>
          <w:color w:val="94A3B8"/>
          <w:sz w:val="18"/>
          <w:szCs w:val="18"/>
        </w:rPr>
        <w:t xml:space="preserve">      // Gross description available → triggers Phase 1 AI</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"microscopic_updated"</w:t>
      </w:r>
      <w:r>
        <w:rPr>
          <w:rFonts w:ascii="Courier New" w:cs="Courier New" w:eastAsia="Courier New" w:hAnsi="Courier New"/>
          <w:color w:val="94A3B8"/>
          <w:sz w:val="18"/>
          <w:szCs w:val="18"/>
        </w:rPr>
        <w:t xml:space="preserve">  // Micro narrative updated → triggers Phase 2 AI</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"diagnosis_entered"</w:t>
      </w:r>
      <w:r>
        <w:rPr>
          <w:rFonts w:ascii="Courier New" w:cs="Courier New" w:eastAsia="Courier New" w:hAnsi="Courier New"/>
          <w:color w:val="94A3B8"/>
          <w:sz w:val="18"/>
          <w:szCs w:val="18"/>
        </w:rPr>
        <w:t xml:space="preserve">     // Diagnosis entered in LIS</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"case_signed_out"</w:t>
      </w:r>
      <w:r>
        <w:rPr>
          <w:rFonts w:ascii="Courier New" w:cs="Courier New" w:eastAsia="Courier New" w:hAnsi="Courier New"/>
          <w:color w:val="94A3B8"/>
          <w:sz w:val="18"/>
          <w:szCs w:val="18"/>
        </w:rPr>
        <w:t xml:space="preserve">      // Case signed out in LIS</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"case_amended"</w:t>
      </w:r>
      <w:r>
        <w:rPr>
          <w:rFonts w:ascii="Courier New" w:cs="Courier New" w:eastAsia="Courier New" w:hAnsi="Courier New"/>
          <w:color w:val="94A3B8"/>
          <w:sz w:val="18"/>
          <w:szCs w:val="18"/>
        </w:rPr>
        <w:t xml:space="preserve">         // Amendment initiated in LIS</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"patient_updated"</w:t>
      </w:r>
      <w:r>
        <w:rPr>
          <w:rFonts w:ascii="Courier New" w:cs="Courier New" w:eastAsia="Courier New" w:hAnsi="Courier New"/>
          <w:color w:val="94A3B8"/>
          <w:sz w:val="18"/>
          <w:szCs w:val="18"/>
        </w:rPr>
        <w:t xml:space="preserve">      // Patient demographics changed</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"order_placed"</w:t>
      </w:r>
      <w:r>
        <w:rPr>
          <w:rFonts w:ascii="Courier New" w:cs="Courier New" w:eastAsia="Courier New" w:hAnsi="Courier New"/>
          <w:color w:val="94A3B8"/>
          <w:sz w:val="18"/>
          <w:szCs w:val="18"/>
        </w:rPr>
        <w:t xml:space="preserve">         // New pathology order (ORM^O01)</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"result_available"</w:t>
      </w:r>
      <w:r>
        <w:rPr>
          <w:rFonts w:ascii="Courier New" w:cs="Courier New" w:eastAsia="Courier New" w:hAnsi="Courier New"/>
          <w:color w:val="94A3B8"/>
          <w:sz w:val="18"/>
          <w:szCs w:val="18"/>
        </w:rPr>
        <w:t xml:space="preserve">     // Ancillary result (IHC, molecular) available</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"case_cancelled"</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Order cancelled in LIS</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3.3 EventSource</w:t>
      </w:r>
    </w:p>
    <w:p>
      <w:pPr>
        <w:shd w:fill="0F1F3D" w:val="clear"/>
        <w:spacing w:before="0" w:after="0"/>
        <w:ind w:left="280" w:right="280"/>
      </w:pPr>
      <w:r>
        <w:rPr>
          <w:rFonts w:ascii="Courier New" w:cs="Courier New" w:eastAsia="Courier New" w:hAnsi="Courier New"/>
          <w:color w:val="C4B5FD"/>
          <w:sz w:val="18"/>
          <w:szCs w:val="18"/>
        </w:rPr>
        <w:t xml:space="preserve">interface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EventSource</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lisType:     </w:t>
      </w:r>
      <w:r>
        <w:rPr>
          <w:rFonts w:ascii="Courier New" w:cs="Courier New" w:eastAsia="Courier New" w:hAnsi="Courier New"/>
          <w:color w:val="FCD34D"/>
          <w:sz w:val="18"/>
          <w:szCs w:val="18"/>
        </w:rPr>
        <w:t xml:space="preserve">"clinisys"</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"hl7_generic"</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"fhir_generic"</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"epic_smart"</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topology:    </w:t>
      </w:r>
      <w:r>
        <w:rPr>
          <w:rFonts w:ascii="Courier New" w:cs="Courier New" w:eastAsia="Courier New" w:hAnsi="Courier New"/>
          <w:color w:val="FCD34D"/>
          <w:sz w:val="18"/>
          <w:szCs w:val="18"/>
        </w:rPr>
        <w:t xml:space="preserve">"pathscribe_listener"</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"customer_engine"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connectionId:</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FK → LisConnection config record</w:t>
      </w:r>
    </w:p>
    <w:p>
      <w:pPr>
        <w:shd w:fill="0F1F3D" w:val="clear"/>
        <w:spacing w:before="0" w:after="0"/>
        <w:ind w:left="280" w:right="280"/>
      </w:pPr>
      <w:r>
        <w:rPr>
          <w:rFonts w:ascii="Courier New" w:cs="Courier New" w:eastAsia="Courier New" w:hAnsi="Courier New"/>
          <w:color w:val="93C5FD"/>
          <w:sz w:val="18"/>
          <w:szCs w:val="18"/>
        </w:rPr>
        <w:t xml:space="preserve">  sendingApp: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HL7 MSH-3 sending application</w:t>
      </w:r>
    </w:p>
    <w:p>
      <w:pPr>
        <w:shd w:fill="0F1F3D" w:val="clear"/>
        <w:spacing w:before="0" w:after="0"/>
        <w:ind w:left="280" w:right="280"/>
      </w:pPr>
      <w:r>
        <w:rPr>
          <w:rFonts w:ascii="Courier New" w:cs="Courier New" w:eastAsia="Courier New" w:hAnsi="Courier New"/>
          <w:color w:val="93C5FD"/>
          <w:sz w:val="18"/>
          <w:szCs w:val="18"/>
        </w:rPr>
        <w:t xml:space="preserve">  sendingFacility:</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4. Adapters</w:t>
      </w:r>
    </w:p>
    <w:p>
      <w:pPr>
        <w:pStyle w:val="Heading2"/>
        <w:spacing w:before="360" w:after="160"/>
      </w:pPr>
      <w:r>
        <w:rPr>
          <w:rFonts w:ascii="Arial" w:cs="Arial" w:eastAsia="Arial" w:hAnsi="Arial"/>
          <w:b/>
          <w:bCs/>
          <w:color w:val="2563EB"/>
          <w:sz w:val="26"/>
          <w:szCs w:val="26"/>
        </w:rPr>
        <w:t xml:space="preserve">4.1 Adapter Interface</w:t>
      </w:r>
    </w:p>
    <w:p>
      <w:pPr>
        <w:spacing w:before="80" w:after="100"/>
      </w:pPr>
      <w:r>
        <w:rPr>
          <w:rFonts w:ascii="Arial" w:cs="Arial" w:eastAsia="Arial" w:hAnsi="Arial"/>
          <w:color w:val="0F172A"/>
          <w:sz w:val="20"/>
          <w:szCs w:val="20"/>
        </w:rPr>
        <w:t xml:space="preserve">Every adapter implements the same interface. The transport layer receives a raw message and hands it to the correct adapter. The adapter returns a PathScribeEvent or throws a structured AdapterError.</w:t>
      </w:r>
    </w:p>
    <w:p>
      <w:pPr>
        <w:spacing w:before="60" w:after="60"/>
      </w:pPr>
      <w:r>
        <w:t xml:space="preserve"/>
      </w:r>
    </w:p>
    <w:p>
      <w:pPr>
        <w:shd w:fill="0F1F3D" w:val="clear"/>
        <w:spacing w:before="0" w:after="0"/>
        <w:ind w:left="280" w:right="280"/>
      </w:pPr>
      <w:r>
        <w:rPr>
          <w:rFonts w:ascii="Courier New" w:cs="Courier New" w:eastAsia="Courier New" w:hAnsi="Courier New"/>
          <w:color w:val="C4B5FD"/>
          <w:sz w:val="18"/>
          <w:szCs w:val="18"/>
        </w:rPr>
        <w:t xml:space="preserve">interface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LisAdapter</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Detect whether this adapter can handle the raw message</w:t>
      </w:r>
    </w:p>
    <w:p>
      <w:pPr>
        <w:shd w:fill="0F1F3D" w:val="clear"/>
        <w:spacing w:before="0" w:after="0"/>
        <w:ind w:left="280" w:right="280"/>
      </w:pPr>
      <w:r>
        <w:rPr>
          <w:rFonts w:ascii="Courier New" w:cs="Courier New" w:eastAsia="Courier New" w:hAnsi="Courier New"/>
          <w:color w:val="93C5FD"/>
          <w:sz w:val="18"/>
          <w:szCs w:val="18"/>
        </w:rPr>
        <w:t xml:space="preserve">  canHandle(raw: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contentType: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boolean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Parse, validate, and normalise to PathScribeEvent</w:t>
      </w:r>
    </w:p>
    <w:p>
      <w:pPr>
        <w:shd w:fill="0F1F3D" w:val="clear"/>
        <w:spacing w:before="0" w:after="0"/>
        <w:ind w:left="280" w:right="280"/>
      </w:pPr>
      <w:r>
        <w:rPr>
          <w:rFonts w:ascii="Courier New" w:cs="Courier New" w:eastAsia="Courier New" w:hAnsi="Courier New"/>
          <w:color w:val="93C5FD"/>
          <w:sz w:val="18"/>
          <w:szCs w:val="18"/>
        </w:rPr>
        <w:t xml:space="preserve">  parse(raw: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source: </w:t>
      </w:r>
      <w:r>
        <w:rPr>
          <w:rFonts w:ascii="Courier New" w:cs="Courier New" w:eastAsia="Courier New" w:hAnsi="Courier New"/>
          <w:color w:val="86EFAC"/>
          <w:sz w:val="18"/>
          <w:szCs w:val="18"/>
        </w:rPr>
        <w:t xml:space="preserve">EventSource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Promise</w:t>
      </w:r>
      <w:r>
        <w:rPr>
          <w:rFonts w:ascii="Courier New" w:cs="Courier New" w:eastAsia="Courier New" w:hAnsi="Courier New"/>
          <w:color w:val="93C5FD"/>
          <w:sz w:val="18"/>
          <w:szCs w:val="18"/>
        </w:rPr>
        <w:t xml:space="preserve">&lt;</w:t>
      </w:r>
      <w:r>
        <w:rPr>
          <w:rFonts w:ascii="Courier New" w:cs="Courier New" w:eastAsia="Courier New" w:hAnsi="Courier New"/>
          <w:color w:val="86EFAC"/>
          <w:sz w:val="18"/>
          <w:szCs w:val="18"/>
        </w:rPr>
        <w:t xml:space="preserve">PathScribeEvent</w:t>
      </w:r>
      <w:r>
        <w:rPr>
          <w:rFonts w:ascii="Courier New" w:cs="Courier New" w:eastAsia="Courier New" w:hAnsi="Courier New"/>
          <w:color w:val="93C5FD"/>
          <w:sz w:val="18"/>
          <w:szCs w:val="18"/>
        </w:rPr>
        <w:t xml:space="preserve">&gt;;</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Serialise a SynopticResult back to this adapter's format</w:t>
      </w:r>
    </w:p>
    <w:p>
      <w:pPr>
        <w:shd w:fill="0F1F3D" w:val="clear"/>
        <w:spacing w:before="0" w:after="0"/>
        <w:ind w:left="280" w:right="280"/>
      </w:pPr>
      <w:r>
        <w:rPr>
          <w:rFonts w:ascii="Courier New" w:cs="Courier New" w:eastAsia="Courier New" w:hAnsi="Courier New"/>
          <w:color w:val="93C5FD"/>
          <w:sz w:val="18"/>
          <w:szCs w:val="18"/>
        </w:rPr>
        <w:t xml:space="preserve">  serialise(result: </w:t>
      </w:r>
      <w:r>
        <w:rPr>
          <w:rFonts w:ascii="Courier New" w:cs="Courier New" w:eastAsia="Courier New" w:hAnsi="Courier New"/>
          <w:color w:val="86EFAC"/>
          <w:sz w:val="18"/>
          <w:szCs w:val="18"/>
        </w:rPr>
        <w:t xml:space="preserve">SynopticResult</w:t>
      </w:r>
      <w:r>
        <w:rPr>
          <w:rFonts w:ascii="Courier New" w:cs="Courier New" w:eastAsia="Courier New" w:hAnsi="Courier New"/>
          <w:color w:val="93C5FD"/>
          <w:sz w:val="18"/>
          <w:szCs w:val="18"/>
        </w:rPr>
        <w:t xml:space="preserve">, originalEvent: </w:t>
      </w:r>
      <w:r>
        <w:rPr>
          <w:rFonts w:ascii="Courier New" w:cs="Courier New" w:eastAsia="Courier New" w:hAnsi="Courier New"/>
          <w:color w:val="86EFAC"/>
          <w:sz w:val="18"/>
          <w:szCs w:val="18"/>
        </w:rPr>
        <w:t xml:space="preserve">PathScribeEvent</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Promise</w:t>
      </w:r>
      <w:r>
        <w:rPr>
          <w:rFonts w:ascii="Courier New" w:cs="Courier New" w:eastAsia="Courier New" w:hAnsi="Courier New"/>
          <w:color w:val="93C5FD"/>
          <w:sz w:val="18"/>
          <w:szCs w:val="18"/>
        </w:rPr>
        <w:t xml:space="preserve">&lt;</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&gt;;</w:t>
      </w:r>
    </w:p>
    <w:p>
      <w:pPr>
        <w:shd w:fill="0F1F3D" w:val="clear"/>
        <w:spacing w:before="0" w:after="0"/>
        <w:ind w:left="280" w:right="280"/>
      </w:pPr>
      <w:r>
        <w:rPr>
          <w:rFonts w:ascii="Courier New" w:cs="Courier New" w:eastAsia="Courier New" w:hAnsi="Courier New"/>
          <w:color w:val="93C5FD"/>
          <w:sz w:val="18"/>
          <w:szCs w:val="18"/>
        </w:rPr>
        <w:t xml:space="preserve">}</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4.2 ClinisysAdapter (Phase 1 Priority)</w:t>
      </w:r>
    </w:p>
    <w:p>
      <w:pPr>
        <w:spacing w:before="80" w:after="100"/>
      </w:pPr>
      <w:r>
        <w:rPr>
          <w:rFonts w:ascii="Arial" w:cs="Arial" w:eastAsia="Arial" w:hAnsi="Arial"/>
          <w:color w:val="0F172A"/>
          <w:sz w:val="20"/>
          <w:szCs w:val="20"/>
        </w:rPr>
        <w:t xml:space="preserve">Clinisys (CoPath) uses HL7 v2.x with Clinisys-specific extensions. The ClinisysAdapter extends the base HL7v2Adapter and overrides field mapping for Clinisys-specific OBX segments, custom Z-segments, and CoPath's specimen part labelling convention.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HL7 Segment / Field</w:t>
            </w:r>
          </w:p>
        </w:tc>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Clinisys Usage</w:t>
            </w:r>
          </w:p>
        </w:tc>
        <w:tc>
          <w:tcPr>
            <w:tcW w:type="dxa" w:w="33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PathScribeEvent Field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MSH-3 Sending App</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CoPathPlus or ClinisysAP</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source.sendingApp</w:t>
            </w:r>
          </w:p>
        </w:tc>
      </w:tr>
      <w:tr>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PID-3 Patient ID List</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MRN in CX format</w:t>
            </w:r>
          </w:p>
        </w:tc>
        <w:tc>
          <w:tcPr>
            <w:tcW w:type="dxa" w:w="3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Hashed for storage (PHI)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ORC-2 Placer Order #</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Accession number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accessionNumber</w:t>
            </w:r>
          </w:p>
        </w:tc>
      </w:tr>
      <w:tr>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OBR-4 Universal Service ID</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Procedure code (CPT)</w:t>
            </w:r>
          </w:p>
        </w:tc>
        <w:tc>
          <w:tcPr>
            <w:tcW w:type="dxa" w:w="3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cptCode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OBR-13 Relevant Clinical Info</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Clinical history free text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clinicalHistory</w:t>
            </w:r>
          </w:p>
        </w:tc>
      </w:tr>
      <w:tr>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OBR-16 Ordering Provider</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NPI^LastName^FirstName</w:t>
            </w:r>
          </w:p>
        </w:tc>
        <w:tc>
          <w:tcPr>
            <w:tcW w:type="dxa" w:w="3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orderingPhysician, orderingNpi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OBX-3 Observation ID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Clinisys part label: GROSS, MICRO, DIAG</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Determines eventType: gross_completed, microscopic_updated, diagnosis_entered</w:t>
            </w:r>
          </w:p>
        </w:tc>
      </w:tr>
      <w:tr>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OBX-5 Observation Value</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Free text gross/micro/diagnosis narrative</w:t>
            </w:r>
          </w:p>
        </w:tc>
        <w:tc>
          <w:tcPr>
            <w:tcW w:type="dxa" w:w="3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grossDescription | microscopicNarrative | diagnosis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ZPS segment (Clinisys custom)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Specimen part details: part label, type, site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specimenLabel, specimenType, organSite</w:t>
            </w:r>
          </w:p>
        </w:tc>
      </w:tr>
      <w:tr>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ZPA segment (Clinisys custom)</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Pathologist assignment</w:t>
            </w:r>
          </w:p>
        </w:tc>
        <w:tc>
          <w:tcPr>
            <w:tcW w:type="dxa" w:w="3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pathologistNpi, pathologistName</w:t>
            </w:r>
          </w:p>
        </w:tc>
      </w:tr>
    </w:tbl>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Clinisys sends one ORU^R01 per observation update. Gross, microscopic, and diagnosis are separate messages. The ClinisysAdapter detects which OBX-3 observation type is present and sets eventType accordingly. Multiple OBX segments in a single message are split into separate PathScribeEvents.</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4.3 HL7v2Adapter (Generic)</w:t>
      </w:r>
    </w:p>
    <w:p>
      <w:pPr>
        <w:spacing w:before="80" w:after="100"/>
      </w:pPr>
      <w:r>
        <w:rPr>
          <w:rFonts w:ascii="Arial" w:cs="Arial" w:eastAsia="Arial" w:hAnsi="Arial"/>
          <w:color w:val="0F172A"/>
          <w:sz w:val="20"/>
          <w:szCs w:val="20"/>
        </w:rPr>
        <w:t xml:space="preserve">Handles standard HL7 v2.3–v2.8 messages from any LIS not covered by a specific adapter. Uses the HL7 standard segment definitions with configurable field mapping per institution (stored in lis_integration_config).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Message Type</w:t>
            </w:r>
          </w:p>
        </w:tc>
        <w:tc>
          <w:tcPr>
            <w:tcW w:type="dxa" w:w="73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Handling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ORU^R01</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Result message. Primary carrier of gross/micro/diagnosis content. Triggers AI pipeline.</w:t>
            </w:r>
          </w:p>
        </w:tc>
      </w:tr>
      <w:tr>
        <w:tc>
          <w:tcPr>
            <w:tcW w:type="dxa" w:w="20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ORM^O01</w:t>
            </w:r>
          </w:p>
        </w:tc>
        <w:tc>
          <w:tcPr>
            <w:tcW w:type="dxa" w:w="7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Order message. Used for case_accessioned event when LIS sends order at accessioning time.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ADT^A08</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Patient update. Used to capture patient demographic changes. PHI fields re-hashed.</w:t>
            </w:r>
          </w:p>
        </w:tc>
      </w:tr>
      <w:tr>
        <w:tc>
          <w:tcPr>
            <w:tcW w:type="dxa" w:w="20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ADT^A40</w:t>
            </w:r>
          </w:p>
        </w:tc>
        <w:tc>
          <w:tcPr>
            <w:tcW w:type="dxa" w:w="7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Patient merge. Triggers cross-case patient ID reconciliation.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OML^O21</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Laboratory order. Alternative to ORM in some HL7 v2.5+ implementations.</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4.4 FHIRAdapter (R4)</w:t>
      </w:r>
    </w:p>
    <w:p>
      <w:pPr>
        <w:spacing w:before="80" w:after="100"/>
      </w:pPr>
      <w:r>
        <w:rPr>
          <w:rFonts w:ascii="Arial" w:cs="Arial" w:eastAsia="Arial" w:hAnsi="Arial"/>
          <w:color w:val="0F172A"/>
          <w:sz w:val="20"/>
          <w:szCs w:val="20"/>
        </w:rPr>
        <w:t xml:space="preserve">Handles FHIR R4 resources sent as JSON over HTTPS. Supports both individual resource POST and FHIR transaction Bundle. The adapter maps FHIR resources to PathScribeEvent fields.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FHIR Resource</w:t>
            </w:r>
          </w:p>
        </w:tc>
        <w:tc>
          <w:tcPr>
            <w:tcW w:type="dxa" w:w="2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Trigger</w:t>
            </w:r>
          </w:p>
        </w:tc>
        <w:tc>
          <w:tcPr>
            <w:tcW w:type="dxa" w:w="41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PathScribeEvent Mapping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ServiceRequest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case_accessioned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accessionNumber from identifier, cptCode from code.coding, clinicalHistory from reasonCode</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DiagnosticReport (preliminary)</w:t>
            </w:r>
          </w:p>
        </w:tc>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gross_completed or microscopic_updated</w:t>
            </w:r>
          </w:p>
        </w:tc>
        <w:tc>
          <w:tcPr>
            <w:tcW w:type="dxa" w:w="41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grossDescription and microscopicNarrative from presentedForm or result OBX</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DiagnosticReport (final)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case_signed_out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diagnosis from conclusion, signedOutAt from issued</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Observation (pathology)</w:t>
            </w:r>
          </w:p>
        </w:tc>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diagnosis_entered</w:t>
            </w:r>
          </w:p>
        </w:tc>
        <w:tc>
          <w:tcPr>
            <w:tcW w:type="dxa" w:w="41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diagnosis from valueString, pathologistNpi from performer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Specimen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Enriches case_accessioned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specimenType from type.text, organSite from collection.bodySite</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Practitioner</w:t>
            </w:r>
          </w:p>
        </w:tc>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Enriches any event</w:t>
            </w:r>
          </w:p>
        </w:tc>
        <w:tc>
          <w:tcPr>
            <w:tcW w:type="dxa" w:w="41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pathologistNpi from identifier, pathologistName from name</w:t>
            </w:r>
          </w:p>
        </w:tc>
      </w:tr>
    </w:tbl>
    <w:p>
      <w:pPr>
        <w:spacing w:before="60" w:after="60"/>
      </w:pPr>
      <w:r>
        <w:t xml:space="preserve"/>
      </w:r>
    </w:p>
    <w:p>
      <w:pPr>
        <w:spacing w:before="80" w:after="100"/>
      </w:pPr>
      <w:r>
        <w:rPr>
          <w:rFonts w:ascii="Arial" w:cs="Arial" w:eastAsia="Arial" w:hAnsi="Arial"/>
          <w:color w:val="0F172A"/>
          <w:sz w:val="20"/>
          <w:szCs w:val="20"/>
        </w:rPr>
        <w:t xml:space="preserve">Outbound: completed synoptic is returned as a FHIR DiagnosticReport R4 resource with the synoptic content encoded in presentedForm (PDF/HTML) and structured data in result references to Observation resources per synoptic field.</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4.5 SMART on FHIR (Epic) — Phase 2 Stub</w:t>
      </w:r>
    </w:p>
    <w:p>
      <w:pPr>
        <w:spacing w:before="80" w:after="100"/>
      </w:pPr>
      <w:r>
        <w:rPr>
          <w:rFonts w:ascii="Arial" w:cs="Arial" w:eastAsia="Arial" w:hAnsi="Arial"/>
          <w:color w:val="0F172A"/>
          <w:sz w:val="20"/>
          <w:szCs w:val="20"/>
        </w:rPr>
        <w:t xml:space="preserve">SMART on FHIR adds OAuth 2.0 authorisation on top of FHIR R4. The FHIRAdapter handles the data layer; SMARTAuthAdapter handles the auth layer. Epic's Interconnect API is the primary target.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69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SMARTAuthAdapter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Stub in Phase 1. Handles SMART launch sequences (EHR launch, standalone launch), token exchange, and Epic-specific OAuth scopes.</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Epic App Orchard</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PathScribe will need Epic App Orchard listing for production Epic integrations. Application process gated on Phase 2 decision.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CDS Hooks (optional)</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SMART on FHIR enables CDS Hooks — a future hook for surfacing synoptic generation directly inside Epic's pathology workflow. Noted for Phase 2 roadmap.</w:t>
            </w:r>
          </w:p>
        </w:tc>
      </w:tr>
    </w:tbl>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SMARTAuthAdapter is a Phase 2 stub. The FHIRAdapter works without SMART auth for institutions that whitelist PathScribe's IP and use API key auth. Epic in production requires SMART. Do not ship Epic integration without SMARTAuthAdapter complete.</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5. Inbound Message Flow</w:t>
      </w:r>
    </w:p>
    <w:p>
      <w:pPr>
        <w:pStyle w:val="Heading2"/>
        <w:spacing w:before="360" w:after="160"/>
      </w:pPr>
      <w:r>
        <w:rPr>
          <w:rFonts w:ascii="Arial" w:cs="Arial" w:eastAsia="Arial" w:hAnsi="Arial"/>
          <w:b/>
          <w:bCs/>
          <w:color w:val="2563EB"/>
          <w:sz w:val="26"/>
          <w:szCs w:val="26"/>
        </w:rPr>
        <w:t xml:space="preserve">5.1 End-to-End Flow</w:t>
      </w:r>
    </w:p>
    <w:p>
      <w:pPr>
        <w:spacing w:before="60" w:after="60"/>
      </w:pPr>
      <w:r>
        <w:t xml:space="preserve"/>
      </w:r>
    </w:p>
    <w:p>
      <w:pPr>
        <w:shd w:fill="0F1F3D" w:val="clear"/>
        <w:spacing w:before="0" w:after="0"/>
        <w:ind w:left="280" w:right="280"/>
      </w:pPr>
      <w:r>
        <w:rPr>
          <w:rFonts w:ascii="Courier New" w:cs="Courier New" w:eastAsia="Courier New" w:hAnsi="Courier New"/>
          <w:color w:val="94A3B8"/>
          <w:sz w:val="18"/>
          <w:szCs w:val="18"/>
        </w:rPr>
        <w:t xml:space="preserve">1. RECEIVE</w:t>
      </w:r>
    </w:p>
    <w:p>
      <w:pPr>
        <w:shd w:fill="0F1F3D" w:val="clear"/>
        <w:spacing w:before="0" w:after="0"/>
        <w:ind w:left="280" w:right="280"/>
      </w:pPr>
      <w:r>
        <w:rPr>
          <w:rFonts w:ascii="Courier New" w:cs="Courier New" w:eastAsia="Courier New" w:hAnsi="Courier New"/>
          <w:color w:val="93C5FD"/>
          <w:sz w:val="18"/>
          <w:szCs w:val="18"/>
        </w:rPr>
        <w:t xml:space="preserve">   Transport layer receives raw message (MLLP or HTTPS POST)</w:t>
      </w:r>
    </w:p>
    <w:p>
      <w:pPr>
        <w:shd w:fill="0F1F3D" w:val="clear"/>
        <w:spacing w:before="0" w:after="0"/>
        <w:ind w:left="280" w:right="280"/>
      </w:pPr>
      <w:r>
        <w:rPr>
          <w:rFonts w:ascii="Courier New" w:cs="Courier New" w:eastAsia="Courier New" w:hAnsi="Courier New"/>
          <w:color w:val="93C5FD"/>
          <w:sz w:val="18"/>
          <w:szCs w:val="18"/>
        </w:rPr>
        <w:t xml:space="preserve">   Sends ACK immediately (HL7 AA or HTTP 202) — never block the LIS</w:t>
      </w:r>
    </w:p>
    <w:p>
      <w:pPr>
        <w:shd w:fill="0F1F3D" w:val="clear"/>
        <w:spacing w:before="0" w:after="0"/>
        <w:ind w:left="280" w:right="280"/>
      </w:pPr>
      <w:r>
        <w:rPr>
          <w:rFonts w:ascii="Courier New" w:cs="Courier New" w:eastAsia="Courier New" w:hAnsi="Courier New"/>
          <w:color w:val="93C5FD"/>
          <w:sz w:val="18"/>
          <w:szCs w:val="18"/>
        </w:rPr>
        <w:t xml:space="preserve">   Stores raw message in inbound_queue table with status=pending</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4A3B8"/>
          <w:sz w:val="18"/>
          <w:szCs w:val="18"/>
        </w:rPr>
        <w:t xml:space="preserve">2. DETECT</w:t>
      </w:r>
    </w:p>
    <w:p>
      <w:pPr>
        <w:shd w:fill="0F1F3D" w:val="clear"/>
        <w:spacing w:before="0" w:after="0"/>
        <w:ind w:left="280" w:right="280"/>
      </w:pPr>
      <w:r>
        <w:rPr>
          <w:rFonts w:ascii="Courier New" w:cs="Courier New" w:eastAsia="Courier New" w:hAnsi="Courier New"/>
          <w:color w:val="93C5FD"/>
          <w:sz w:val="18"/>
          <w:szCs w:val="18"/>
        </w:rPr>
        <w:t xml:space="preserve">   Protocol Detector identifies format: hl7v2 | fhir_r4 | clinisys_api</w:t>
      </w:r>
    </w:p>
    <w:p>
      <w:pPr>
        <w:shd w:fill="0F1F3D" w:val="clear"/>
        <w:spacing w:before="0" w:after="0"/>
        <w:ind w:left="280" w:right="280"/>
      </w:pPr>
      <w:r>
        <w:rPr>
          <w:rFonts w:ascii="Courier New" w:cs="Courier New" w:eastAsia="Courier New" w:hAnsi="Courier New"/>
          <w:color w:val="93C5FD"/>
          <w:sz w:val="18"/>
          <w:szCs w:val="18"/>
        </w:rPr>
        <w:t xml:space="preserve">   Selects correct adapter (ClinisysAdapter takes priority over HL7v2Adapter)</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4A3B8"/>
          <w:sz w:val="18"/>
          <w:szCs w:val="18"/>
        </w:rPr>
        <w:t xml:space="preserve">3. PARSE &amp; VALIDATE</w:t>
      </w:r>
    </w:p>
    <w:p>
      <w:pPr>
        <w:shd w:fill="0F1F3D" w:val="clear"/>
        <w:spacing w:before="0" w:after="0"/>
        <w:ind w:left="280" w:right="280"/>
      </w:pPr>
      <w:r>
        <w:rPr>
          <w:rFonts w:ascii="Courier New" w:cs="Courier New" w:eastAsia="Courier New" w:hAnsi="Courier New"/>
          <w:color w:val="93C5FD"/>
          <w:sz w:val="18"/>
          <w:szCs w:val="18"/>
        </w:rPr>
        <w:t xml:space="preserve">   Adapter parses raw message</w:t>
      </w:r>
    </w:p>
    <w:p>
      <w:pPr>
        <w:shd w:fill="0F1F3D" w:val="clear"/>
        <w:spacing w:before="0" w:after="0"/>
        <w:ind w:left="280" w:right="280"/>
      </w:pPr>
      <w:r>
        <w:rPr>
          <w:rFonts w:ascii="Courier New" w:cs="Courier New" w:eastAsia="Courier New" w:hAnsi="Courier New"/>
          <w:color w:val="93C5FD"/>
          <w:sz w:val="18"/>
          <w:szCs w:val="18"/>
        </w:rPr>
        <w:t xml:space="preserve">   Validates required fields present</w:t>
      </w:r>
    </w:p>
    <w:p>
      <w:pPr>
        <w:shd w:fill="0F1F3D" w:val="clear"/>
        <w:spacing w:before="0" w:after="0"/>
        <w:ind w:left="280" w:right="280"/>
      </w:pPr>
      <w:r>
        <w:rPr>
          <w:rFonts w:ascii="Courier New" w:cs="Courier New" w:eastAsia="Courier New" w:hAnsi="Courier New"/>
          <w:color w:val="93C5FD"/>
          <w:sz w:val="18"/>
          <w:szCs w:val="18"/>
        </w:rPr>
        <w:t xml:space="preserve">   Checks externalId for duplicate (idempotency check)</w:t>
      </w:r>
    </w:p>
    <w:p>
      <w:pPr>
        <w:shd w:fill="0F1F3D" w:val="clear"/>
        <w:spacing w:before="0" w:after="0"/>
        <w:ind w:left="280" w:right="280"/>
      </w:pPr>
      <w:r>
        <w:rPr>
          <w:rFonts w:ascii="Courier New" w:cs="Courier New" w:eastAsia="Courier New" w:hAnsi="Courier New"/>
          <w:color w:val="93C5FD"/>
          <w:sz w:val="18"/>
          <w:szCs w:val="18"/>
        </w:rPr>
        <w:t xml:space="preserve">   If duplicate: log, ACK, return — no further processing</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4A3B8"/>
          <w:sz w:val="18"/>
          <w:szCs w:val="18"/>
        </w:rPr>
        <w:t xml:space="preserve">4. NORMALISE</w:t>
      </w:r>
    </w:p>
    <w:p>
      <w:pPr>
        <w:shd w:fill="0F1F3D" w:val="clear"/>
        <w:spacing w:before="0" w:after="0"/>
        <w:ind w:left="280" w:right="280"/>
      </w:pPr>
      <w:r>
        <w:rPr>
          <w:rFonts w:ascii="Courier New" w:cs="Courier New" w:eastAsia="Courier New" w:hAnsi="Courier New"/>
          <w:color w:val="93C5FD"/>
          <w:sz w:val="18"/>
          <w:szCs w:val="18"/>
        </w:rPr>
        <w:t xml:space="preserve">   Adapter maps to PathScribeEvent</w:t>
      </w:r>
    </w:p>
    <w:p>
      <w:pPr>
        <w:shd w:fill="0F1F3D" w:val="clear"/>
        <w:spacing w:before="0" w:after="0"/>
        <w:ind w:left="280" w:right="280"/>
      </w:pPr>
      <w:r>
        <w:rPr>
          <w:rFonts w:ascii="Courier New" w:cs="Courier New" w:eastAsia="Courier New" w:hAnsi="Courier New"/>
          <w:color w:val="93C5FD"/>
          <w:sz w:val="18"/>
          <w:szCs w:val="18"/>
        </w:rPr>
        <w:t xml:space="preserve">   PHI fields hashed/encrypted</w:t>
      </w:r>
    </w:p>
    <w:p>
      <w:pPr>
        <w:shd w:fill="0F1F3D" w:val="clear"/>
        <w:spacing w:before="0" w:after="0"/>
        <w:ind w:left="280" w:right="280"/>
      </w:pPr>
      <w:r>
        <w:rPr>
          <w:rFonts w:ascii="Courier New" w:cs="Courier New" w:eastAsia="Courier New" w:hAnsi="Courier New"/>
          <w:color w:val="93C5FD"/>
          <w:sz w:val="18"/>
          <w:szCs w:val="18"/>
        </w:rPr>
        <w:t xml:space="preserve">   LisEvent record created (raw payload stored verbatim)</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4A3B8"/>
          <w:sz w:val="18"/>
          <w:szCs w:val="18"/>
        </w:rPr>
        <w:t xml:space="preserve">5. ENQUEUE</w:t>
      </w:r>
    </w:p>
    <w:p>
      <w:pPr>
        <w:shd w:fill="0F1F3D" w:val="clear"/>
        <w:spacing w:before="0" w:after="0"/>
        <w:ind w:left="280" w:right="280"/>
      </w:pPr>
      <w:r>
        <w:rPr>
          <w:rFonts w:ascii="Courier New" w:cs="Courier New" w:eastAsia="Courier New" w:hAnsi="Courier New"/>
          <w:color w:val="93C5FD"/>
          <w:sz w:val="18"/>
          <w:szCs w:val="18"/>
        </w:rPr>
        <w:t xml:space="preserve">   PathScribeEvent published to event bus</w:t>
      </w:r>
    </w:p>
    <w:p>
      <w:pPr>
        <w:shd w:fill="0F1F3D" w:val="clear"/>
        <w:spacing w:before="0" w:after="0"/>
        <w:ind w:left="280" w:right="280"/>
      </w:pPr>
      <w:r>
        <w:rPr>
          <w:rFonts w:ascii="Courier New" w:cs="Courier New" w:eastAsia="Courier New" w:hAnsi="Courier New"/>
          <w:color w:val="93C5FD"/>
          <w:sz w:val="18"/>
          <w:szCs w:val="18"/>
        </w:rPr>
        <w:t xml:space="preserve">   inbound_queue record updated: status=enqueued</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4A3B8"/>
          <w:sz w:val="18"/>
          <w:szCs w:val="18"/>
        </w:rPr>
        <w:t xml:space="preserve">6. PROCESS</w:t>
      </w:r>
    </w:p>
    <w:p>
      <w:pPr>
        <w:shd w:fill="0F1F3D" w:val="clear"/>
        <w:spacing w:before="0" w:after="0"/>
        <w:ind w:left="280" w:right="280"/>
      </w:pPr>
      <w:r>
        <w:rPr>
          <w:rFonts w:ascii="Courier New" w:cs="Courier New" w:eastAsia="Courier New" w:hAnsi="Courier New"/>
          <w:color w:val="93C5FD"/>
          <w:sz w:val="18"/>
          <w:szCs w:val="18"/>
        </w:rPr>
        <w:t xml:space="preserve">   Core consumer dequeues PathScribeEvent</w:t>
      </w:r>
    </w:p>
    <w:p>
      <w:pPr>
        <w:shd w:fill="0F1F3D" w:val="clear"/>
        <w:spacing w:before="0" w:after="0"/>
        <w:ind w:left="280" w:right="280"/>
      </w:pPr>
      <w:r>
        <w:rPr>
          <w:rFonts w:ascii="Courier New" w:cs="Courier New" w:eastAsia="Courier New" w:hAnsi="Courier New"/>
          <w:color w:val="93C5FD"/>
          <w:sz w:val="18"/>
          <w:szCs w:val="18"/>
        </w:rPr>
        <w:t xml:space="preserve">   Updates Case / Specimen / LisEvent tables</w:t>
      </w:r>
    </w:p>
    <w:p>
      <w:pPr>
        <w:shd w:fill="0F1F3D" w:val="clear"/>
        <w:spacing w:before="0" w:after="0"/>
        <w:ind w:left="280" w:right="280"/>
      </w:pPr>
      <w:r>
        <w:rPr>
          <w:rFonts w:ascii="Courier New" w:cs="Courier New" w:eastAsia="Courier New" w:hAnsi="Courier New"/>
          <w:color w:val="93C5FD"/>
          <w:sz w:val="18"/>
          <w:szCs w:val="18"/>
        </w:rPr>
        <w:t xml:space="preserve">   Evaluates AI trigger conditions (see Section 6)</w:t>
      </w:r>
    </w:p>
    <w:p>
      <w:pPr>
        <w:shd w:fill="0F1F3D" w:val="clear"/>
        <w:spacing w:before="0" w:after="0"/>
        <w:ind w:left="280" w:right="280"/>
      </w:pPr>
      <w:r>
        <w:rPr>
          <w:rFonts w:ascii="Courier New" w:cs="Courier New" w:eastAsia="Courier New" w:hAnsi="Courier New"/>
          <w:color w:val="93C5FD"/>
          <w:sz w:val="18"/>
          <w:szCs w:val="18"/>
        </w:rPr>
        <w:t xml:space="preserve">   If trigger condition met: dispatches to AI pipeline</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94A3B8"/>
          <w:sz w:val="18"/>
          <w:szCs w:val="18"/>
        </w:rPr>
        <w:t xml:space="preserve">7. RESPOND (after AI completes)</w:t>
      </w:r>
    </w:p>
    <w:p>
      <w:pPr>
        <w:shd w:fill="0F1F3D" w:val="clear"/>
        <w:spacing w:before="0" w:after="0"/>
        <w:ind w:left="280" w:right="280"/>
      </w:pPr>
      <w:r>
        <w:rPr>
          <w:rFonts w:ascii="Courier New" w:cs="Courier New" w:eastAsia="Courier New" w:hAnsi="Courier New"/>
          <w:color w:val="93C5FD"/>
          <w:sz w:val="18"/>
          <w:szCs w:val="18"/>
        </w:rPr>
        <w:t xml:space="preserve">   AI pipeline emits SynopticResult</w:t>
      </w:r>
    </w:p>
    <w:p>
      <w:pPr>
        <w:shd w:fill="0F1F3D" w:val="clear"/>
        <w:spacing w:before="0" w:after="0"/>
        <w:ind w:left="280" w:right="280"/>
      </w:pPr>
      <w:r>
        <w:rPr>
          <w:rFonts w:ascii="Courier New" w:cs="Courier New" w:eastAsia="Courier New" w:hAnsi="Courier New"/>
          <w:color w:val="93C5FD"/>
          <w:sz w:val="18"/>
          <w:szCs w:val="18"/>
        </w:rPr>
        <w:t xml:space="preserve">   Outbound adapter serialises to source format</w:t>
      </w:r>
    </w:p>
    <w:p>
      <w:pPr>
        <w:shd w:fill="0F1F3D" w:val="clear"/>
        <w:spacing w:before="0" w:after="0"/>
        <w:ind w:left="280" w:right="280"/>
      </w:pPr>
      <w:r>
        <w:rPr>
          <w:rFonts w:ascii="Courier New" w:cs="Courier New" w:eastAsia="Courier New" w:hAnsi="Courier New"/>
          <w:color w:val="93C5FD"/>
          <w:sz w:val="18"/>
          <w:szCs w:val="18"/>
        </w:rPr>
        <w:t xml:space="preserve">   Delivery service sends to LIS (MLLP or webhook)</w:t>
      </w:r>
    </w:p>
    <w:p>
      <w:pPr>
        <w:shd w:fill="0F1F3D" w:val="clear"/>
        <w:spacing w:before="0" w:after="0"/>
        <w:ind w:left="280" w:right="280"/>
      </w:pPr>
      <w:r>
        <w:rPr>
          <w:rFonts w:ascii="Courier New" w:cs="Courier New" w:eastAsia="Courier New" w:hAnsi="Courier New"/>
          <w:color w:val="93C5FD"/>
          <w:sz w:val="18"/>
          <w:szCs w:val="18"/>
        </w:rPr>
        <w:t xml:space="preserve">   Delivery status recorded</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5.2 ACK Behaviour</w:t>
      </w:r>
    </w:p>
    <w:p>
      <w:pPr>
        <w:spacing w:before="80" w:after="100"/>
      </w:pPr>
      <w:r>
        <w:rPr>
          <w:rFonts w:ascii="Arial" w:cs="Arial" w:eastAsia="Arial" w:hAnsi="Arial"/>
          <w:color w:val="0F172A"/>
          <w:sz w:val="20"/>
          <w:szCs w:val="20"/>
        </w:rPr>
        <w:t xml:space="preserve">PathScribe always ACKs inbound messages immediately at the transport layer, before any processing. This is non-negotiable — the LIS must never wait for PathScribe's AI pipeline before receiving an acknowledgement.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Protocol</w:t>
            </w:r>
          </w:p>
        </w:tc>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Success ACK</w:t>
            </w:r>
          </w:p>
        </w:tc>
        <w:tc>
          <w:tcPr>
            <w:tcW w:type="dxa" w:w="37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Error ACK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HL7 v2 MLLP</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MSH ACK with AA (Application Accept)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AE (Application Error) only for malformed MSH. Never for processing errors.</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REST / Topology B</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HTTP 202 Accepted + {"eventId": "uuid"}</w:t>
            </w:r>
          </w:p>
        </w:tc>
        <w:tc>
          <w:tcPr>
            <w:tcW w:type="dxa" w:w="3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HTTP 400 for malformed payload only. Never 5xx synchronously.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FHIR R4</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HTTP 202 + OperationOutcome with informational issue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HTTP 400 for invalid FHIR resource structure only.</w:t>
            </w:r>
          </w:p>
        </w:tc>
      </w:tr>
    </w:tbl>
    <w:p>
      <w:pPr>
        <w:spacing w:before="60" w:after="60"/>
      </w:pPr>
      <w:r>
        <w:t xml:space="preserve"/>
      </w:r>
    </w:p>
    <w:p>
      <w:pPr>
        <w:pBdr>
          <w:left w:val="single" w:color="DC2626" w:sz="14"/>
        </w:pBdr>
        <w:shd w:fill="FEF2F2" w:val="clear"/>
        <w:spacing w:before="100" w:after="120"/>
        <w:ind w:left="200" w:right="200"/>
      </w:pPr>
      <w:r>
        <w:rPr>
          <w:rFonts w:ascii="Arial" w:cs="Arial" w:eastAsia="Arial" w:hAnsi="Arial"/>
          <w:b/>
          <w:bCs/>
          <w:color w:val="DC2626"/>
          <w:sz w:val="18"/>
          <w:szCs w:val="18"/>
        </w:rPr>
        <w:t xml:space="preserve">⚠️  Risk:  </w:t>
      </w:r>
      <w:r>
        <w:rPr>
          <w:rFonts w:ascii="Arial" w:cs="Arial" w:eastAsia="Arial" w:hAnsi="Arial"/>
          <w:color w:val="DC2626"/>
          <w:sz w:val="18"/>
          <w:szCs w:val="18"/>
        </w:rPr>
        <w:t xml:space="preserve">Never return an HTTP 5xx or HL7 AE to the LIS for a processing failure. If PathScribe's pipeline is down, the LIS should not retry indefinitely or generate alerts. Accept the message, queue it, process it when the pipeline recovers. LIS integration failures should be invisible to the lab's workflow.</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5.3 Duplicate Detection</w:t>
      </w:r>
    </w:p>
    <w:p>
      <w:pPr>
        <w:spacing w:before="80" w:after="100"/>
      </w:pPr>
      <w:r>
        <w:rPr>
          <w:rFonts w:ascii="Arial" w:cs="Arial" w:eastAsia="Arial" w:hAnsi="Arial"/>
          <w:color w:val="0F172A"/>
          <w:sz w:val="20"/>
          <w:szCs w:val="20"/>
        </w:rPr>
        <w:t xml:space="preserve">The externalId is a stable fingerprint of the event derived deterministically from LIS data. If the same event is received twice (LIS retry, network replay), the second delivery is silently dropped after ACK.</w:t>
      </w:r>
    </w:p>
    <w:p>
      <w:pPr>
        <w:spacing w:before="60" w:after="60"/>
      </w:pPr>
      <w:r>
        <w:t xml:space="preserve"/>
      </w:r>
    </w:p>
    <w:p>
      <w:pPr>
        <w:shd w:fill="0F1F3D" w:val="clear"/>
        <w:spacing w:before="0" w:after="0"/>
        <w:ind w:left="280" w:right="280"/>
      </w:pPr>
      <w:r>
        <w:rPr>
          <w:rFonts w:ascii="Courier New" w:cs="Courier New" w:eastAsia="Courier New" w:hAnsi="Courier New"/>
          <w:color w:val="C4B5FD"/>
          <w:sz w:val="18"/>
          <w:szCs w:val="18"/>
        </w:rPr>
        <w:t xml:space="preserve">function</w:t>
      </w:r>
      <w:r>
        <w:rPr>
          <w:rFonts w:ascii="Courier New" w:cs="Courier New" w:eastAsia="Courier New" w:hAnsi="Courier New"/>
          <w:color w:val="93C5FD"/>
          <w:sz w:val="18"/>
          <w:szCs w:val="18"/>
        </w:rPr>
        <w:t xml:space="preserve"> </w:t>
      </w:r>
      <w:r>
        <w:rPr>
          <w:rFonts w:ascii="Courier New" w:cs="Courier New" w:eastAsia="Courier New" w:hAnsi="Courier New"/>
          <w:color w:val="60A5FA"/>
          <w:sz w:val="18"/>
          <w:szCs w:val="18"/>
        </w:rPr>
        <w:t xml:space="preserve">buildExternalId</w:t>
      </w:r>
      <w:r>
        <w:rPr>
          <w:rFonts w:ascii="Courier New" w:cs="Courier New" w:eastAsia="Courier New" w:hAnsi="Courier New"/>
          <w:color w:val="93C5FD"/>
          <w:sz w:val="18"/>
          <w:szCs w:val="18"/>
        </w:rPr>
        <w:t xml:space="preserve">(accessionNumber: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eventType: </w:t>
      </w:r>
      <w:r>
        <w:rPr>
          <w:rFonts w:ascii="Courier New" w:cs="Courier New" w:eastAsia="Courier New" w:hAnsi="Courier New"/>
          <w:color w:val="86EFAC"/>
          <w:sz w:val="18"/>
          <w:szCs w:val="18"/>
        </w:rPr>
        <w:t xml:space="preserve">LisEventType</w:t>
      </w:r>
      <w:r>
        <w:rPr>
          <w:rFonts w:ascii="Courier New" w:cs="Courier New" w:eastAsia="Courier New" w:hAnsi="Courier New"/>
          <w:color w:val="93C5FD"/>
          <w:sz w:val="18"/>
          <w:szCs w:val="18"/>
        </w:rPr>
        <w:t xml:space="preserve">, timestamp: </w:t>
      </w:r>
      <w:r>
        <w:rPr>
          <w:rFonts w:ascii="Courier New" w:cs="Courier New" w:eastAsia="Courier New" w:hAnsi="Courier New"/>
          <w:color w:val="86EFAC"/>
          <w:sz w:val="18"/>
          <w:szCs w:val="18"/>
        </w:rPr>
        <w:t xml:space="preserve">Date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Deterministic: same inputs always produce same ID</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timestamp is truncated to 1-minute resolution to absorb minor clock drift</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const</w:t>
      </w:r>
      <w:r>
        <w:rPr>
          <w:rFonts w:ascii="Courier New" w:cs="Courier New" w:eastAsia="Courier New" w:hAnsi="Courier New"/>
          <w:color w:val="93C5FD"/>
          <w:sz w:val="18"/>
          <w:szCs w:val="18"/>
        </w:rPr>
        <w:t xml:space="preserve"> minuteBucket = </w:t>
      </w:r>
      <w:r>
        <w:rPr>
          <w:rFonts w:ascii="Courier New" w:cs="Courier New" w:eastAsia="Courier New" w:hAnsi="Courier New"/>
          <w:color w:val="60A5FA"/>
          <w:sz w:val="18"/>
          <w:szCs w:val="18"/>
        </w:rPr>
        <w:t xml:space="preserve">truncateToMinute</w:t>
      </w:r>
      <w:r>
        <w:rPr>
          <w:rFonts w:ascii="Courier New" w:cs="Courier New" w:eastAsia="Courier New" w:hAnsi="Courier New"/>
          <w:color w:val="93C5FD"/>
          <w:sz w:val="18"/>
          <w:szCs w:val="18"/>
        </w:rPr>
        <w:t xml:space="preserve">(timestamp).toISOString();</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w:t>
      </w:r>
      <w:r>
        <w:rPr>
          <w:rFonts w:ascii="Courier New" w:cs="Courier New" w:eastAsia="Courier New" w:hAnsi="Courier New"/>
          <w:color w:val="60A5FA"/>
          <w:sz w:val="18"/>
          <w:szCs w:val="18"/>
        </w:rPr>
        <w:t xml:space="preserve">sha256</w:t>
      </w:r>
      <w:r>
        <w:rPr>
          <w:rFonts w:ascii="Courier New" w:cs="Courier New" w:eastAsia="Courier New" w:hAnsi="Courier New"/>
          <w:color w:val="93C5FD"/>
          <w:sz w:val="18"/>
          <w:szCs w:val="18"/>
        </w:rPr>
        <w:t xml:space="preserve">(`${accessionNumber}:${eventType}:${minuteBucket}`);</w:t>
      </w:r>
    </w:p>
    <w:p>
      <w:pPr>
        <w:shd w:fill="0F1F3D" w:val="clear"/>
        <w:spacing w:before="0" w:after="0"/>
        <w:ind w:left="280" w:right="280"/>
      </w:pPr>
      <w:r>
        <w:rPr>
          <w:rFonts w:ascii="Courier New" w:cs="Courier New" w:eastAsia="Courier New" w:hAnsi="Courier New"/>
          <w:color w:val="93C5FD"/>
          <w:sz w:val="18"/>
          <w:szCs w:val="18"/>
        </w:rPr>
        <w:t xml:space="preserve">}</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5.4 Polling Agent (Fallback)</w:t>
      </w:r>
    </w:p>
    <w:p>
      <w:pPr>
        <w:spacing w:before="80" w:after="100"/>
      </w:pPr>
      <w:r>
        <w:rPr>
          <w:rFonts w:ascii="Arial" w:cs="Arial" w:eastAsia="Arial" w:hAnsi="Arial"/>
          <w:color w:val="0F172A"/>
          <w:sz w:val="20"/>
          <w:szCs w:val="20"/>
        </w:rPr>
        <w:t xml:space="preserve">When real-time push is unavailable (customer firewall restrictions, LIS limitations), the Polling Agent queries the LIS on a configurable schedule. Supported only for Clinisys Direct API and FHIR-capable LIS systems.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Parameter</w:t>
            </w:r>
          </w:p>
        </w:tc>
        <w:tc>
          <w:tcPr>
            <w:tcW w:type="dxa" w:w="69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Configuration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Default poll interval</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5 minutes for gross/micro updates. 1 minute for diagnosis/sign-out events.</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Backfill window</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On first connection or after a gap: poll last 24 hours to catch any missed events.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Deduplication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Same externalId scheme as push. Polling may re-deliver events already received via push — idempotency handles this.</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Failure handling</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If LIS API is unavailable: exponential backoff (1m, 2m, 4m, 8m, max 30m). Alert to Lab Admin after 3 consecutive failures.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Hourly reconciliation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Independent of poll interval: hourly full reconciliation check compares PathScribe case list against LIS to detect any missed accessions.</w:t>
            </w:r>
          </w:p>
        </w:tc>
      </w:tr>
    </w:tbl>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6. AI Trigger Conditions</w:t>
      </w:r>
    </w:p>
    <w:p>
      <w:pPr>
        <w:spacing w:before="80" w:after="100"/>
      </w:pPr>
      <w:r>
        <w:rPr>
          <w:rFonts w:ascii="Arial" w:cs="Arial" w:eastAsia="Arial" w:hAnsi="Arial"/>
          <w:color w:val="0F172A"/>
          <w:sz w:val="20"/>
          <w:szCs w:val="20"/>
        </w:rPr>
        <w:t xml:space="preserve">Not every inbound event triggers the AI pipeline. The CoreProcessor evaluates trigger conditions after updating the data model. The conditions map directly to the two-phase AI model defined in the Synoptic Library spec.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Event Type</w:t>
            </w:r>
          </w:p>
        </w:tc>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Trigger Condition</w:t>
            </w:r>
          </w:p>
        </w:tc>
        <w:tc>
          <w:tcPr>
            <w:tcW w:type="dxa" w:w="41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AI Action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gross_completed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No existing synoptic for this specimen AND gross description non-empty AND institution.ai_phase1_config.enabled = true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Phase 1: Protocol pre-selection + synoptic v1 generation</w:t>
            </w:r>
          </w:p>
        </w:tc>
      </w:tr>
      <w:tr>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gross_completed</w:t>
            </w:r>
          </w:p>
        </w:tc>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Synoptic already exists (re-gross)</w:t>
            </w:r>
          </w:p>
        </w:tc>
        <w:tc>
          <w:tcPr>
            <w:tcW w:type="dxa" w:w="41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Phase 1 re-run: new version created if content changed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microscopic_updated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Synoptic v1 exists AND micro narrative non-empty AND institution.ai_phase2_config.enabled = true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Phase 2: Re-evaluate protocol, update fields, create v2</w:t>
            </w:r>
          </w:p>
        </w:tc>
      </w:tr>
      <w:tr>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diagnosis_entered</w:t>
            </w:r>
          </w:p>
        </w:tc>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Synoptic exists AND protocol pre-selection confidence &lt; 0.70</w:t>
            </w:r>
          </w:p>
        </w:tc>
        <w:tc>
          <w:tcPr>
            <w:tcW w:type="dxa" w:w="41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Re-evaluate protocol selection against confirmed diagnosis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case_signed_out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Synoptic exists AND status != Finalized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Mark synoptic as Finalized. Lock version. No AI run.</w:t>
            </w:r>
          </w:p>
        </w:tc>
      </w:tr>
      <w:tr>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case_amended</w:t>
            </w:r>
          </w:p>
        </w:tc>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Synoptic is Finalized</w:t>
            </w:r>
          </w:p>
        </w:tc>
        <w:tc>
          <w:tcPr>
            <w:tcW w:type="dxa" w:w="41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Create new version vN-Amendment. Unlock for editing. Notify pathologist.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case_accessioned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No existing case for this accession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Create Case + Specimen records. Run protocol pre-selection if specimen type present.</w:t>
            </w:r>
          </w:p>
        </w:tc>
      </w:tr>
    </w:tbl>
    <w:p>
      <w:pPr>
        <w:spacing w:before="60" w:after="60"/>
      </w:pPr>
      <w:r>
        <w:t xml:space="preserve"/>
      </w:r>
    </w:p>
    <w:p>
      <w:pPr>
        <w:pBdr>
          <w:left w:val="single" w:color="059669" w:sz="14"/>
        </w:pBdr>
        <w:shd w:fill="ECFDF5" w:val="clear"/>
        <w:spacing w:before="100" w:after="120"/>
        <w:ind w:left="200" w:right="200"/>
      </w:pPr>
      <w:r>
        <w:rPr>
          <w:rFonts w:ascii="Arial" w:cs="Arial" w:eastAsia="Arial" w:hAnsi="Arial"/>
          <w:b/>
          <w:bCs/>
          <w:color w:val="059669"/>
          <w:sz w:val="18"/>
          <w:szCs w:val="18"/>
        </w:rPr>
        <w:t xml:space="preserve">✅ Decision:  </w:t>
      </w:r>
      <w:r>
        <w:rPr>
          <w:rFonts w:ascii="Arial" w:cs="Arial" w:eastAsia="Arial" w:hAnsi="Arial"/>
          <w:color w:val="059669"/>
          <w:sz w:val="18"/>
          <w:szCs w:val="18"/>
        </w:rPr>
        <w:t xml:space="preserve">The AI pipeline is triggered asynchronously via the event bus. The inbound message flow completes (data model updated, ACK sent) before the AI run begins. AI latency never affects LIS responsiveness.</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7. Outbound — Synoptic Delivery to LIS</w:t>
      </w:r>
    </w:p>
    <w:p>
      <w:pPr>
        <w:pStyle w:val="Heading2"/>
        <w:spacing w:before="360" w:after="160"/>
      </w:pPr>
      <w:r>
        <w:rPr>
          <w:rFonts w:ascii="Arial" w:cs="Arial" w:eastAsia="Arial" w:hAnsi="Arial"/>
          <w:b/>
          <w:bCs/>
          <w:color w:val="2563EB"/>
          <w:sz w:val="26"/>
          <w:szCs w:val="26"/>
        </w:rPr>
        <w:t xml:space="preserve">7.1 Symmetric Format Rule</w:t>
      </w:r>
    </w:p>
    <w:p>
      <w:pPr>
        <w:spacing w:before="80" w:after="100"/>
      </w:pPr>
      <w:r>
        <w:rPr>
          <w:rFonts w:ascii="Arial" w:cs="Arial" w:eastAsia="Arial" w:hAnsi="Arial"/>
          <w:color w:val="0F172A"/>
          <w:sz w:val="20"/>
          <w:szCs w:val="20"/>
        </w:rPr>
        <w:t xml:space="preserve">The outbound synoptic is always serialised in the same format as the triggering inbound message. The SynopticResult carries the source protocol and connection details from the original PathScribeEvent.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Inbound Format</w:t>
            </w:r>
          </w:p>
        </w:tc>
        <w:tc>
          <w:tcPr>
            <w:tcW w:type="dxa" w:w="36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Outbound Format</w:t>
            </w:r>
          </w:p>
        </w:tc>
        <w:tc>
          <w:tcPr>
            <w:tcW w:type="dxa" w:w="37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Delivery Method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HL7 v2 (MLLP)</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HL7 v2 ORU^R01</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MLLP send back to LIS on same connection (Topology A) or MLLP to configured endpoint (Topology B)</w:t>
            </w:r>
          </w:p>
        </w:tc>
      </w:tr>
      <w:tr>
        <w:tc>
          <w:tcPr>
            <w:tcW w:type="dxa" w:w="20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HL7 v2 (REST)</w:t>
            </w:r>
          </w:p>
        </w:tc>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HL7 v2 ORU^R01 in HTTP body</w:t>
            </w:r>
          </w:p>
        </w:tc>
        <w:tc>
          <w:tcPr>
            <w:tcW w:type="dxa" w:w="3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HTTP POST to configured webhook URL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FHIR R4</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FHIR DiagnosticReport R4</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HTTP PUT to LIS FHIR endpoint or POST to webhook</w:t>
            </w:r>
          </w:p>
        </w:tc>
      </w:tr>
      <w:tr>
        <w:tc>
          <w:tcPr>
            <w:tcW w:type="dxa" w:w="20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Clinisys Direct API</w:t>
            </w:r>
          </w:p>
        </w:tc>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Clinisys-specific JSON</w:t>
            </w:r>
          </w:p>
        </w:tc>
        <w:tc>
          <w:tcPr>
            <w:tcW w:type="dxa" w:w="3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POST to Clinisys REST API endpoint</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7.2 Outbound HL7 ORU^R01 — Synoptic Structure</w:t>
      </w:r>
    </w:p>
    <w:p>
      <w:pPr>
        <w:spacing w:before="80" w:after="100"/>
      </w:pPr>
      <w:r>
        <w:rPr>
          <w:rFonts w:ascii="Arial" w:cs="Arial" w:eastAsia="Arial" w:hAnsi="Arial"/>
          <w:color w:val="0F172A"/>
          <w:sz w:val="20"/>
          <w:szCs w:val="20"/>
        </w:rPr>
        <w:t xml:space="preserve">The synoptic is embedded in the ORU^R01 as a series of OBX segments — one per synoptic section, plus a structured OBX containing the full synoptic as formatted text for display in the LIS report viewer.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OBX Segment</w:t>
            </w:r>
          </w:p>
        </w:tc>
        <w:tc>
          <w:tcPr>
            <w:tcW w:type="dxa" w:w="73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Content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OBX-1=1, OBX-3=SYNOPTIC_HEADER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Protocol name, version, overall confidence score, PathScribe synoptic ID</w:t>
            </w:r>
          </w:p>
        </w:tc>
      </w:tr>
      <w:tr>
        <w:tc>
          <w:tcPr>
            <w:tcW w:type="dxa" w:w="20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OBX-1=N, OBX-3=SYNOPTIC_FIELD</w:t>
            </w:r>
          </w:p>
        </w:tc>
        <w:tc>
          <w:tcPr>
            <w:tcW w:type="dxa" w:w="7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One OBX per synoptic field: OBX-4=field_id, OBX-5=value, OBX-6=units, OBX-8=confidence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OBX-1=last, OBX-3=SYNOPTIC_REPORT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Full formatted synoptic as RTF or HTML in OBX-5, for LIS report display. MIME type in OBX-6.</w:t>
            </w:r>
          </w:p>
        </w:tc>
      </w:tr>
      <w:tr>
        <w:tc>
          <w:tcPr>
            <w:tcW w:type="dxa" w:w="20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NTE after SYNOPTIC_HEADER</w:t>
            </w:r>
          </w:p>
        </w:tc>
        <w:tc>
          <w:tcPr>
            <w:tcW w:type="dxa" w:w="7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AI confidence summary: "AI-assisted. Overall confidence: 94%. 3 fields require review."</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7.3 Outbound FHIR DiagnosticReport</w:t>
      </w:r>
    </w:p>
    <w:p>
      <w:pPr>
        <w:spacing w:before="80" w:after="100"/>
      </w:pPr>
      <w:r>
        <w:rPr>
          <w:rFonts w:ascii="Arial" w:cs="Arial" w:eastAsia="Arial" w:hAnsi="Arial"/>
          <w:color w:val="0F172A"/>
          <w:sz w:val="20"/>
          <w:szCs w:val="20"/>
        </w:rPr>
        <w:t xml:space="preserve">The synoptic is returned as a FHIR R4 DiagnosticReport with the following structure:</w:t>
      </w:r>
    </w:p>
    <w:p>
      <w:pPr>
        <w:pStyle w:val="ListParagraph"/>
        <w:numPr>
          <w:ilvl w:val="0"/>
          <w:numId w:val="2"/>
        </w:numPr>
        <w:spacing w:before="40" w:after="40"/>
      </w:pPr>
      <w:r>
        <w:rPr>
          <w:rFonts w:ascii="Arial" w:cs="Arial" w:eastAsia="Arial" w:hAnsi="Arial"/>
          <w:color w:val="0F172A"/>
          <w:sz w:val="20"/>
          <w:szCs w:val="20"/>
        </w:rPr>
        <w:t xml:space="preserve">status: final (if synoptic is finalized) or preliminary</w:t>
      </w:r>
    </w:p>
    <w:p>
      <w:pPr>
        <w:pStyle w:val="ListParagraph"/>
        <w:numPr>
          <w:ilvl w:val="0"/>
          <w:numId w:val="2"/>
        </w:numPr>
        <w:spacing w:before="40" w:after="40"/>
      </w:pPr>
      <w:r>
        <w:rPr>
          <w:rFonts w:ascii="Arial" w:cs="Arial" w:eastAsia="Arial" w:hAnsi="Arial"/>
          <w:color w:val="0F172A"/>
          <w:sz w:val="20"/>
          <w:szCs w:val="20"/>
        </w:rPr>
        <w:t xml:space="preserve">code: LOINC 60568-3 (Pathology synoptic report)</w:t>
      </w:r>
    </w:p>
    <w:p>
      <w:pPr>
        <w:pStyle w:val="ListParagraph"/>
        <w:numPr>
          <w:ilvl w:val="0"/>
          <w:numId w:val="2"/>
        </w:numPr>
        <w:spacing w:before="40" w:after="40"/>
      </w:pPr>
      <w:r>
        <w:rPr>
          <w:rFonts w:ascii="Arial" w:cs="Arial" w:eastAsia="Arial" w:hAnsi="Arial"/>
          <w:color w:val="0F172A"/>
          <w:sz w:val="20"/>
          <w:szCs w:val="20"/>
        </w:rPr>
        <w:t xml:space="preserve">result: array of references to Observation resources — one per synoptic field</w:t>
      </w:r>
    </w:p>
    <w:p>
      <w:pPr>
        <w:pStyle w:val="ListParagraph"/>
        <w:numPr>
          <w:ilvl w:val="0"/>
          <w:numId w:val="2"/>
        </w:numPr>
        <w:spacing w:before="40" w:after="40"/>
      </w:pPr>
      <w:r>
        <w:rPr>
          <w:rFonts w:ascii="Arial" w:cs="Arial" w:eastAsia="Arial" w:hAnsi="Arial"/>
          <w:color w:val="0F172A"/>
          <w:sz w:val="20"/>
          <w:szCs w:val="20"/>
        </w:rPr>
        <w:t xml:space="preserve">presentedForm: base64-encoded HTML/PDF of the formatted synoptic report</w:t>
      </w:r>
    </w:p>
    <w:p>
      <w:pPr>
        <w:pStyle w:val="ListParagraph"/>
        <w:numPr>
          <w:ilvl w:val="0"/>
          <w:numId w:val="2"/>
        </w:numPr>
        <w:spacing w:before="40" w:after="40"/>
      </w:pPr>
      <w:r>
        <w:rPr>
          <w:rFonts w:ascii="Arial" w:cs="Arial" w:eastAsia="Arial" w:hAnsi="Arial"/>
          <w:color w:val="0F172A"/>
          <w:sz w:val="20"/>
          <w:szCs w:val="20"/>
        </w:rPr>
        <w:t xml:space="preserve">extension: PathScribe-specific extensions for confidence score, protocol version, AI provenance</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7.4 Delivery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Scenario</w:t>
            </w:r>
          </w:p>
        </w:tc>
        <w:tc>
          <w:tcPr>
            <w:tcW w:type="dxa" w:w="69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Handling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LIS unavailable at delivery time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Retry with exponential backoff: 30s, 2m, 5m, 15m, 1h. After 3h: alert Lab Admin and QA Reviewer.</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LIS returns NAK (HL7 AE)</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Log NAK reason. Alert Lab Admin. Do not auto-retry — NAK usually indicates a message content issue, not connectivity.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Webhook returns non-2xx</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Retry 3 times at 30s intervals. After 3 failures: queue for manual retry in Lab Admin integration dashboard.</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Partial delivery (ACK but LIS doesn't import)</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Reconciliation job checks daily: if a delivered synoptic is not reflected in LIS case data after 24h, flag for Lab Admin.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Duplicate delivery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LIS integration engines are expected to be idempotent. PathScribe adds a Message-Control-ID / Bundle.id for deduplication on the LIS side.</w:t>
            </w:r>
          </w:p>
        </w:tc>
      </w:tr>
    </w:tbl>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8. Clinisys (CoPath) — Phase 1 Implementation Notes</w:t>
      </w:r>
    </w:p>
    <w:p>
      <w:pPr>
        <w:spacing w:before="80" w:after="100"/>
      </w:pPr>
      <w:r>
        <w:rPr>
          <w:rFonts w:ascii="Arial" w:cs="Arial" w:eastAsia="Arial" w:hAnsi="Arial"/>
          <w:color w:val="0F172A"/>
          <w:sz w:val="20"/>
          <w:szCs w:val="20"/>
        </w:rPr>
        <w:t xml:space="preserve">Clinisys is the Phase 1 priority target. The following notes are based on Clinisys CoPathPlus HL7 interface documentation and are specific to the Phase 1 implementation.</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8.1 Connection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Parameter</w:t>
            </w:r>
          </w:p>
        </w:tc>
        <w:tc>
          <w:tcPr>
            <w:tcW w:type="dxa" w:w="69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Value / Notes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HL7 version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2.5.1 (CoPathPlus default). 2.3 supported for legacy installations.</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Transport</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MLLP over TCP. TLS 1.2+ required. Port configurable (default 2575).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Character encoding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UTF-8. Clinisys defaults to ISO-8859-1 on older installations — configurable in interface config.</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Batch messaging</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Clinisys supports FHS/BHS batch wrapping. PathScribe accepts batches, splits to individual messages.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Z-segment handling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ZPS (specimen part) and ZPA (pathologist assignment) parsed by ClinisysAdapter. Unknown Z-segments logged and ignored.</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Sending application</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MSH-3 value varies by Clinisys installation. Configurable per institution in lis_integration_config.</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8.2 Field Mapping — Clinisys Specifics</w:t>
      </w:r>
    </w:p>
    <w:p>
      <w:pPr>
        <w:spacing w:before="80" w:after="100"/>
      </w:pPr>
      <w:r>
        <w:rPr>
          <w:rFonts w:ascii="Arial" w:cs="Arial" w:eastAsia="Arial" w:hAnsi="Arial"/>
          <w:color w:val="0F172A"/>
          <w:sz w:val="20"/>
          <w:szCs w:val="20"/>
        </w:rPr>
        <w:t xml:space="preserve">Clinisys uses OBX-3 observation identifiers that are not standard LOINC codes in all installations. The ClinisysAdapter maps these to PathScribeEvent fields using a configurable mapping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OBX-3 Value (Clinisys)</w:t>
            </w:r>
          </w:p>
        </w:tc>
        <w:tc>
          <w:tcPr>
            <w:tcW w:type="dxa" w:w="2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Standard Equivalent</w:t>
            </w:r>
          </w:p>
        </w:tc>
        <w:tc>
          <w:tcPr>
            <w:tcW w:type="dxa" w:w="2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PathScribeEvent Field</w:t>
            </w:r>
          </w:p>
        </w:tc>
        <w:tc>
          <w:tcPr>
            <w:tcW w:type="dxa" w:w="27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GROSS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LOINC 22633-2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grossDescription</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May also appear as GROSSDESC in some versions</w:t>
            </w:r>
          </w:p>
        </w:tc>
      </w:tr>
      <w:tr>
        <w:tc>
          <w:tcPr>
            <w:tcW w:type="dxa" w:w="2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MICRO</w:t>
            </w:r>
          </w:p>
        </w:tc>
        <w:tc>
          <w:tcPr>
            <w:tcW w:type="dxa" w:w="2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LOINC 22634-0</w:t>
            </w:r>
          </w:p>
        </w:tc>
        <w:tc>
          <w:tcPr>
            <w:tcW w:type="dxa" w:w="2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microscopicNarrative</w:t>
            </w:r>
          </w:p>
        </w:tc>
        <w:tc>
          <w:tcPr>
            <w:tcW w:type="dxa" w:w="2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May also appear as MICRODESC</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DIAG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LOINC 22637-3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diagnosis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Final diagnosis line</w:t>
            </w:r>
          </w:p>
        </w:tc>
      </w:tr>
      <w:tr>
        <w:tc>
          <w:tcPr>
            <w:tcW w:type="dxa" w:w="2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CLINICALINFO</w:t>
            </w:r>
          </w:p>
        </w:tc>
        <w:tc>
          <w:tcPr>
            <w:tcW w:type="dxa" w:w="2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N/A</w:t>
            </w:r>
          </w:p>
        </w:tc>
        <w:tc>
          <w:tcPr>
            <w:tcW w:type="dxa" w:w="2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clinicalHistory</w:t>
            </w:r>
          </w:p>
        </w:tc>
        <w:tc>
          <w:tcPr>
            <w:tcW w:type="dxa" w:w="2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Clinical information / indication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FROZEN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N/A</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frozenSectionDiagnosis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Sets hasFrozenSection=true</w:t>
            </w:r>
          </w:p>
        </w:tc>
      </w:tr>
      <w:tr>
        <w:tc>
          <w:tcPr>
            <w:tcW w:type="dxa" w:w="2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ADDENDUM</w:t>
            </w:r>
          </w:p>
        </w:tc>
        <w:tc>
          <w:tcPr>
            <w:tcW w:type="dxa" w:w="2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N/A</w:t>
            </w:r>
          </w:p>
        </w:tc>
        <w:tc>
          <w:tcPr>
            <w:tcW w:type="dxa" w:w="2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Triggers case_amended event</w:t>
            </w:r>
          </w:p>
        </w:tc>
        <w:tc>
          <w:tcPr>
            <w:tcW w:type="dxa" w:w="2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Creates new SynopticVersion</w:t>
            </w:r>
          </w:p>
        </w:tc>
      </w:tr>
    </w:tbl>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OBX-3 values vary between Clinisys installations and versions. The default mapping above covers CoPathPlus 6.x. Older CoPath installations may use different identifiers. The mapping table is configurable per institution in lis_integration_config.clinisys.obx3Map.</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8.3 Clinisys Direct API (Supplemental)</w:t>
      </w:r>
    </w:p>
    <w:p>
      <w:pPr>
        <w:spacing w:before="80" w:after="100"/>
      </w:pPr>
      <w:r>
        <w:rPr>
          <w:rFonts w:ascii="Arial" w:cs="Arial" w:eastAsia="Arial" w:hAnsi="Arial"/>
          <w:color w:val="0F172A"/>
          <w:sz w:val="20"/>
          <w:szCs w:val="20"/>
        </w:rPr>
        <w:t xml:space="preserve">Clinisys exposes a REST API (CLINLink / Clinisys Open) that can be used to supplement HL7 for structured data not well-represented in HL7 segments. Used primarily for:</w:t>
      </w:r>
    </w:p>
    <w:p>
      <w:pPr>
        <w:pStyle w:val="ListParagraph"/>
        <w:numPr>
          <w:ilvl w:val="0"/>
          <w:numId w:val="2"/>
        </w:numPr>
        <w:spacing w:before="40" w:after="40"/>
      </w:pPr>
      <w:r>
        <w:rPr>
          <w:rFonts w:ascii="Arial" w:cs="Arial" w:eastAsia="Arial" w:hAnsi="Arial"/>
          <w:color w:val="0F172A"/>
          <w:sz w:val="20"/>
          <w:szCs w:val="20"/>
        </w:rPr>
        <w:t xml:space="preserve">Specimen part details — structured part labels, container types, tissue types</w:t>
      </w:r>
    </w:p>
    <w:p>
      <w:pPr>
        <w:pStyle w:val="ListParagraph"/>
        <w:numPr>
          <w:ilvl w:val="0"/>
          <w:numId w:val="2"/>
        </w:numPr>
        <w:spacing w:before="40" w:after="40"/>
      </w:pPr>
      <w:r>
        <w:rPr>
          <w:rFonts w:ascii="Arial" w:cs="Arial" w:eastAsia="Arial" w:hAnsi="Arial"/>
          <w:color w:val="0F172A"/>
          <w:sz w:val="20"/>
          <w:szCs w:val="20"/>
        </w:rPr>
        <w:t xml:space="preserve">Protocol assignments — if Clinisys has assigned a protocol, PathScribe reads it for pre-selection validation</w:t>
      </w:r>
    </w:p>
    <w:p>
      <w:pPr>
        <w:pStyle w:val="ListParagraph"/>
        <w:numPr>
          <w:ilvl w:val="0"/>
          <w:numId w:val="2"/>
        </w:numPr>
        <w:spacing w:before="40" w:after="40"/>
      </w:pPr>
      <w:r>
        <w:rPr>
          <w:rFonts w:ascii="Arial" w:cs="Arial" w:eastAsia="Arial" w:hAnsi="Arial"/>
          <w:color w:val="0F172A"/>
          <w:sz w:val="20"/>
          <w:szCs w:val="20"/>
        </w:rPr>
        <w:t xml:space="preserve">Pathologist assignment — confirmed pathologist assignment for case routing</w:t>
      </w:r>
    </w:p>
    <w:p>
      <w:pPr>
        <w:pStyle w:val="ListParagraph"/>
        <w:numPr>
          <w:ilvl w:val="0"/>
          <w:numId w:val="2"/>
        </w:numPr>
        <w:spacing w:before="40" w:after="40"/>
      </w:pPr>
      <w:r>
        <w:rPr>
          <w:rFonts w:ascii="Arial" w:cs="Arial" w:eastAsia="Arial" w:hAnsi="Arial"/>
          <w:color w:val="0F172A"/>
          <w:sz w:val="20"/>
          <w:szCs w:val="20"/>
        </w:rPr>
        <w:t xml:space="preserve">Polling fallback — when real-time HL7 is unavailable</w:t>
      </w:r>
    </w:p>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Clinisys Direct API credentials are stored encrypted in lis_integration_config.clinisys.apiCredentials. API access requires a Clinisys interface license. Confirm with each customer that they have the CLINLink module licensed before enabling.</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9. Institution Integration Configuration</w:t>
      </w:r>
    </w:p>
    <w:p>
      <w:pPr>
        <w:spacing w:before="80" w:after="100"/>
      </w:pPr>
      <w:r>
        <w:rPr>
          <w:rFonts w:ascii="Arial" w:cs="Arial" w:eastAsia="Arial" w:hAnsi="Arial"/>
          <w:color w:val="0F172A"/>
          <w:sz w:val="20"/>
          <w:szCs w:val="20"/>
        </w:rPr>
        <w:t xml:space="preserve">Each institution's LIS integration is configured in the lis_integration_config JSONB field on the Institution record. This is set and managed by PathScribe SystemAdmin and Lab Admin via the integration config UI (Lab Admin → LIS Integration).</w:t>
      </w:r>
    </w:p>
    <w:p>
      <w:pPr>
        <w:spacing w:before="60" w:after="60"/>
      </w:pPr>
      <w:r>
        <w:t xml:space="preserve"/>
      </w:r>
    </w:p>
    <w:p>
      <w:pPr>
        <w:shd w:fill="0F1F3D" w:val="clear"/>
        <w:spacing w:before="0" w:after="0"/>
        <w:ind w:left="280" w:right="280"/>
      </w:pPr>
      <w:r>
        <w:rPr>
          <w:rFonts w:ascii="Courier New" w:cs="Courier New" w:eastAsia="Courier New" w:hAnsi="Courier New"/>
          <w:color w:val="C4B5FD"/>
          <w:sz w:val="18"/>
          <w:szCs w:val="18"/>
        </w:rPr>
        <w:t xml:space="preserve">interface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LisIntegrationConfig</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connections: </w:t>
      </w:r>
      <w:r>
        <w:rPr>
          <w:rFonts w:ascii="Courier New" w:cs="Courier New" w:eastAsia="Courier New" w:hAnsi="Courier New"/>
          <w:color w:val="86EFAC"/>
          <w:sz w:val="18"/>
          <w:szCs w:val="18"/>
        </w:rPr>
        <w:t xml:space="preserve">LisConnection[]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defaultProtocol: </w:t>
      </w:r>
      <w:r>
        <w:rPr>
          <w:rFonts w:ascii="Courier New" w:cs="Courier New" w:eastAsia="Courier New" w:hAnsi="Courier New"/>
          <w:color w:val="FCD34D"/>
          <w:sz w:val="18"/>
          <w:szCs w:val="18"/>
        </w:rPr>
        <w:t xml:space="preserve">"hl7v2"</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"fhir_r4"</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"clinisys_api"</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pollingEnabled: </w:t>
      </w:r>
      <w:r>
        <w:rPr>
          <w:rFonts w:ascii="Courier New" w:cs="Courier New" w:eastAsia="Courier New" w:hAnsi="Courier New"/>
          <w:color w:val="86EFAC"/>
          <w:sz w:val="18"/>
          <w:szCs w:val="18"/>
        </w:rPr>
        <w:t xml:space="preserve">boolean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pollingIntervalMinutes: </w:t>
      </w:r>
      <w:r>
        <w:rPr>
          <w:rFonts w:ascii="Courier New" w:cs="Courier New" w:eastAsia="Courier New" w:hAnsi="Courier New"/>
          <w:color w:val="86EFAC"/>
          <w:sz w:val="18"/>
          <w:szCs w:val="18"/>
        </w:rPr>
        <w:t xml:space="preserve">number</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webhookUrl?: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Topology B outbound endpoint</w:t>
      </w:r>
    </w:p>
    <w:p>
      <w:pPr>
        <w:shd w:fill="0F1F3D" w:val="clear"/>
        <w:spacing w:before="0" w:after="0"/>
        <w:ind w:left="280" w:right="280"/>
      </w:pP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sz w:val="18"/>
          <w:szCs w:val="18"/>
        </w:rPr>
        <w:t xml:space="preserve"> </w:t>
      </w:r>
    </w:p>
    <w:p>
      <w:pPr>
        <w:shd w:fill="0F1F3D" w:val="clear"/>
        <w:spacing w:before="0" w:after="0"/>
        <w:ind w:left="280" w:right="280"/>
      </w:pPr>
      <w:r>
        <w:rPr>
          <w:rFonts w:ascii="Courier New" w:cs="Courier New" w:eastAsia="Courier New" w:hAnsi="Courier New"/>
          <w:color w:val="C4B5FD"/>
          <w:sz w:val="18"/>
          <w:szCs w:val="18"/>
        </w:rPr>
        <w:t xml:space="preserve">interface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LisConnection</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id: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lisType: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clinisys | hl7_generic | fhir_generic</w:t>
      </w:r>
    </w:p>
    <w:p>
      <w:pPr>
        <w:shd w:fill="0F1F3D" w:val="clear"/>
        <w:spacing w:before="0" w:after="0"/>
        <w:ind w:left="280" w:right="280"/>
      </w:pPr>
      <w:r>
        <w:rPr>
          <w:rFonts w:ascii="Courier New" w:cs="Courier New" w:eastAsia="Courier New" w:hAnsi="Courier New"/>
          <w:color w:val="93C5FD"/>
          <w:sz w:val="18"/>
          <w:szCs w:val="18"/>
        </w:rPr>
        <w:t xml:space="preserve">  topology:     </w:t>
      </w:r>
      <w:r>
        <w:rPr>
          <w:rFonts w:ascii="Courier New" w:cs="Courier New" w:eastAsia="Courier New" w:hAnsi="Courier New"/>
          <w:color w:val="FCD34D"/>
          <w:sz w:val="18"/>
          <w:szCs w:val="18"/>
        </w:rPr>
        <w:t xml:space="preserve">"pathscribe_listener"</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"customer_engine"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Topology A — MLLP</w:t>
      </w:r>
    </w:p>
    <w:p>
      <w:pPr>
        <w:shd w:fill="0F1F3D" w:val="clear"/>
        <w:spacing w:before="0" w:after="0"/>
        <w:ind w:left="280" w:right="280"/>
      </w:pPr>
      <w:r>
        <w:rPr>
          <w:rFonts w:ascii="Courier New" w:cs="Courier New" w:eastAsia="Courier New" w:hAnsi="Courier New"/>
          <w:color w:val="93C5FD"/>
          <w:sz w:val="18"/>
          <w:szCs w:val="18"/>
        </w:rPr>
        <w:t xml:space="preserve">  mllpHost?: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mllpPort?:    </w:t>
      </w:r>
      <w:r>
        <w:rPr>
          <w:rFonts w:ascii="Courier New" w:cs="Courier New" w:eastAsia="Courier New" w:hAnsi="Courier New"/>
          <w:color w:val="86EFAC"/>
          <w:sz w:val="18"/>
          <w:szCs w:val="18"/>
        </w:rPr>
        <w:t xml:space="preserve">number</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tlsEnabled:   </w:t>
      </w:r>
      <w:r>
        <w:rPr>
          <w:rFonts w:ascii="Courier New" w:cs="Courier New" w:eastAsia="Courier New" w:hAnsi="Courier New"/>
          <w:color w:val="86EFAC"/>
          <w:sz w:val="18"/>
          <w:szCs w:val="18"/>
        </w:rPr>
        <w:t xml:space="preserve">boolean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Topology B — REST ingest</w:t>
      </w:r>
    </w:p>
    <w:p>
      <w:pPr>
        <w:shd w:fill="0F1F3D" w:val="clear"/>
        <w:spacing w:before="0" w:after="0"/>
        <w:ind w:left="280" w:right="280"/>
      </w:pPr>
      <w:r>
        <w:rPr>
          <w:rFonts w:ascii="Courier New" w:cs="Courier New" w:eastAsia="Courier New" w:hAnsi="Courier New"/>
          <w:color w:val="93C5FD"/>
          <w:sz w:val="18"/>
          <w:szCs w:val="18"/>
        </w:rPr>
        <w:t xml:space="preserve">  ingestApiKey?: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hashed — for customer engine auth</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Clinisys-specific</w:t>
      </w:r>
    </w:p>
    <w:p>
      <w:pPr>
        <w:shd w:fill="0F1F3D" w:val="clear"/>
        <w:spacing w:before="0" w:after="0"/>
        <w:ind w:left="280" w:right="280"/>
      </w:pPr>
      <w:r>
        <w:rPr>
          <w:rFonts w:ascii="Courier New" w:cs="Courier New" w:eastAsia="Courier New" w:hAnsi="Courier New"/>
          <w:color w:val="93C5FD"/>
          <w:sz w:val="18"/>
          <w:szCs w:val="18"/>
        </w:rPr>
        <w:t xml:space="preserve">  clinisys?: {</w:t>
      </w:r>
    </w:p>
    <w:p>
      <w:pPr>
        <w:shd w:fill="0F1F3D" w:val="clear"/>
        <w:spacing w:before="0" w:after="0"/>
        <w:ind w:left="280" w:right="280"/>
      </w:pPr>
      <w:r>
        <w:rPr>
          <w:rFonts w:ascii="Courier New" w:cs="Courier New" w:eastAsia="Courier New" w:hAnsi="Courier New"/>
          <w:color w:val="93C5FD"/>
          <w:sz w:val="18"/>
          <w:szCs w:val="18"/>
        </w:rPr>
        <w:t xml:space="preserve">    hl7Version: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e.g. "2.5.1"</w:t>
      </w:r>
    </w:p>
    <w:p>
      <w:pPr>
        <w:shd w:fill="0F1F3D" w:val="clear"/>
        <w:spacing w:before="0" w:after="0"/>
        <w:ind w:left="280" w:right="280"/>
      </w:pPr>
      <w:r>
        <w:rPr>
          <w:rFonts w:ascii="Courier New" w:cs="Courier New" w:eastAsia="Courier New" w:hAnsi="Courier New"/>
          <w:color w:val="93C5FD"/>
          <w:sz w:val="18"/>
          <w:szCs w:val="18"/>
        </w:rPr>
        <w:t xml:space="preserve">    sendingApp: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MSH-3 expected value</w:t>
      </w:r>
    </w:p>
    <w:p>
      <w:pPr>
        <w:shd w:fill="0F1F3D" w:val="clear"/>
        <w:spacing w:before="0" w:after="0"/>
        <w:ind w:left="280" w:right="280"/>
      </w:pPr>
      <w:r>
        <w:rPr>
          <w:rFonts w:ascii="Courier New" w:cs="Courier New" w:eastAsia="Courier New" w:hAnsi="Courier New"/>
          <w:color w:val="93C5FD"/>
          <w:sz w:val="18"/>
          <w:szCs w:val="18"/>
        </w:rPr>
        <w:t xml:space="preserve">    obx3Map:     </w:t>
      </w:r>
      <w:r>
        <w:rPr>
          <w:rFonts w:ascii="Courier New" w:cs="Courier New" w:eastAsia="Courier New" w:hAnsi="Courier New"/>
          <w:color w:val="86EFAC"/>
          <w:sz w:val="18"/>
          <w:szCs w:val="18"/>
        </w:rPr>
        <w:t xml:space="preserve">Record</w:t>
      </w:r>
      <w:r>
        <w:rPr>
          <w:rFonts w:ascii="Courier New" w:cs="Courier New" w:eastAsia="Courier New" w:hAnsi="Courier New"/>
          <w:color w:val="93C5FD"/>
          <w:sz w:val="18"/>
          <w:szCs w:val="18"/>
        </w:rPr>
        <w:t xml:space="preserve">&lt;</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&gt;;</w:t>
      </w:r>
      <w:r>
        <w:rPr>
          <w:rFonts w:ascii="Courier New" w:cs="Courier New" w:eastAsia="Courier New" w:hAnsi="Courier New"/>
          <w:color w:val="94A3B8"/>
          <w:sz w:val="18"/>
          <w:szCs w:val="18"/>
        </w:rPr>
        <w:t xml:space="preserve">  // custom OBX-3 overrides</w:t>
      </w:r>
    </w:p>
    <w:p>
      <w:pPr>
        <w:shd w:fill="0F1F3D" w:val="clear"/>
        <w:spacing w:before="0" w:after="0"/>
        <w:ind w:left="280" w:right="280"/>
      </w:pPr>
      <w:r>
        <w:rPr>
          <w:rFonts w:ascii="Courier New" w:cs="Courier New" w:eastAsia="Courier New" w:hAnsi="Courier New"/>
          <w:color w:val="93C5FD"/>
          <w:sz w:val="18"/>
          <w:szCs w:val="18"/>
        </w:rPr>
        <w:t xml:space="preserve">    apiEndpoint?:</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CLINLink API base URL</w:t>
      </w:r>
    </w:p>
    <w:p>
      <w:pPr>
        <w:shd w:fill="0F1F3D" w:val="clear"/>
        <w:spacing w:before="0" w:after="0"/>
        <w:ind w:left="280" w:right="280"/>
      </w:pPr>
      <w:r>
        <w:rPr>
          <w:rFonts w:ascii="Courier New" w:cs="Courier New" w:eastAsia="Courier New" w:hAnsi="Courier New"/>
          <w:color w:val="93C5FD"/>
          <w:sz w:val="18"/>
          <w:szCs w:val="18"/>
        </w:rPr>
        <w:t xml:space="preserve">    apiKey?: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encrypted</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w:t>
      </w:r>
    </w:p>
    <w:p>
      <w:pPr>
        <w:spacing w:before="60" w:after="60"/>
      </w:pPr>
      <w:r>
        <w:t xml:space="preserve"/>
      </w:r>
    </w:p>
    <w:p>
      <w:pPr>
        <w:pStyle w:val="Heading1"/>
        <w:pBdr>
          <w:bottom w:val="single" w:color="2563EB" w:sz="6" w:space="4"/>
        </w:pBdr>
        <w:spacing w:before="480" w:after="200"/>
      </w:pPr>
      <w:r>
        <w:rPr>
          <w:rFonts w:ascii="Arial" w:cs="Arial" w:eastAsia="Arial" w:hAnsi="Arial"/>
          <w:b/>
          <w:bCs/>
          <w:color w:val="0F1F3D"/>
          <w:sz w:val="36"/>
          <w:szCs w:val="36"/>
        </w:rPr>
        <w:t xml:space="preserve">10. Error Handling &amp; Observability</w:t>
      </w:r>
    </w:p>
    <w:p>
      <w:pPr>
        <w:pStyle w:val="Heading2"/>
        <w:spacing w:before="360" w:after="160"/>
      </w:pPr>
      <w:r>
        <w:rPr>
          <w:rFonts w:ascii="Arial" w:cs="Arial" w:eastAsia="Arial" w:hAnsi="Arial"/>
          <w:b/>
          <w:bCs/>
          <w:color w:val="2563EB"/>
          <w:sz w:val="26"/>
          <w:szCs w:val="26"/>
        </w:rPr>
        <w:t xml:space="preserve">10.1 Error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Error Class</w:t>
            </w:r>
          </w:p>
        </w:tc>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Examples</w:t>
            </w:r>
          </w:p>
        </w:tc>
        <w:tc>
          <w:tcPr>
            <w:tcW w:type="dxa" w:w="45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Handling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Transport error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MLLP connection dropped, TLS handshake failure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Reconnect with backoff. Alert Lab Admin after 3 failures.</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Parse error</w:t>
            </w:r>
          </w:p>
        </w:tc>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Malformed HL7 MSH, invalid FHIR JSON</w:t>
            </w:r>
          </w:p>
        </w:tc>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Log raw message. Return AE/400. Do not enqueue. Alert Lab Admin.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Mapping error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Unknown OBX-3 identifier, unmapped field</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Log warning. Enqueue with partial data. Flag event as mapping_incomplete.</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Duplicate event</w:t>
            </w:r>
          </w:p>
        </w:tc>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Same externalId received twice</w:t>
            </w:r>
          </w:p>
        </w:tc>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Silent drop after ACK. Increment duplicate_count metric.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AI pipeline unavailable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AI service down, timeout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Queue event. Retry when pipeline recovers. No LIS impact.</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Delivery failure</w:t>
            </w:r>
          </w:p>
        </w:tc>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LIS unreachable, NAK received</w:t>
            </w:r>
          </w:p>
        </w:tc>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Retry with backoff. Alert after threshold. Manual retry in admin UI.</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PHI handling error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Encryption failure on PII fields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Reject event. Alert SystemAdmin immediately. Do not store unencrypted PHI.</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10.2 Observability Metrics</w:t>
      </w:r>
    </w:p>
    <w:p>
      <w:pPr>
        <w:spacing w:before="80" w:after="100"/>
      </w:pPr>
      <w:r>
        <w:rPr>
          <w:rFonts w:ascii="Arial" w:cs="Arial" w:eastAsia="Arial" w:hAnsi="Arial"/>
          <w:color w:val="0F172A"/>
          <w:sz w:val="20"/>
          <w:szCs w:val="20"/>
        </w:rPr>
        <w:t xml:space="preserve">The following metrics are emitted to the monitoring platform (Datadog / CloudWatch) per institution per connection:</w:t>
      </w:r>
    </w:p>
    <w:p>
      <w:pPr>
        <w:pStyle w:val="ListParagraph"/>
        <w:numPr>
          <w:ilvl w:val="0"/>
          <w:numId w:val="2"/>
        </w:numPr>
        <w:spacing w:before="40" w:after="40"/>
      </w:pPr>
      <w:r>
        <w:rPr>
          <w:rFonts w:ascii="Arial" w:cs="Arial" w:eastAsia="Arial" w:hAnsi="Arial"/>
          <w:color w:val="0F172A"/>
          <w:sz w:val="20"/>
          <w:szCs w:val="20"/>
        </w:rPr>
        <w:t xml:space="preserve">messages_received_total — by protocol, event type</w:t>
      </w:r>
    </w:p>
    <w:p>
      <w:pPr>
        <w:pStyle w:val="ListParagraph"/>
        <w:numPr>
          <w:ilvl w:val="0"/>
          <w:numId w:val="2"/>
        </w:numPr>
        <w:spacing w:before="40" w:after="40"/>
      </w:pPr>
      <w:r>
        <w:rPr>
          <w:rFonts w:ascii="Arial" w:cs="Arial" w:eastAsia="Arial" w:hAnsi="Arial"/>
          <w:color w:val="0F172A"/>
          <w:sz w:val="20"/>
          <w:szCs w:val="20"/>
        </w:rPr>
        <w:t xml:space="preserve">messages_parse_error_total — by adapter, error type</w:t>
      </w:r>
    </w:p>
    <w:p>
      <w:pPr>
        <w:pStyle w:val="ListParagraph"/>
        <w:numPr>
          <w:ilvl w:val="0"/>
          <w:numId w:val="2"/>
        </w:numPr>
        <w:spacing w:before="40" w:after="40"/>
      </w:pPr>
      <w:r>
        <w:rPr>
          <w:rFonts w:ascii="Arial" w:cs="Arial" w:eastAsia="Arial" w:hAnsi="Arial"/>
          <w:color w:val="0F172A"/>
          <w:sz w:val="20"/>
          <w:szCs w:val="20"/>
        </w:rPr>
        <w:t xml:space="preserve">messages_duplicate_total — idempotency hit rate</w:t>
      </w:r>
    </w:p>
    <w:p>
      <w:pPr>
        <w:pStyle w:val="ListParagraph"/>
        <w:numPr>
          <w:ilvl w:val="0"/>
          <w:numId w:val="2"/>
        </w:numPr>
        <w:spacing w:before="40" w:after="40"/>
      </w:pPr>
      <w:r>
        <w:rPr>
          <w:rFonts w:ascii="Arial" w:cs="Arial" w:eastAsia="Arial" w:hAnsi="Arial"/>
          <w:color w:val="0F172A"/>
          <w:sz w:val="20"/>
          <w:szCs w:val="20"/>
        </w:rPr>
        <w:t xml:space="preserve">event_bus_queue_depth — backlog indicator</w:t>
      </w:r>
    </w:p>
    <w:p>
      <w:pPr>
        <w:pStyle w:val="ListParagraph"/>
        <w:numPr>
          <w:ilvl w:val="0"/>
          <w:numId w:val="2"/>
        </w:numPr>
        <w:spacing w:before="40" w:after="40"/>
      </w:pPr>
      <w:r>
        <w:rPr>
          <w:rFonts w:ascii="Arial" w:cs="Arial" w:eastAsia="Arial" w:hAnsi="Arial"/>
          <w:color w:val="0F172A"/>
          <w:sz w:val="20"/>
          <w:szCs w:val="20"/>
        </w:rPr>
        <w:t xml:space="preserve">ai_trigger_total — Phase 1 and Phase 2 triggers fired</w:t>
      </w:r>
    </w:p>
    <w:p>
      <w:pPr>
        <w:pStyle w:val="ListParagraph"/>
        <w:numPr>
          <w:ilvl w:val="0"/>
          <w:numId w:val="2"/>
        </w:numPr>
        <w:spacing w:before="40" w:after="40"/>
      </w:pPr>
      <w:r>
        <w:rPr>
          <w:rFonts w:ascii="Arial" w:cs="Arial" w:eastAsia="Arial" w:hAnsi="Arial"/>
          <w:color w:val="0F172A"/>
          <w:sz w:val="20"/>
          <w:szCs w:val="20"/>
        </w:rPr>
        <w:t xml:space="preserve">synoptic_delivery_total — by delivery method, status</w:t>
      </w:r>
    </w:p>
    <w:p>
      <w:pPr>
        <w:pStyle w:val="ListParagraph"/>
        <w:numPr>
          <w:ilvl w:val="0"/>
          <w:numId w:val="2"/>
        </w:numPr>
        <w:spacing w:before="40" w:after="40"/>
      </w:pPr>
      <w:r>
        <w:rPr>
          <w:rFonts w:ascii="Arial" w:cs="Arial" w:eastAsia="Arial" w:hAnsi="Arial"/>
          <w:color w:val="0F172A"/>
          <w:sz w:val="20"/>
          <w:szCs w:val="20"/>
        </w:rPr>
        <w:t xml:space="preserve">synoptic_delivery_latency_ms — time from gross_completed to synoptic delivered</w:t>
      </w:r>
    </w:p>
    <w:p>
      <w:pPr>
        <w:pStyle w:val="ListParagraph"/>
        <w:numPr>
          <w:ilvl w:val="0"/>
          <w:numId w:val="2"/>
        </w:numPr>
        <w:spacing w:before="40" w:after="40"/>
      </w:pPr>
      <w:r>
        <w:rPr>
          <w:rFonts w:ascii="Arial" w:cs="Arial" w:eastAsia="Arial" w:hAnsi="Arial"/>
          <w:color w:val="0F172A"/>
          <w:sz w:val="20"/>
          <w:szCs w:val="20"/>
        </w:rPr>
        <w:t xml:space="preserve">polling_lag_seconds — how far behind the polling agent is vs real-time</w:t>
      </w:r>
    </w:p>
    <w:p>
      <w:pPr>
        <w:spacing w:before="60" w:after="60"/>
      </w:pPr>
      <w:r>
        <w:t xml:space="preserve"/>
      </w:r>
    </w:p>
    <w:p>
      <w:pPr>
        <w:pBdr>
          <w:left w:val="single" w:color="059669" w:sz="14"/>
        </w:pBdr>
        <w:shd w:fill="ECFDF5" w:val="clear"/>
        <w:spacing w:before="100" w:after="120"/>
        <w:ind w:left="200" w:right="200"/>
      </w:pPr>
      <w:r>
        <w:rPr>
          <w:rFonts w:ascii="Arial" w:cs="Arial" w:eastAsia="Arial" w:hAnsi="Arial"/>
          <w:b/>
          <w:bCs/>
          <w:color w:val="059669"/>
          <w:sz w:val="18"/>
          <w:szCs w:val="18"/>
        </w:rPr>
        <w:t xml:space="preserve">✅ Decision:  </w:t>
      </w:r>
      <w:r>
        <w:rPr>
          <w:rFonts w:ascii="Arial" w:cs="Arial" w:eastAsia="Arial" w:hAnsi="Arial"/>
          <w:color w:val="059669"/>
          <w:sz w:val="18"/>
          <w:szCs w:val="18"/>
        </w:rPr>
        <w:t xml:space="preserve">synoptic_delivery_latency_ms is the primary SLA metric. Target: &lt; 5 seconds from gross_completed event received to synoptic v1 delivered back to LIS (simple cases, AI pipeline warm). P95 target: &lt; 10 seconds.</w:t>
      </w:r>
    </w:p>
    <w:p>
      <w:pPr>
        <w:spacing w:before="60" w:after="60"/>
      </w:pPr>
      <w:r>
        <w:t xml:space="preserve"/>
      </w:r>
    </w:p>
    <w:p>
      <w:pPr>
        <w:spacing w:before="480"/>
        <w:jc w:val="center"/>
      </w:pPr>
      <w:r>
        <w:rPr>
          <w:rFonts w:ascii="Arial" w:cs="Arial" w:eastAsia="Arial" w:hAnsi="Arial"/>
          <w:i/>
          <w:iCs/>
          <w:color w:val="94A3B8"/>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tabs>
        <w:tab w:val="right" w:pos="9026"/>
      </w:tabs>
      <w:spacing w:before="60"/>
    </w:pPr>
    <w:r>
      <w:rPr>
        <w:rFonts w:ascii="Arial" w:cs="Arial" w:eastAsia="Arial" w:hAnsi="Arial"/>
        <w:color w:val="94A3B8"/>
        <w:sz w:val="16"/>
        <w:szCs w:val="16"/>
      </w:rPr>
      <w:t xml:space="preserve">Draft — For Engineering Review</w:t>
    </w:r>
    <w: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tabs>
        <w:tab w:val="right" w:pos="9026"/>
      </w:tabs>
      <w:spacing w:after="60"/>
    </w:pPr>
    <w:r>
      <w:rPr>
        <w:rFonts w:ascii="Arial" w:cs="Arial" w:eastAsia="Arial" w:hAnsi="Arial"/>
        <w:color w:val="94A3B8"/>
        <w:sz w:val="16"/>
        <w:szCs w:val="16"/>
      </w:rPr>
      <w:t xml:space="preserve">PathScribe AI — LIS Integration Layer Spec</w:t>
    </w:r>
    <w:r>
      <w:t xml:space="preserve">	</w:t>
    </w:r>
    <w:r>
      <w:rPr>
        <w:rFonts w:ascii="Arial" w:cs="Arial" w:eastAsia="Arial" w:hAnsi="Arial"/>
        <w:color w:val="94A3B8"/>
        <w:sz w:val="16"/>
        <w:szCs w:val="16"/>
      </w:rPr>
      <w:t xml:space="preserve">INTERNAL  |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lvl w:ilvl="2"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F3D"/>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563EB"/>
      <w:sz w:val="26"/>
      <w:szCs w:val="26"/>
    </w:rPr>
  </w:style>
  <w:style w:type="paragraph" w:styleId="Heading3">
    <w:name w:val="Heading 3"/>
    <w:basedOn w:val="Normal"/>
    <w:next w:val="Normal"/>
    <w:qFormat/>
    <w:pPr>
      <w:spacing w:before="260" w:after="12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2026-03-05T21:33:35.601Z</dcterms:created>
  <dcterms:modified xsi:type="dcterms:W3CDTF">2026-03-05T21:33:35.602Z</dcterms:modified>
</cp:coreProperties>
</file>

<file path=docProps/custom.xml><?xml version="1.0" encoding="utf-8"?>
<Properties xmlns="http://schemas.openxmlformats.org/officeDocument/2006/custom-properties" xmlns:vt="http://schemas.openxmlformats.org/officeDocument/2006/docPropsVTypes"/>
</file>