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52"/>
        </w:rPr>
        <w:t>Galaxy Ground Project Handbook</w:t>
      </w:r>
    </w:p>
    <w:p>
      <w:r>
        <w:rPr>
          <w:i/>
        </w:rPr>
        <w:t>Architecture, feature flow, Supabase integration, workflows, and product recommendations</w:t>
      </w:r>
    </w:p>
    <w:p>
      <w:r>
        <w:rPr>
          <w:b/>
        </w:rPr>
        <w:t xml:space="preserve">Project path: </w:t>
      </w:r>
      <w:r>
        <w:t>C:\Users\saisu\OneDrive\Pictures\course\galaxy-ground-space-hub-main(2)\galaxy-ground-space-hub-main(d2)</w:t>
      </w:r>
    </w:p>
    <w:p>
      <w:r>
        <w:rPr>
          <w:b/>
        </w:rPr>
        <w:t xml:space="preserve">Prepared: </w:t>
      </w:r>
      <w:r>
        <w:t>July 28, 2026</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Pr>
                <w:b/>
                <w:color w:val="1F4D78"/>
              </w:rPr>
              <w:t xml:space="preserve">Purpose: </w:t>
            </w:r>
            <w:r>
              <w:t>This handbook is written for a new developer, a new platform user, and a founder or investor evaluating Galaxy Ground. It explains how the React frontend, Supabase backend, database schema, Edge Functions, and product workflows fit together.</w:t>
            </w:r>
          </w:p>
        </w:tc>
      </w:tr>
    </w:tbl>
    <w:p/>
    <w:p>
      <w:pPr>
        <w:pStyle w:val="Heading1"/>
      </w:pPr>
      <w:r>
        <w:t>1. Executive Summary</w:t>
      </w:r>
    </w:p>
    <w:p>
      <w:pPr>
        <w:spacing w:after="120"/>
      </w:pPr>
      <w:r>
        <w:t>Galaxy Ground is a space-industry community platform that combines a social feed, startup intelligence, launch tracking, learning content, communities, messaging, and developer API access. The frontend is a Vite React application and the backend is Supabase: Postgres, Auth, Storage, Realtime, Row Level Security, RPC functions, pg_cron, and Edge Functions.</w:t>
      </w:r>
    </w:p>
    <w:p>
      <w:pPr>
        <w:spacing w:after="120"/>
      </w:pPr>
      <w:r>
        <w:t>The product is positioned as both a community layer for space enthusiasts and professionals, and an intelligence/workflow layer for founders, startups, investors, vendors, and administrators. Its strongest differentiator is the unified feed that blends user posts with startup updates and themed account intelligence.</w:t>
      </w:r>
    </w:p>
    <w:p>
      <w:pPr>
        <w:pStyle w:val="Heading1"/>
      </w:pPr>
      <w:r>
        <w:t>2. Technology Stack</w:t>
      </w:r>
    </w:p>
    <w:tbl>
      <w:tblPr>
        <w:tblStyle w:val="TableGrid"/>
        <w:tblW w:type="dxa" w:w="9360"/>
        <w:jc w:val="center"/>
        <w:tblLayout w:type="fixed"/>
        <w:tblLook w:firstColumn="1" w:firstRow="1" w:lastColumn="0" w:lastRow="0" w:noHBand="0" w:noVBand="1" w:val="04A0"/>
        <w:tblInd w:w="120" w:type="dxa"/>
      </w:tblPr>
      <w:tblGrid>
        <w:gridCol w:w="1500"/>
        <w:gridCol w:w="2300"/>
        <w:gridCol w:w="5560"/>
      </w:tblGrid>
      <w:tr>
        <w:tc>
          <w:tcPr>
            <w:tcW w:type="dxa" w:w="1500"/>
            <w:shd w:fill="E8EEF5"/>
            <w:vAlign w:val="center"/>
            <w:tcMar>
              <w:top w:w="80" w:type="dxa"/>
              <w:start w:w="120" w:type="dxa"/>
              <w:bottom w:w="80" w:type="dxa"/>
              <w:end w:w="120" w:type="dxa"/>
            </w:tcMar>
          </w:tcPr>
          <w:p>
            <w:r>
              <w:rPr>
                <w:b/>
                <w:sz w:val="18"/>
              </w:rPr>
              <w:t>Layer</w:t>
            </w:r>
          </w:p>
        </w:tc>
        <w:tc>
          <w:tcPr>
            <w:tcW w:type="dxa" w:w="2300"/>
            <w:shd w:fill="E8EEF5"/>
            <w:vAlign w:val="center"/>
            <w:tcMar>
              <w:top w:w="80" w:type="dxa"/>
              <w:start w:w="120" w:type="dxa"/>
              <w:bottom w:w="80" w:type="dxa"/>
              <w:end w:w="120" w:type="dxa"/>
            </w:tcMar>
          </w:tcPr>
          <w:p>
            <w:r>
              <w:rPr>
                <w:b/>
                <w:sz w:val="18"/>
              </w:rPr>
              <w:t>Technology</w:t>
            </w:r>
          </w:p>
        </w:tc>
        <w:tc>
          <w:tcPr>
            <w:tcW w:type="dxa" w:w="5560"/>
            <w:shd w:fill="E8EEF5"/>
            <w:vAlign w:val="center"/>
            <w:tcMar>
              <w:top w:w="80" w:type="dxa"/>
              <w:start w:w="120" w:type="dxa"/>
              <w:bottom w:w="80" w:type="dxa"/>
              <w:end w:w="120" w:type="dxa"/>
            </w:tcMar>
          </w:tcPr>
          <w:p>
            <w:r>
              <w:rPr>
                <w:b/>
                <w:sz w:val="18"/>
              </w:rPr>
              <w:t>Role in the System</w:t>
            </w:r>
          </w:p>
        </w:tc>
      </w:tr>
      <w:tr>
        <w:tc>
          <w:tcPr>
            <w:tcW w:type="dxa" w:w="1500"/>
            <w:vAlign w:val="center"/>
            <w:tcMar>
              <w:top w:w="80" w:type="dxa"/>
              <w:start w:w="120" w:type="dxa"/>
              <w:bottom w:w="80" w:type="dxa"/>
              <w:end w:w="120" w:type="dxa"/>
            </w:tcMar>
          </w:tcPr>
          <w:p>
            <w:pPr>
              <w:spacing w:after="40"/>
            </w:pPr>
            <w:r>
              <w:rPr>
                <w:sz w:val="18"/>
              </w:rPr>
              <w:t>Frontend</w:t>
            </w:r>
          </w:p>
        </w:tc>
        <w:tc>
          <w:tcPr>
            <w:tcW w:type="dxa" w:w="2300"/>
            <w:vAlign w:val="center"/>
            <w:tcMar>
              <w:top w:w="80" w:type="dxa"/>
              <w:start w:w="120" w:type="dxa"/>
              <w:bottom w:w="80" w:type="dxa"/>
              <w:end w:w="120" w:type="dxa"/>
            </w:tcMar>
          </w:tcPr>
          <w:p>
            <w:pPr>
              <w:spacing w:after="40"/>
            </w:pPr>
            <w:r>
              <w:rPr>
                <w:sz w:val="18"/>
              </w:rPr>
              <w:t>React 18, Vite, TypeScript</w:t>
            </w:r>
          </w:p>
        </w:tc>
        <w:tc>
          <w:tcPr>
            <w:tcW w:type="dxa" w:w="5560"/>
            <w:vAlign w:val="center"/>
            <w:tcMar>
              <w:top w:w="80" w:type="dxa"/>
              <w:start w:w="120" w:type="dxa"/>
              <w:bottom w:w="80" w:type="dxa"/>
              <w:end w:w="120" w:type="dxa"/>
            </w:tcMar>
          </w:tcPr>
          <w:p>
            <w:pPr>
              <w:spacing w:after="40"/>
            </w:pPr>
            <w:r>
              <w:rPr>
                <w:sz w:val="18"/>
              </w:rPr>
              <w:t>Single page application, routing, UI state, page rendering, and development build pipeline.</w:t>
            </w:r>
          </w:p>
        </w:tc>
      </w:tr>
      <w:tr>
        <w:tc>
          <w:tcPr>
            <w:tcW w:type="dxa" w:w="1500"/>
            <w:vAlign w:val="center"/>
            <w:tcMar>
              <w:top w:w="80" w:type="dxa"/>
              <w:start w:w="120" w:type="dxa"/>
              <w:bottom w:w="80" w:type="dxa"/>
              <w:end w:w="120" w:type="dxa"/>
            </w:tcMar>
          </w:tcPr>
          <w:p>
            <w:pPr>
              <w:spacing w:after="40"/>
            </w:pPr>
            <w:r>
              <w:rPr>
                <w:sz w:val="18"/>
              </w:rPr>
              <w:t>Routing</w:t>
            </w:r>
          </w:p>
        </w:tc>
        <w:tc>
          <w:tcPr>
            <w:tcW w:type="dxa" w:w="2300"/>
            <w:vAlign w:val="center"/>
            <w:tcMar>
              <w:top w:w="80" w:type="dxa"/>
              <w:start w:w="120" w:type="dxa"/>
              <w:bottom w:w="80" w:type="dxa"/>
              <w:end w:w="120" w:type="dxa"/>
            </w:tcMar>
          </w:tcPr>
          <w:p>
            <w:pPr>
              <w:spacing w:after="40"/>
            </w:pPr>
            <w:r>
              <w:rPr>
                <w:sz w:val="18"/>
              </w:rPr>
              <w:t>React Router</w:t>
            </w:r>
          </w:p>
        </w:tc>
        <w:tc>
          <w:tcPr>
            <w:tcW w:type="dxa" w:w="5560"/>
            <w:vAlign w:val="center"/>
            <w:tcMar>
              <w:top w:w="80" w:type="dxa"/>
              <w:start w:w="120" w:type="dxa"/>
              <w:bottom w:w="80" w:type="dxa"/>
              <w:end w:w="120" w:type="dxa"/>
            </w:tcMar>
          </w:tcPr>
          <w:p>
            <w:pPr>
              <w:spacing w:after="40"/>
            </w:pPr>
            <w:r>
              <w:rPr>
                <w:sz w:val="18"/>
              </w:rPr>
              <w:t>Maps URL paths to pages such as feed, startups, missions, learning, messages, and admin readiness.</w:t>
            </w:r>
          </w:p>
        </w:tc>
      </w:tr>
      <w:tr>
        <w:tc>
          <w:tcPr>
            <w:tcW w:type="dxa" w:w="1500"/>
            <w:vAlign w:val="center"/>
            <w:tcMar>
              <w:top w:w="80" w:type="dxa"/>
              <w:start w:w="120" w:type="dxa"/>
              <w:bottom w:w="80" w:type="dxa"/>
              <w:end w:w="120" w:type="dxa"/>
            </w:tcMar>
          </w:tcPr>
          <w:p>
            <w:pPr>
              <w:spacing w:after="40"/>
            </w:pPr>
            <w:r>
              <w:rPr>
                <w:sz w:val="18"/>
              </w:rPr>
              <w:t>Server state</w:t>
            </w:r>
          </w:p>
        </w:tc>
        <w:tc>
          <w:tcPr>
            <w:tcW w:type="dxa" w:w="2300"/>
            <w:vAlign w:val="center"/>
            <w:tcMar>
              <w:top w:w="80" w:type="dxa"/>
              <w:start w:w="120" w:type="dxa"/>
              <w:bottom w:w="80" w:type="dxa"/>
              <w:end w:w="120" w:type="dxa"/>
            </w:tcMar>
          </w:tcPr>
          <w:p>
            <w:pPr>
              <w:spacing w:after="40"/>
            </w:pPr>
            <w:r>
              <w:rPr>
                <w:sz w:val="18"/>
              </w:rPr>
              <w:t>TanStack Query</w:t>
            </w:r>
          </w:p>
        </w:tc>
        <w:tc>
          <w:tcPr>
            <w:tcW w:type="dxa" w:w="5560"/>
            <w:vAlign w:val="center"/>
            <w:tcMar>
              <w:top w:w="80" w:type="dxa"/>
              <w:start w:w="120" w:type="dxa"/>
              <w:bottom w:w="80" w:type="dxa"/>
              <w:end w:w="120" w:type="dxa"/>
            </w:tcMar>
          </w:tcPr>
          <w:p>
            <w:pPr>
              <w:spacing w:after="40"/>
            </w:pPr>
            <w:r>
              <w:rPr>
                <w:sz w:val="18"/>
              </w:rPr>
              <w:t>Caches Supabase reads, controls refetching, and powers realtime invalidation.</w:t>
            </w:r>
          </w:p>
        </w:tc>
      </w:tr>
      <w:tr>
        <w:tc>
          <w:tcPr>
            <w:tcW w:type="dxa" w:w="1500"/>
            <w:vAlign w:val="center"/>
            <w:tcMar>
              <w:top w:w="80" w:type="dxa"/>
              <w:start w:w="120" w:type="dxa"/>
              <w:bottom w:w="80" w:type="dxa"/>
              <w:end w:w="120" w:type="dxa"/>
            </w:tcMar>
          </w:tcPr>
          <w:p>
            <w:pPr>
              <w:spacing w:after="40"/>
            </w:pPr>
            <w:r>
              <w:rPr>
                <w:sz w:val="18"/>
              </w:rPr>
              <w:t>UI</w:t>
            </w:r>
          </w:p>
        </w:tc>
        <w:tc>
          <w:tcPr>
            <w:tcW w:type="dxa" w:w="2300"/>
            <w:vAlign w:val="center"/>
            <w:tcMar>
              <w:top w:w="80" w:type="dxa"/>
              <w:start w:w="120" w:type="dxa"/>
              <w:bottom w:w="80" w:type="dxa"/>
              <w:end w:w="120" w:type="dxa"/>
            </w:tcMar>
          </w:tcPr>
          <w:p>
            <w:pPr>
              <w:spacing w:after="40"/>
            </w:pPr>
            <w:r>
              <w:rPr>
                <w:sz w:val="18"/>
              </w:rPr>
              <w:t>Tailwind CSS, shadcn/ui, Radix UI</w:t>
            </w:r>
          </w:p>
        </w:tc>
        <w:tc>
          <w:tcPr>
            <w:tcW w:type="dxa" w:w="5560"/>
            <w:vAlign w:val="center"/>
            <w:tcMar>
              <w:top w:w="80" w:type="dxa"/>
              <w:start w:w="120" w:type="dxa"/>
              <w:bottom w:w="80" w:type="dxa"/>
              <w:end w:w="120" w:type="dxa"/>
            </w:tcMar>
          </w:tcPr>
          <w:p>
            <w:pPr>
              <w:spacing w:after="40"/>
            </w:pPr>
            <w:r>
              <w:rPr>
                <w:sz w:val="18"/>
              </w:rPr>
              <w:t>Provides reusable design primitives, modals, tabs, cards, navigation, forms, and responsive layout.</w:t>
            </w:r>
          </w:p>
        </w:tc>
      </w:tr>
      <w:tr>
        <w:tc>
          <w:tcPr>
            <w:tcW w:type="dxa" w:w="1500"/>
            <w:vAlign w:val="center"/>
            <w:tcMar>
              <w:top w:w="80" w:type="dxa"/>
              <w:start w:w="120" w:type="dxa"/>
              <w:bottom w:w="80" w:type="dxa"/>
              <w:end w:w="120" w:type="dxa"/>
            </w:tcMar>
          </w:tcPr>
          <w:p>
            <w:pPr>
              <w:spacing w:after="40"/>
            </w:pPr>
            <w:r>
              <w:rPr>
                <w:sz w:val="18"/>
              </w:rPr>
              <w:t>Backend</w:t>
            </w:r>
          </w:p>
        </w:tc>
        <w:tc>
          <w:tcPr>
            <w:tcW w:type="dxa" w:w="2300"/>
            <w:vAlign w:val="center"/>
            <w:tcMar>
              <w:top w:w="80" w:type="dxa"/>
              <w:start w:w="120" w:type="dxa"/>
              <w:bottom w:w="80" w:type="dxa"/>
              <w:end w:w="120" w:type="dxa"/>
            </w:tcMar>
          </w:tcPr>
          <w:p>
            <w:pPr>
              <w:spacing w:after="40"/>
            </w:pPr>
            <w:r>
              <w:rPr>
                <w:sz w:val="18"/>
              </w:rPr>
              <w:t>Supabase</w:t>
            </w:r>
          </w:p>
        </w:tc>
        <w:tc>
          <w:tcPr>
            <w:tcW w:type="dxa" w:w="5560"/>
            <w:vAlign w:val="center"/>
            <w:tcMar>
              <w:top w:w="80" w:type="dxa"/>
              <w:start w:w="120" w:type="dxa"/>
              <w:bottom w:w="80" w:type="dxa"/>
              <w:end w:w="120" w:type="dxa"/>
            </w:tcMar>
          </w:tcPr>
          <w:p>
            <w:pPr>
              <w:spacing w:after="40"/>
            </w:pPr>
            <w:r>
              <w:rPr>
                <w:sz w:val="18"/>
              </w:rPr>
              <w:t>Auth, database, storage, realtime, RLS, RPC, Edge Functions, and scheduled automation.</w:t>
            </w:r>
          </w:p>
        </w:tc>
      </w:tr>
      <w:tr>
        <w:tc>
          <w:tcPr>
            <w:tcW w:type="dxa" w:w="1500"/>
            <w:vAlign w:val="center"/>
            <w:tcMar>
              <w:top w:w="80" w:type="dxa"/>
              <w:start w:w="120" w:type="dxa"/>
              <w:bottom w:w="80" w:type="dxa"/>
              <w:end w:w="120" w:type="dxa"/>
            </w:tcMar>
          </w:tcPr>
          <w:p>
            <w:pPr>
              <w:spacing w:after="40"/>
            </w:pPr>
            <w:r>
              <w:rPr>
                <w:sz w:val="18"/>
              </w:rPr>
              <w:t>Storage</w:t>
            </w:r>
          </w:p>
        </w:tc>
        <w:tc>
          <w:tcPr>
            <w:tcW w:type="dxa" w:w="2300"/>
            <w:vAlign w:val="center"/>
            <w:tcMar>
              <w:top w:w="80" w:type="dxa"/>
              <w:start w:w="120" w:type="dxa"/>
              <w:bottom w:w="80" w:type="dxa"/>
              <w:end w:w="120" w:type="dxa"/>
            </w:tcMar>
          </w:tcPr>
          <w:p>
            <w:pPr>
              <w:spacing w:after="40"/>
            </w:pPr>
            <w:r>
              <w:rPr>
                <w:sz w:val="18"/>
              </w:rPr>
              <w:t>Supabase Storage</w:t>
            </w:r>
          </w:p>
        </w:tc>
        <w:tc>
          <w:tcPr>
            <w:tcW w:type="dxa" w:w="5560"/>
            <w:vAlign w:val="center"/>
            <w:tcMar>
              <w:top w:w="80" w:type="dxa"/>
              <w:start w:w="120" w:type="dxa"/>
              <w:bottom w:w="80" w:type="dxa"/>
              <w:end w:w="120" w:type="dxa"/>
            </w:tcMar>
          </w:tcPr>
          <w:p>
            <w:pPr>
              <w:spacing w:after="40"/>
            </w:pPr>
            <w:r>
              <w:rPr>
                <w:sz w:val="18"/>
              </w:rPr>
              <w:t>Stores post media through the post-media bucket.</w:t>
            </w:r>
          </w:p>
        </w:tc>
      </w:tr>
      <w:tr>
        <w:tc>
          <w:tcPr>
            <w:tcW w:type="dxa" w:w="1500"/>
            <w:vAlign w:val="center"/>
            <w:tcMar>
              <w:top w:w="80" w:type="dxa"/>
              <w:start w:w="120" w:type="dxa"/>
              <w:bottom w:w="80" w:type="dxa"/>
              <w:end w:w="120" w:type="dxa"/>
            </w:tcMar>
          </w:tcPr>
          <w:p>
            <w:pPr>
              <w:spacing w:after="40"/>
            </w:pPr>
            <w:r>
              <w:rPr>
                <w:sz w:val="18"/>
              </w:rPr>
              <w:t>Automation</w:t>
            </w:r>
          </w:p>
        </w:tc>
        <w:tc>
          <w:tcPr>
            <w:tcW w:type="dxa" w:w="2300"/>
            <w:vAlign w:val="center"/>
            <w:tcMar>
              <w:top w:w="80" w:type="dxa"/>
              <w:start w:w="120" w:type="dxa"/>
              <w:bottom w:w="80" w:type="dxa"/>
              <w:end w:w="120" w:type="dxa"/>
            </w:tcMar>
          </w:tcPr>
          <w:p>
            <w:pPr>
              <w:spacing w:after="40"/>
            </w:pPr>
            <w:r>
              <w:rPr>
                <w:sz w:val="18"/>
              </w:rPr>
              <w:t>Supabase Edge Functions and pg_cron</w:t>
            </w:r>
          </w:p>
        </w:tc>
        <w:tc>
          <w:tcPr>
            <w:tcW w:type="dxa" w:w="5560"/>
            <w:vAlign w:val="center"/>
            <w:tcMar>
              <w:top w:w="80" w:type="dxa"/>
              <w:start w:w="120" w:type="dxa"/>
              <w:bottom w:w="80" w:type="dxa"/>
              <w:end w:w="120" w:type="dxa"/>
            </w:tcMar>
          </w:tcPr>
          <w:p>
            <w:pPr>
              <w:spacing w:after="40"/>
            </w:pPr>
            <w:r>
              <w:rPr>
                <w:sz w:val="18"/>
              </w:rPr>
              <w:t>Fetches startup updates, themed posts, launch/topic data, reminders, digest emails, and API gateway calls.</w:t>
            </w:r>
          </w:p>
        </w:tc>
      </w:tr>
    </w:tbl>
    <w:p/>
    <w:p>
      <w:pPr>
        <w:pStyle w:val="Heading1"/>
      </w:pPr>
      <w:r>
        <w:t>3. High-Level Architecture</w:t>
      </w:r>
    </w:p>
    <w:p>
      <w:pPr>
        <w:spacing w:after="120"/>
      </w:pPr>
      <w:r>
        <w:t>The app entry point loads React, installs QueryClientProvider, wraps the router in AuthProvider, and renders AppLayout around route pages. Pages mostly remain thin orchestration layers: they call hooks, choose empty/loading/error states, and compose reusable components.</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shd w:fill="E8EEF5"/>
            <w:vAlign w:val="center"/>
            <w:tcMar>
              <w:top w:w="80" w:type="dxa"/>
              <w:start w:w="120" w:type="dxa"/>
              <w:bottom w:w="80" w:type="dxa"/>
              <w:end w:w="120" w:type="dxa"/>
            </w:tcMar>
          </w:tcPr>
          <w:p>
            <w:r>
              <w:rPr>
                <w:b/>
                <w:sz w:val="18"/>
              </w:rPr>
              <w:t>Runtime Step</w:t>
            </w:r>
          </w:p>
        </w:tc>
        <w:tc>
          <w:tcPr>
            <w:tcW w:type="dxa" w:w="7560"/>
            <w:shd w:fill="E8EEF5"/>
            <w:vAlign w:val="center"/>
            <w:tcMar>
              <w:top w:w="80" w:type="dxa"/>
              <w:start w:w="120" w:type="dxa"/>
              <w:bottom w:w="80" w:type="dxa"/>
              <w:end w:w="120" w:type="dxa"/>
            </w:tcMar>
          </w:tcPr>
          <w:p>
            <w:r>
              <w:rPr>
                <w:b/>
                <w:sz w:val="18"/>
              </w:rPr>
              <w:t>What Happens</w:t>
            </w:r>
          </w:p>
        </w:tc>
      </w:tr>
      <w:tr>
        <w:tc>
          <w:tcPr>
            <w:tcW w:type="dxa" w:w="1800"/>
            <w:vAlign w:val="center"/>
            <w:tcMar>
              <w:top w:w="80" w:type="dxa"/>
              <w:start w:w="120" w:type="dxa"/>
              <w:bottom w:w="80" w:type="dxa"/>
              <w:end w:w="120" w:type="dxa"/>
            </w:tcMar>
          </w:tcPr>
          <w:p>
            <w:pPr>
              <w:spacing w:after="40"/>
            </w:pPr>
            <w:r>
              <w:rPr>
                <w:sz w:val="18"/>
              </w:rPr>
              <w:t>main.tsx</w:t>
            </w:r>
          </w:p>
        </w:tc>
        <w:tc>
          <w:tcPr>
            <w:tcW w:type="dxa" w:w="7560"/>
            <w:vAlign w:val="center"/>
            <w:tcMar>
              <w:top w:w="80" w:type="dxa"/>
              <w:start w:w="120" w:type="dxa"/>
              <w:bottom w:w="80" w:type="dxa"/>
              <w:end w:w="120" w:type="dxa"/>
            </w:tcMar>
          </w:tcPr>
          <w:p>
            <w:pPr>
              <w:spacing w:after="40"/>
            </w:pPr>
            <w:r>
              <w:rPr>
                <w:sz w:val="18"/>
              </w:rPr>
              <w:t>Bootstraps the React application.</w:t>
            </w:r>
          </w:p>
        </w:tc>
      </w:tr>
      <w:tr>
        <w:tc>
          <w:tcPr>
            <w:tcW w:type="dxa" w:w="1800"/>
            <w:vAlign w:val="center"/>
            <w:tcMar>
              <w:top w:w="80" w:type="dxa"/>
              <w:start w:w="120" w:type="dxa"/>
              <w:bottom w:w="80" w:type="dxa"/>
              <w:end w:w="120" w:type="dxa"/>
            </w:tcMar>
          </w:tcPr>
          <w:p>
            <w:pPr>
              <w:spacing w:after="40"/>
            </w:pPr>
            <w:r>
              <w:rPr>
                <w:sz w:val="18"/>
              </w:rPr>
              <w:t>App.tsx</w:t>
            </w:r>
          </w:p>
        </w:tc>
        <w:tc>
          <w:tcPr>
            <w:tcW w:type="dxa" w:w="7560"/>
            <w:vAlign w:val="center"/>
            <w:tcMar>
              <w:top w:w="80" w:type="dxa"/>
              <w:start w:w="120" w:type="dxa"/>
              <w:bottom w:w="80" w:type="dxa"/>
              <w:end w:w="120" w:type="dxa"/>
            </w:tcMar>
          </w:tcPr>
          <w:p>
            <w:pPr>
              <w:spacing w:after="40"/>
            </w:pPr>
            <w:r>
              <w:rPr>
                <w:sz w:val="18"/>
              </w:rPr>
              <w:t>Creates the router, registers routes, and applies shared providers.</w:t>
            </w:r>
          </w:p>
        </w:tc>
      </w:tr>
      <w:tr>
        <w:tc>
          <w:tcPr>
            <w:tcW w:type="dxa" w:w="1800"/>
            <w:vAlign w:val="center"/>
            <w:tcMar>
              <w:top w:w="80" w:type="dxa"/>
              <w:start w:w="120" w:type="dxa"/>
              <w:bottom w:w="80" w:type="dxa"/>
              <w:end w:w="120" w:type="dxa"/>
            </w:tcMar>
          </w:tcPr>
          <w:p>
            <w:pPr>
              <w:spacing w:after="40"/>
            </w:pPr>
            <w:r>
              <w:rPr>
                <w:sz w:val="18"/>
              </w:rPr>
              <w:t>AuthProvider</w:t>
            </w:r>
          </w:p>
        </w:tc>
        <w:tc>
          <w:tcPr>
            <w:tcW w:type="dxa" w:w="7560"/>
            <w:vAlign w:val="center"/>
            <w:tcMar>
              <w:top w:w="80" w:type="dxa"/>
              <w:start w:w="120" w:type="dxa"/>
              <w:bottom w:w="80" w:type="dxa"/>
              <w:end w:w="120" w:type="dxa"/>
            </w:tcMar>
          </w:tcPr>
          <w:p>
            <w:pPr>
              <w:spacing w:after="40"/>
            </w:pPr>
            <w:r>
              <w:rPr>
                <w:sz w:val="18"/>
              </w:rPr>
              <w:t>Reads Supabase Auth session, exposes user/profile/loading state, and manages sign in/out lifecycle.</w:t>
            </w:r>
          </w:p>
        </w:tc>
      </w:tr>
      <w:tr>
        <w:tc>
          <w:tcPr>
            <w:tcW w:type="dxa" w:w="1800"/>
            <w:vAlign w:val="center"/>
            <w:tcMar>
              <w:top w:w="80" w:type="dxa"/>
              <w:start w:w="120" w:type="dxa"/>
              <w:bottom w:w="80" w:type="dxa"/>
              <w:end w:w="120" w:type="dxa"/>
            </w:tcMar>
          </w:tcPr>
          <w:p>
            <w:pPr>
              <w:spacing w:after="40"/>
            </w:pPr>
            <w:r>
              <w:rPr>
                <w:sz w:val="18"/>
              </w:rPr>
              <w:t>AppLayout</w:t>
            </w:r>
          </w:p>
        </w:tc>
        <w:tc>
          <w:tcPr>
            <w:tcW w:type="dxa" w:w="7560"/>
            <w:vAlign w:val="center"/>
            <w:tcMar>
              <w:top w:w="80" w:type="dxa"/>
              <w:start w:w="120" w:type="dxa"/>
              <w:bottom w:w="80" w:type="dxa"/>
              <w:end w:w="120" w:type="dxa"/>
            </w:tcMar>
          </w:tcPr>
          <w:p>
            <w:pPr>
              <w:spacing w:after="40"/>
            </w:pPr>
            <w:r>
              <w:rPr>
                <w:sz w:val="18"/>
              </w:rPr>
              <w:t>Renders top navigation, left sidebar, right sidebar, health banner, onboarding modal, and active page content.</w:t>
            </w:r>
          </w:p>
        </w:tc>
      </w:tr>
      <w:tr>
        <w:tc>
          <w:tcPr>
            <w:tcW w:type="dxa" w:w="1800"/>
            <w:vAlign w:val="center"/>
            <w:tcMar>
              <w:top w:w="80" w:type="dxa"/>
              <w:start w:w="120" w:type="dxa"/>
              <w:bottom w:w="80" w:type="dxa"/>
              <w:end w:w="120" w:type="dxa"/>
            </w:tcMar>
          </w:tcPr>
          <w:p>
            <w:pPr>
              <w:spacing w:after="40"/>
            </w:pPr>
            <w:r>
              <w:rPr>
                <w:sz w:val="18"/>
              </w:rPr>
              <w:t>Page components</w:t>
            </w:r>
          </w:p>
        </w:tc>
        <w:tc>
          <w:tcPr>
            <w:tcW w:type="dxa" w:w="7560"/>
            <w:vAlign w:val="center"/>
            <w:tcMar>
              <w:top w:w="80" w:type="dxa"/>
              <w:start w:w="120" w:type="dxa"/>
              <w:bottom w:w="80" w:type="dxa"/>
              <w:end w:w="120" w:type="dxa"/>
            </w:tcMar>
          </w:tcPr>
          <w:p>
            <w:pPr>
              <w:spacing w:after="40"/>
            </w:pPr>
            <w:r>
              <w:rPr>
                <w:sz w:val="18"/>
              </w:rPr>
              <w:t>Fetch domain data via hooks and render feature components.</w:t>
            </w:r>
          </w:p>
        </w:tc>
      </w:tr>
      <w:tr>
        <w:tc>
          <w:tcPr>
            <w:tcW w:type="dxa" w:w="1800"/>
            <w:vAlign w:val="center"/>
            <w:tcMar>
              <w:top w:w="80" w:type="dxa"/>
              <w:start w:w="120" w:type="dxa"/>
              <w:bottom w:w="80" w:type="dxa"/>
              <w:end w:w="120" w:type="dxa"/>
            </w:tcMar>
          </w:tcPr>
          <w:p>
            <w:pPr>
              <w:spacing w:after="40"/>
            </w:pPr>
            <w:r>
              <w:rPr>
                <w:sz w:val="18"/>
              </w:rPr>
              <w:t>Hooks</w:t>
            </w:r>
          </w:p>
        </w:tc>
        <w:tc>
          <w:tcPr>
            <w:tcW w:type="dxa" w:w="7560"/>
            <w:vAlign w:val="center"/>
            <w:tcMar>
              <w:top w:w="80" w:type="dxa"/>
              <w:start w:w="120" w:type="dxa"/>
              <w:bottom w:w="80" w:type="dxa"/>
              <w:end w:w="120" w:type="dxa"/>
            </w:tcMar>
          </w:tcPr>
          <w:p>
            <w:pPr>
              <w:spacing w:after="40"/>
            </w:pPr>
            <w:r>
              <w:rPr>
                <w:sz w:val="18"/>
              </w:rPr>
              <w:t>Call Supabase tables, RPCs, storage, and realtime subscriptions.</w:t>
            </w:r>
          </w:p>
        </w:tc>
      </w:tr>
      <w:tr>
        <w:tc>
          <w:tcPr>
            <w:tcW w:type="dxa" w:w="1800"/>
            <w:vAlign w:val="center"/>
            <w:tcMar>
              <w:top w:w="80" w:type="dxa"/>
              <w:start w:w="120" w:type="dxa"/>
              <w:bottom w:w="80" w:type="dxa"/>
              <w:end w:w="120" w:type="dxa"/>
            </w:tcMar>
          </w:tcPr>
          <w:p>
            <w:pPr>
              <w:spacing w:after="40"/>
            </w:pPr>
            <w:r>
              <w:rPr>
                <w:sz w:val="18"/>
              </w:rPr>
              <w:t>Supabase</w:t>
            </w:r>
          </w:p>
        </w:tc>
        <w:tc>
          <w:tcPr>
            <w:tcW w:type="dxa" w:w="7560"/>
            <w:vAlign w:val="center"/>
            <w:tcMar>
              <w:top w:w="80" w:type="dxa"/>
              <w:start w:w="120" w:type="dxa"/>
              <w:bottom w:w="80" w:type="dxa"/>
              <w:end w:w="120" w:type="dxa"/>
            </w:tcMar>
          </w:tcPr>
          <w:p>
            <w:pPr>
              <w:spacing w:after="40"/>
            </w:pPr>
            <w:r>
              <w:rPr>
                <w:sz w:val="18"/>
              </w:rPr>
              <w:t>Enforces RLS, executes triggers/functions, stores data, and broadcasts realtime changes.</w:t>
            </w:r>
          </w:p>
        </w:tc>
      </w:tr>
    </w:tbl>
    <w:p/>
    <w:p>
      <w:pPr>
        <w:pStyle w:val="Heading1"/>
      </w:pPr>
      <w:r>
        <w:t>4. Application Route Map</w:t>
      </w:r>
    </w:p>
    <w:tbl>
      <w:tblPr>
        <w:tblStyle w:val="TableGrid"/>
        <w:tblW w:type="dxa" w:w="9360"/>
        <w:jc w:val="center"/>
        <w:tblLayout w:type="fixed"/>
        <w:tblLook w:firstColumn="1" w:firstRow="1" w:lastColumn="0" w:lastRow="0" w:noHBand="0" w:noVBand="1" w:val="04A0"/>
        <w:tblInd w:w="120" w:type="dxa"/>
      </w:tblPr>
      <w:tblGrid>
        <w:gridCol w:w="2200"/>
        <w:gridCol w:w="2600"/>
        <w:gridCol w:w="4560"/>
      </w:tblGrid>
      <w:tr>
        <w:tc>
          <w:tcPr>
            <w:tcW w:type="dxa" w:w="2200"/>
            <w:shd w:fill="E8EEF5"/>
            <w:vAlign w:val="center"/>
            <w:tcMar>
              <w:top w:w="80" w:type="dxa"/>
              <w:start w:w="120" w:type="dxa"/>
              <w:bottom w:w="80" w:type="dxa"/>
              <w:end w:w="120" w:type="dxa"/>
            </w:tcMar>
          </w:tcPr>
          <w:p>
            <w:r>
              <w:rPr>
                <w:b/>
                <w:sz w:val="18"/>
              </w:rPr>
              <w:t>Route</w:t>
            </w:r>
          </w:p>
        </w:tc>
        <w:tc>
          <w:tcPr>
            <w:tcW w:type="dxa" w:w="2600"/>
            <w:shd w:fill="E8EEF5"/>
            <w:vAlign w:val="center"/>
            <w:tcMar>
              <w:top w:w="80" w:type="dxa"/>
              <w:start w:w="120" w:type="dxa"/>
              <w:bottom w:w="80" w:type="dxa"/>
              <w:end w:w="120" w:type="dxa"/>
            </w:tcMar>
          </w:tcPr>
          <w:p>
            <w:r>
              <w:rPr>
                <w:b/>
                <w:sz w:val="18"/>
              </w:rPr>
              <w:t>Primary Page</w:t>
            </w:r>
          </w:p>
        </w:tc>
        <w:tc>
          <w:tcPr>
            <w:tcW w:type="dxa" w:w="4560"/>
            <w:shd w:fill="E8EEF5"/>
            <w:vAlign w:val="center"/>
            <w:tcMar>
              <w:top w:w="80" w:type="dxa"/>
              <w:start w:w="120" w:type="dxa"/>
              <w:bottom w:w="80" w:type="dxa"/>
              <w:end w:w="120" w:type="dxa"/>
            </w:tcMar>
          </w:tcPr>
          <w:p>
            <w:r>
              <w:rPr>
                <w:b/>
                <w:sz w:val="18"/>
              </w:rPr>
              <w:t>Purpose</w:t>
            </w:r>
          </w:p>
        </w:tc>
      </w:tr>
      <w:tr>
        <w:tc>
          <w:tcPr>
            <w:tcW w:type="dxa" w:w="2200"/>
            <w:vAlign w:val="center"/>
            <w:tcMar>
              <w:top w:w="80" w:type="dxa"/>
              <w:start w:w="120" w:type="dxa"/>
              <w:bottom w:w="80" w:type="dxa"/>
              <w:end w:w="120" w:type="dxa"/>
            </w:tcMar>
          </w:tcPr>
          <w:p>
            <w:pPr>
              <w:spacing w:after="40"/>
            </w:pPr>
            <w:r>
              <w:rPr>
                <w:sz w:val="18"/>
              </w:rPr>
              <w:t>/auth</w:t>
            </w:r>
          </w:p>
        </w:tc>
        <w:tc>
          <w:tcPr>
            <w:tcW w:type="dxa" w:w="2600"/>
            <w:vAlign w:val="center"/>
            <w:tcMar>
              <w:top w:w="80" w:type="dxa"/>
              <w:start w:w="120" w:type="dxa"/>
              <w:bottom w:w="80" w:type="dxa"/>
              <w:end w:w="120" w:type="dxa"/>
            </w:tcMar>
          </w:tcPr>
          <w:p>
            <w:pPr>
              <w:spacing w:after="40"/>
            </w:pPr>
            <w:r>
              <w:rPr>
                <w:sz w:val="18"/>
              </w:rPr>
              <w:t>AuthPage</w:t>
            </w:r>
          </w:p>
        </w:tc>
        <w:tc>
          <w:tcPr>
            <w:tcW w:type="dxa" w:w="4560"/>
            <w:vAlign w:val="center"/>
            <w:tcMar>
              <w:top w:w="80" w:type="dxa"/>
              <w:start w:w="120" w:type="dxa"/>
              <w:bottom w:w="80" w:type="dxa"/>
              <w:end w:w="120" w:type="dxa"/>
            </w:tcMar>
          </w:tcPr>
          <w:p>
            <w:pPr>
              <w:spacing w:after="40"/>
            </w:pPr>
            <w:r>
              <w:rPr>
                <w:sz w:val="18"/>
              </w:rPr>
              <w:t>Signup, sign in, forgot password, and reset-password handoff.</w:t>
            </w:r>
          </w:p>
        </w:tc>
      </w:tr>
      <w:tr>
        <w:tc>
          <w:tcPr>
            <w:tcW w:type="dxa" w:w="2200"/>
            <w:vAlign w:val="center"/>
            <w:tcMar>
              <w:top w:w="80" w:type="dxa"/>
              <w:start w:w="120" w:type="dxa"/>
              <w:bottom w:w="80" w:type="dxa"/>
              <w:end w:w="120" w:type="dxa"/>
            </w:tcMar>
          </w:tcPr>
          <w:p>
            <w:pPr>
              <w:spacing w:after="40"/>
            </w:pPr>
            <w:r>
              <w:rPr>
                <w:sz w:val="18"/>
              </w:rPr>
              <w:t>/</w:t>
            </w:r>
          </w:p>
        </w:tc>
        <w:tc>
          <w:tcPr>
            <w:tcW w:type="dxa" w:w="2600"/>
            <w:vAlign w:val="center"/>
            <w:tcMar>
              <w:top w:w="80" w:type="dxa"/>
              <w:start w:w="120" w:type="dxa"/>
              <w:bottom w:w="80" w:type="dxa"/>
              <w:end w:w="120" w:type="dxa"/>
            </w:tcMar>
          </w:tcPr>
          <w:p>
            <w:pPr>
              <w:spacing w:after="40"/>
            </w:pPr>
            <w:r>
              <w:rPr>
                <w:sz w:val="18"/>
              </w:rPr>
              <w:t>HomeFeed</w:t>
            </w:r>
          </w:p>
        </w:tc>
        <w:tc>
          <w:tcPr>
            <w:tcW w:type="dxa" w:w="4560"/>
            <w:vAlign w:val="center"/>
            <w:tcMar>
              <w:top w:w="80" w:type="dxa"/>
              <w:start w:w="120" w:type="dxa"/>
              <w:bottom w:w="80" w:type="dxa"/>
              <w:end w:w="120" w:type="dxa"/>
            </w:tcMar>
          </w:tcPr>
          <w:p>
            <w:pPr>
              <w:spacing w:after="40"/>
            </w:pPr>
            <w:r>
              <w:rPr>
                <w:sz w:val="18"/>
              </w:rPr>
              <w:t>Unified social and intelligence feed.</w:t>
            </w:r>
          </w:p>
        </w:tc>
      </w:tr>
      <w:tr>
        <w:tc>
          <w:tcPr>
            <w:tcW w:type="dxa" w:w="2200"/>
            <w:vAlign w:val="center"/>
            <w:tcMar>
              <w:top w:w="80" w:type="dxa"/>
              <w:start w:w="120" w:type="dxa"/>
              <w:bottom w:w="80" w:type="dxa"/>
              <w:end w:w="120" w:type="dxa"/>
            </w:tcMar>
          </w:tcPr>
          <w:p>
            <w:pPr>
              <w:spacing w:after="40"/>
            </w:pPr>
            <w:r>
              <w:rPr>
                <w:sz w:val="18"/>
              </w:rPr>
              <w:t>/explore, /explore/:slug</w:t>
            </w:r>
          </w:p>
        </w:tc>
        <w:tc>
          <w:tcPr>
            <w:tcW w:type="dxa" w:w="2600"/>
            <w:vAlign w:val="center"/>
            <w:tcMar>
              <w:top w:w="80" w:type="dxa"/>
              <w:start w:w="120" w:type="dxa"/>
              <w:bottom w:w="80" w:type="dxa"/>
              <w:end w:w="120" w:type="dxa"/>
            </w:tcMar>
          </w:tcPr>
          <w:p>
            <w:pPr>
              <w:spacing w:after="40"/>
            </w:pPr>
            <w:r>
              <w:rPr>
                <w:sz w:val="18"/>
              </w:rPr>
              <w:t>ExplorePage, ExploreDetailPage</w:t>
            </w:r>
          </w:p>
        </w:tc>
        <w:tc>
          <w:tcPr>
            <w:tcW w:type="dxa" w:w="4560"/>
            <w:vAlign w:val="center"/>
            <w:tcMar>
              <w:top w:w="80" w:type="dxa"/>
              <w:start w:w="120" w:type="dxa"/>
              <w:bottom w:w="80" w:type="dxa"/>
              <w:end w:w="120" w:type="dxa"/>
            </w:tcMar>
          </w:tcPr>
          <w:p>
            <w:pPr>
              <w:spacing w:after="40"/>
            </w:pPr>
            <w:r>
              <w:rPr>
                <w:sz w:val="18"/>
              </w:rPr>
              <w:t>Topic intelligence, facts, timelines, and curated topic data.</w:t>
            </w:r>
          </w:p>
        </w:tc>
      </w:tr>
      <w:tr>
        <w:tc>
          <w:tcPr>
            <w:tcW w:type="dxa" w:w="2200"/>
            <w:vAlign w:val="center"/>
            <w:tcMar>
              <w:top w:w="80" w:type="dxa"/>
              <w:start w:w="120" w:type="dxa"/>
              <w:bottom w:w="80" w:type="dxa"/>
              <w:end w:w="120" w:type="dxa"/>
            </w:tcMar>
          </w:tcPr>
          <w:p>
            <w:pPr>
              <w:spacing w:after="40"/>
            </w:pPr>
            <w:r>
              <w:rPr>
                <w:sz w:val="18"/>
              </w:rPr>
              <w:t>/discover</w:t>
            </w:r>
          </w:p>
        </w:tc>
        <w:tc>
          <w:tcPr>
            <w:tcW w:type="dxa" w:w="2600"/>
            <w:vAlign w:val="center"/>
            <w:tcMar>
              <w:top w:w="80" w:type="dxa"/>
              <w:start w:w="120" w:type="dxa"/>
              <w:bottom w:w="80" w:type="dxa"/>
              <w:end w:w="120" w:type="dxa"/>
            </w:tcMar>
          </w:tcPr>
          <w:p>
            <w:pPr>
              <w:spacing w:after="40"/>
            </w:pPr>
            <w:r>
              <w:rPr>
                <w:sz w:val="18"/>
              </w:rPr>
              <w:t>DiscoverPage</w:t>
            </w:r>
          </w:p>
        </w:tc>
        <w:tc>
          <w:tcPr>
            <w:tcW w:type="dxa" w:w="4560"/>
            <w:vAlign w:val="center"/>
            <w:tcMar>
              <w:top w:w="80" w:type="dxa"/>
              <w:start w:w="120" w:type="dxa"/>
              <w:bottom w:w="80" w:type="dxa"/>
              <w:end w:w="120" w:type="dxa"/>
            </w:tcMar>
          </w:tcPr>
          <w:p>
            <w:pPr>
              <w:spacing w:after="40"/>
            </w:pPr>
            <w:r>
              <w:rPr>
                <w:sz w:val="18"/>
              </w:rPr>
              <w:t>Cross-platform discovery surface.</w:t>
            </w:r>
          </w:p>
        </w:tc>
      </w:tr>
      <w:tr>
        <w:tc>
          <w:tcPr>
            <w:tcW w:type="dxa" w:w="2200"/>
            <w:vAlign w:val="center"/>
            <w:tcMar>
              <w:top w:w="80" w:type="dxa"/>
              <w:start w:w="120" w:type="dxa"/>
              <w:bottom w:w="80" w:type="dxa"/>
              <w:end w:w="120" w:type="dxa"/>
            </w:tcMar>
          </w:tcPr>
          <w:p>
            <w:pPr>
              <w:spacing w:after="40"/>
            </w:pPr>
            <w:r>
              <w:rPr>
                <w:sz w:val="18"/>
              </w:rPr>
              <w:t>/startups, /startup/:slug</w:t>
            </w:r>
          </w:p>
        </w:tc>
        <w:tc>
          <w:tcPr>
            <w:tcW w:type="dxa" w:w="2600"/>
            <w:vAlign w:val="center"/>
            <w:tcMar>
              <w:top w:w="80" w:type="dxa"/>
              <w:start w:w="120" w:type="dxa"/>
              <w:bottom w:w="80" w:type="dxa"/>
              <w:end w:w="120" w:type="dxa"/>
            </w:tcMar>
          </w:tcPr>
          <w:p>
            <w:pPr>
              <w:spacing w:after="40"/>
            </w:pPr>
            <w:r>
              <w:rPr>
                <w:sz w:val="18"/>
              </w:rPr>
              <w:t>StartupsPage, StartupDetailPage</w:t>
            </w:r>
          </w:p>
        </w:tc>
        <w:tc>
          <w:tcPr>
            <w:tcW w:type="dxa" w:w="4560"/>
            <w:vAlign w:val="center"/>
            <w:tcMar>
              <w:top w:w="80" w:type="dxa"/>
              <w:start w:w="120" w:type="dxa"/>
              <w:bottom w:w="80" w:type="dxa"/>
              <w:end w:w="120" w:type="dxa"/>
            </w:tcMar>
          </w:tcPr>
          <w:p>
            <w:pPr>
              <w:spacing w:after="40"/>
            </w:pPr>
            <w:r>
              <w:rPr>
                <w:sz w:val="18"/>
              </w:rPr>
              <w:t>Startup directory and startup profile pages.</w:t>
            </w:r>
          </w:p>
        </w:tc>
      </w:tr>
      <w:tr>
        <w:tc>
          <w:tcPr>
            <w:tcW w:type="dxa" w:w="2200"/>
            <w:vAlign w:val="center"/>
            <w:tcMar>
              <w:top w:w="80" w:type="dxa"/>
              <w:start w:w="120" w:type="dxa"/>
              <w:bottom w:w="80" w:type="dxa"/>
              <w:end w:w="120" w:type="dxa"/>
            </w:tcMar>
          </w:tcPr>
          <w:p>
            <w:pPr>
              <w:spacing w:after="40"/>
            </w:pPr>
            <w:r>
              <w:rPr>
                <w:sz w:val="18"/>
              </w:rPr>
              <w:t>/startup/:slug/manage</w:t>
            </w:r>
          </w:p>
        </w:tc>
        <w:tc>
          <w:tcPr>
            <w:tcW w:type="dxa" w:w="2600"/>
            <w:vAlign w:val="center"/>
            <w:tcMar>
              <w:top w:w="80" w:type="dxa"/>
              <w:start w:w="120" w:type="dxa"/>
              <w:bottom w:w="80" w:type="dxa"/>
              <w:end w:w="120" w:type="dxa"/>
            </w:tcMar>
          </w:tcPr>
          <w:p>
            <w:pPr>
              <w:spacing w:after="40"/>
            </w:pPr>
            <w:r>
              <w:rPr>
                <w:sz w:val="18"/>
              </w:rPr>
              <w:t>StartupManagePage</w:t>
            </w:r>
          </w:p>
        </w:tc>
        <w:tc>
          <w:tcPr>
            <w:tcW w:type="dxa" w:w="4560"/>
            <w:vAlign w:val="center"/>
            <w:tcMar>
              <w:top w:w="80" w:type="dxa"/>
              <w:start w:w="120" w:type="dxa"/>
              <w:bottom w:w="80" w:type="dxa"/>
              <w:end w:w="120" w:type="dxa"/>
            </w:tcMar>
          </w:tcPr>
          <w:p>
            <w:pPr>
              <w:spacing w:after="40"/>
            </w:pPr>
            <w:r>
              <w:rPr>
                <w:sz w:val="18"/>
              </w:rPr>
              <w:t>Founder/startup owner management console.</w:t>
            </w:r>
          </w:p>
        </w:tc>
      </w:tr>
      <w:tr>
        <w:tc>
          <w:tcPr>
            <w:tcW w:type="dxa" w:w="2200"/>
            <w:vAlign w:val="center"/>
            <w:tcMar>
              <w:top w:w="80" w:type="dxa"/>
              <w:start w:w="120" w:type="dxa"/>
              <w:bottom w:w="80" w:type="dxa"/>
              <w:end w:w="120" w:type="dxa"/>
            </w:tcMar>
          </w:tcPr>
          <w:p>
            <w:pPr>
              <w:spacing w:after="40"/>
            </w:pPr>
            <w:r>
              <w:rPr>
                <w:sz w:val="18"/>
              </w:rPr>
              <w:t>/communities, /community/:slug</w:t>
            </w:r>
          </w:p>
        </w:tc>
        <w:tc>
          <w:tcPr>
            <w:tcW w:type="dxa" w:w="2600"/>
            <w:vAlign w:val="center"/>
            <w:tcMar>
              <w:top w:w="80" w:type="dxa"/>
              <w:start w:w="120" w:type="dxa"/>
              <w:bottom w:w="80" w:type="dxa"/>
              <w:end w:w="120" w:type="dxa"/>
            </w:tcMar>
          </w:tcPr>
          <w:p>
            <w:pPr>
              <w:spacing w:after="40"/>
            </w:pPr>
            <w:r>
              <w:rPr>
                <w:sz w:val="18"/>
              </w:rPr>
              <w:t>CommunitiesPage, CommunityDetailPage</w:t>
            </w:r>
          </w:p>
        </w:tc>
        <w:tc>
          <w:tcPr>
            <w:tcW w:type="dxa" w:w="4560"/>
            <w:vAlign w:val="center"/>
            <w:tcMar>
              <w:top w:w="80" w:type="dxa"/>
              <w:start w:w="120" w:type="dxa"/>
              <w:bottom w:w="80" w:type="dxa"/>
              <w:end w:w="120" w:type="dxa"/>
            </w:tcMar>
          </w:tcPr>
          <w:p>
            <w:pPr>
              <w:spacing w:after="40"/>
            </w:pPr>
            <w:r>
              <w:rPr>
                <w:sz w:val="18"/>
              </w:rPr>
              <w:t>Community/orbit listing and detail workflows.</w:t>
            </w:r>
          </w:p>
        </w:tc>
      </w:tr>
      <w:tr>
        <w:tc>
          <w:tcPr>
            <w:tcW w:type="dxa" w:w="2200"/>
            <w:vAlign w:val="center"/>
            <w:tcMar>
              <w:top w:w="80" w:type="dxa"/>
              <w:start w:w="120" w:type="dxa"/>
              <w:bottom w:w="80" w:type="dxa"/>
              <w:end w:w="120" w:type="dxa"/>
            </w:tcMar>
          </w:tcPr>
          <w:p>
            <w:pPr>
              <w:spacing w:after="40"/>
            </w:pPr>
            <w:r>
              <w:rPr>
                <w:sz w:val="18"/>
              </w:rPr>
              <w:t>/missions, /launch/:slug</w:t>
            </w:r>
          </w:p>
        </w:tc>
        <w:tc>
          <w:tcPr>
            <w:tcW w:type="dxa" w:w="2600"/>
            <w:vAlign w:val="center"/>
            <w:tcMar>
              <w:top w:w="80" w:type="dxa"/>
              <w:start w:w="120" w:type="dxa"/>
              <w:bottom w:w="80" w:type="dxa"/>
              <w:end w:w="120" w:type="dxa"/>
            </w:tcMar>
          </w:tcPr>
          <w:p>
            <w:pPr>
              <w:spacing w:after="40"/>
            </w:pPr>
            <w:r>
              <w:rPr>
                <w:sz w:val="18"/>
              </w:rPr>
              <w:t>MissionsPage, LaunchDetailPage</w:t>
            </w:r>
          </w:p>
        </w:tc>
        <w:tc>
          <w:tcPr>
            <w:tcW w:type="dxa" w:w="4560"/>
            <w:vAlign w:val="center"/>
            <w:tcMar>
              <w:top w:w="80" w:type="dxa"/>
              <w:start w:w="120" w:type="dxa"/>
              <w:bottom w:w="80" w:type="dxa"/>
              <w:end w:w="120" w:type="dxa"/>
            </w:tcMar>
          </w:tcPr>
          <w:p>
            <w:pPr>
              <w:spacing w:after="40"/>
            </w:pPr>
            <w:r>
              <w:rPr>
                <w:sz w:val="18"/>
              </w:rPr>
              <w:t>Launch calendar and launch detail pages.</w:t>
            </w:r>
          </w:p>
        </w:tc>
      </w:tr>
      <w:tr>
        <w:tc>
          <w:tcPr>
            <w:tcW w:type="dxa" w:w="2200"/>
            <w:vAlign w:val="center"/>
            <w:tcMar>
              <w:top w:w="80" w:type="dxa"/>
              <w:start w:w="120" w:type="dxa"/>
              <w:bottom w:w="80" w:type="dxa"/>
              <w:end w:w="120" w:type="dxa"/>
            </w:tcMar>
          </w:tcPr>
          <w:p>
            <w:pPr>
              <w:spacing w:after="40"/>
            </w:pPr>
            <w:r>
              <w:rPr>
                <w:sz w:val="18"/>
              </w:rPr>
              <w:t>/learning, /learning/:slug</w:t>
            </w:r>
          </w:p>
        </w:tc>
        <w:tc>
          <w:tcPr>
            <w:tcW w:type="dxa" w:w="2600"/>
            <w:vAlign w:val="center"/>
            <w:tcMar>
              <w:top w:w="80" w:type="dxa"/>
              <w:start w:w="120" w:type="dxa"/>
              <w:bottom w:w="80" w:type="dxa"/>
              <w:end w:w="120" w:type="dxa"/>
            </w:tcMar>
          </w:tcPr>
          <w:p>
            <w:pPr>
              <w:spacing w:after="40"/>
            </w:pPr>
            <w:r>
              <w:rPr>
                <w:sz w:val="18"/>
              </w:rPr>
              <w:t>LearningPage, LearningDetailPage</w:t>
            </w:r>
          </w:p>
        </w:tc>
        <w:tc>
          <w:tcPr>
            <w:tcW w:type="dxa" w:w="4560"/>
            <w:vAlign w:val="center"/>
            <w:tcMar>
              <w:top w:w="80" w:type="dxa"/>
              <w:start w:w="120" w:type="dxa"/>
              <w:bottom w:w="80" w:type="dxa"/>
              <w:end w:w="120" w:type="dxa"/>
            </w:tcMar>
          </w:tcPr>
          <w:p>
            <w:pPr>
              <w:spacing w:after="40"/>
            </w:pPr>
            <w:r>
              <w:rPr>
                <w:sz w:val="18"/>
              </w:rPr>
              <w:t>Learning hub and path details.</w:t>
            </w:r>
          </w:p>
        </w:tc>
      </w:tr>
      <w:tr>
        <w:tc>
          <w:tcPr>
            <w:tcW w:type="dxa" w:w="2200"/>
            <w:vAlign w:val="center"/>
            <w:tcMar>
              <w:top w:w="80" w:type="dxa"/>
              <w:start w:w="120" w:type="dxa"/>
              <w:bottom w:w="80" w:type="dxa"/>
              <w:end w:w="120" w:type="dxa"/>
            </w:tcMar>
          </w:tcPr>
          <w:p>
            <w:pPr>
              <w:spacing w:after="40"/>
            </w:pPr>
            <w:r>
              <w:rPr>
                <w:sz w:val="18"/>
              </w:rPr>
              <w:t>/live</w:t>
            </w:r>
          </w:p>
        </w:tc>
        <w:tc>
          <w:tcPr>
            <w:tcW w:type="dxa" w:w="2600"/>
            <w:vAlign w:val="center"/>
            <w:tcMar>
              <w:top w:w="80" w:type="dxa"/>
              <w:start w:w="120" w:type="dxa"/>
              <w:bottom w:w="80" w:type="dxa"/>
              <w:end w:w="120" w:type="dxa"/>
            </w:tcMar>
          </w:tcPr>
          <w:p>
            <w:pPr>
              <w:spacing w:after="40"/>
            </w:pPr>
            <w:r>
              <w:rPr>
                <w:sz w:val="18"/>
              </w:rPr>
              <w:t>LiveHubPage</w:t>
            </w:r>
          </w:p>
        </w:tc>
        <w:tc>
          <w:tcPr>
            <w:tcW w:type="dxa" w:w="4560"/>
            <w:vAlign w:val="center"/>
            <w:tcMar>
              <w:top w:w="80" w:type="dxa"/>
              <w:start w:w="120" w:type="dxa"/>
              <w:bottom w:w="80" w:type="dxa"/>
              <w:end w:w="120" w:type="dxa"/>
            </w:tcMar>
          </w:tcPr>
          <w:p>
            <w:pPr>
              <w:spacing w:after="40"/>
            </w:pPr>
            <w:r>
              <w:rPr>
                <w:sz w:val="18"/>
              </w:rPr>
              <w:t>Live event status and reminders.</w:t>
            </w:r>
          </w:p>
        </w:tc>
      </w:tr>
      <w:tr>
        <w:tc>
          <w:tcPr>
            <w:tcW w:type="dxa" w:w="2200"/>
            <w:vAlign w:val="center"/>
            <w:tcMar>
              <w:top w:w="80" w:type="dxa"/>
              <w:start w:w="120" w:type="dxa"/>
              <w:bottom w:w="80" w:type="dxa"/>
              <w:end w:w="120" w:type="dxa"/>
            </w:tcMar>
          </w:tcPr>
          <w:p>
            <w:pPr>
              <w:spacing w:after="40"/>
            </w:pPr>
            <w:r>
              <w:rPr>
                <w:sz w:val="18"/>
              </w:rPr>
              <w:t>/profile, /u/:userId, /creator/:handle</w:t>
            </w:r>
          </w:p>
        </w:tc>
        <w:tc>
          <w:tcPr>
            <w:tcW w:type="dxa" w:w="2600"/>
            <w:vAlign w:val="center"/>
            <w:tcMar>
              <w:top w:w="80" w:type="dxa"/>
              <w:start w:w="120" w:type="dxa"/>
              <w:bottom w:w="80" w:type="dxa"/>
              <w:end w:w="120" w:type="dxa"/>
            </w:tcMar>
          </w:tcPr>
          <w:p>
            <w:pPr>
              <w:spacing w:after="40"/>
            </w:pPr>
            <w:r>
              <w:rPr>
                <w:sz w:val="18"/>
              </w:rPr>
              <w:t>Profile and creator pages</w:t>
            </w:r>
          </w:p>
        </w:tc>
        <w:tc>
          <w:tcPr>
            <w:tcW w:type="dxa" w:w="4560"/>
            <w:vAlign w:val="center"/>
            <w:tcMar>
              <w:top w:w="80" w:type="dxa"/>
              <w:start w:w="120" w:type="dxa"/>
              <w:bottom w:w="80" w:type="dxa"/>
              <w:end w:w="120" w:type="dxa"/>
            </w:tcMar>
          </w:tcPr>
          <w:p>
            <w:pPr>
              <w:spacing w:after="40"/>
            </w:pPr>
            <w:r>
              <w:rPr>
                <w:sz w:val="18"/>
              </w:rPr>
              <w:t>User profiles and themed account profile surfaces.</w:t>
            </w:r>
          </w:p>
        </w:tc>
      </w:tr>
      <w:tr>
        <w:tc>
          <w:tcPr>
            <w:tcW w:type="dxa" w:w="2200"/>
            <w:vAlign w:val="center"/>
            <w:tcMar>
              <w:top w:w="80" w:type="dxa"/>
              <w:start w:w="120" w:type="dxa"/>
              <w:bottom w:w="80" w:type="dxa"/>
              <w:end w:w="120" w:type="dxa"/>
            </w:tcMar>
          </w:tcPr>
          <w:p>
            <w:pPr>
              <w:spacing w:after="40"/>
            </w:pPr>
            <w:r>
              <w:rPr>
                <w:sz w:val="18"/>
              </w:rPr>
              <w:t>/post/:id, /hashtag/:tag, /bookmarks</w:t>
            </w:r>
          </w:p>
        </w:tc>
        <w:tc>
          <w:tcPr>
            <w:tcW w:type="dxa" w:w="2600"/>
            <w:vAlign w:val="center"/>
            <w:tcMar>
              <w:top w:w="80" w:type="dxa"/>
              <w:start w:w="120" w:type="dxa"/>
              <w:bottom w:w="80" w:type="dxa"/>
              <w:end w:w="120" w:type="dxa"/>
            </w:tcMar>
          </w:tcPr>
          <w:p>
            <w:pPr>
              <w:spacing w:after="40"/>
            </w:pPr>
            <w:r>
              <w:rPr>
                <w:sz w:val="18"/>
              </w:rPr>
              <w:t>PostDetail, Hashtag, Bookmarks</w:t>
            </w:r>
          </w:p>
        </w:tc>
        <w:tc>
          <w:tcPr>
            <w:tcW w:type="dxa" w:w="4560"/>
            <w:vAlign w:val="center"/>
            <w:tcMar>
              <w:top w:w="80" w:type="dxa"/>
              <w:start w:w="120" w:type="dxa"/>
              <w:bottom w:w="80" w:type="dxa"/>
              <w:end w:w="120" w:type="dxa"/>
            </w:tcMar>
          </w:tcPr>
          <w:p>
            <w:pPr>
              <w:spacing w:after="40"/>
            </w:pPr>
            <w:r>
              <w:rPr>
                <w:sz w:val="18"/>
              </w:rPr>
              <w:t>Content detail, hashtag filtering, and saved content.</w:t>
            </w:r>
          </w:p>
        </w:tc>
      </w:tr>
      <w:tr>
        <w:tc>
          <w:tcPr>
            <w:tcW w:type="dxa" w:w="2200"/>
            <w:vAlign w:val="center"/>
            <w:tcMar>
              <w:top w:w="80" w:type="dxa"/>
              <w:start w:w="120" w:type="dxa"/>
              <w:bottom w:w="80" w:type="dxa"/>
              <w:end w:w="120" w:type="dxa"/>
            </w:tcMar>
          </w:tcPr>
          <w:p>
            <w:pPr>
              <w:spacing w:after="40"/>
            </w:pPr>
            <w:r>
              <w:rPr>
                <w:sz w:val="18"/>
              </w:rPr>
              <w:t>/messages, /messages/:threadId</w:t>
            </w:r>
          </w:p>
        </w:tc>
        <w:tc>
          <w:tcPr>
            <w:tcW w:type="dxa" w:w="2600"/>
            <w:vAlign w:val="center"/>
            <w:tcMar>
              <w:top w:w="80" w:type="dxa"/>
              <w:start w:w="120" w:type="dxa"/>
              <w:bottom w:w="80" w:type="dxa"/>
              <w:end w:w="120" w:type="dxa"/>
            </w:tcMar>
          </w:tcPr>
          <w:p>
            <w:pPr>
              <w:spacing w:after="40"/>
            </w:pPr>
            <w:r>
              <w:rPr>
                <w:sz w:val="18"/>
              </w:rPr>
              <w:t>MessagesPage</w:t>
            </w:r>
          </w:p>
        </w:tc>
        <w:tc>
          <w:tcPr>
            <w:tcW w:type="dxa" w:w="4560"/>
            <w:vAlign w:val="center"/>
            <w:tcMar>
              <w:top w:w="80" w:type="dxa"/>
              <w:start w:w="120" w:type="dxa"/>
              <w:bottom w:w="80" w:type="dxa"/>
              <w:end w:w="120" w:type="dxa"/>
            </w:tcMar>
          </w:tcPr>
          <w:p>
            <w:pPr>
              <w:spacing w:after="40"/>
            </w:pPr>
            <w:r>
              <w:rPr>
                <w:sz w:val="18"/>
              </w:rPr>
              <w:t>Connection requests, direct messages, read receipts, and blocking/reporting flows.</w:t>
            </w:r>
          </w:p>
        </w:tc>
      </w:tr>
      <w:tr>
        <w:tc>
          <w:tcPr>
            <w:tcW w:type="dxa" w:w="2200"/>
            <w:vAlign w:val="center"/>
            <w:tcMar>
              <w:top w:w="80" w:type="dxa"/>
              <w:start w:w="120" w:type="dxa"/>
              <w:bottom w:w="80" w:type="dxa"/>
              <w:end w:w="120" w:type="dxa"/>
            </w:tcMar>
          </w:tcPr>
          <w:p>
            <w:pPr>
              <w:spacing w:after="40"/>
            </w:pPr>
            <w:r>
              <w:rPr>
                <w:sz w:val="18"/>
              </w:rPr>
              <w:t>/settings/messaging</w:t>
            </w:r>
          </w:p>
        </w:tc>
        <w:tc>
          <w:tcPr>
            <w:tcW w:type="dxa" w:w="2600"/>
            <w:vAlign w:val="center"/>
            <w:tcMar>
              <w:top w:w="80" w:type="dxa"/>
              <w:start w:w="120" w:type="dxa"/>
              <w:bottom w:w="80" w:type="dxa"/>
              <w:end w:w="120" w:type="dxa"/>
            </w:tcMar>
          </w:tcPr>
          <w:p>
            <w:pPr>
              <w:spacing w:after="40"/>
            </w:pPr>
            <w:r>
              <w:rPr>
                <w:sz w:val="18"/>
              </w:rPr>
              <w:t>MessagingSettingsPage</w:t>
            </w:r>
          </w:p>
        </w:tc>
        <w:tc>
          <w:tcPr>
            <w:tcW w:type="dxa" w:w="4560"/>
            <w:vAlign w:val="center"/>
            <w:tcMar>
              <w:top w:w="80" w:type="dxa"/>
              <w:start w:w="120" w:type="dxa"/>
              <w:bottom w:w="80" w:type="dxa"/>
              <w:end w:w="120" w:type="dxa"/>
            </w:tcMar>
          </w:tcPr>
          <w:p>
            <w:pPr>
              <w:spacing w:after="40"/>
            </w:pPr>
            <w:r>
              <w:rPr>
                <w:sz w:val="18"/>
              </w:rPr>
              <w:t>Messaging privacy settings.</w:t>
            </w:r>
          </w:p>
        </w:tc>
      </w:tr>
      <w:tr>
        <w:tc>
          <w:tcPr>
            <w:tcW w:type="dxa" w:w="2200"/>
            <w:vAlign w:val="center"/>
            <w:tcMar>
              <w:top w:w="80" w:type="dxa"/>
              <w:start w:w="120" w:type="dxa"/>
              <w:bottom w:w="80" w:type="dxa"/>
              <w:end w:w="120" w:type="dxa"/>
            </w:tcMar>
          </w:tcPr>
          <w:p>
            <w:pPr>
              <w:spacing w:after="40"/>
            </w:pPr>
            <w:r>
              <w:rPr>
                <w:sz w:val="18"/>
              </w:rPr>
              <w:t>/admin/readiness</w:t>
            </w:r>
          </w:p>
        </w:tc>
        <w:tc>
          <w:tcPr>
            <w:tcW w:type="dxa" w:w="2600"/>
            <w:vAlign w:val="center"/>
            <w:tcMar>
              <w:top w:w="80" w:type="dxa"/>
              <w:start w:w="120" w:type="dxa"/>
              <w:bottom w:w="80" w:type="dxa"/>
              <w:end w:w="120" w:type="dxa"/>
            </w:tcMar>
          </w:tcPr>
          <w:p>
            <w:pPr>
              <w:spacing w:after="40"/>
            </w:pPr>
            <w:r>
              <w:rPr>
                <w:sz w:val="18"/>
              </w:rPr>
              <w:t>AdminReadinessPage</w:t>
            </w:r>
          </w:p>
        </w:tc>
        <w:tc>
          <w:tcPr>
            <w:tcW w:type="dxa" w:w="4560"/>
            <w:vAlign w:val="center"/>
            <w:tcMar>
              <w:top w:w="80" w:type="dxa"/>
              <w:start w:w="120" w:type="dxa"/>
              <w:bottom w:w="80" w:type="dxa"/>
              <w:end w:w="120" w:type="dxa"/>
            </w:tcMar>
          </w:tcPr>
          <w:p>
            <w:pPr>
              <w:spacing w:after="40"/>
            </w:pPr>
            <w:r>
              <w:rPr>
                <w:sz w:val="18"/>
              </w:rPr>
              <w:t>Supabase health and backend readiness checks.</w:t>
            </w:r>
          </w:p>
        </w:tc>
      </w:tr>
      <w:tr>
        <w:tc>
          <w:tcPr>
            <w:tcW w:type="dxa" w:w="2200"/>
            <w:vAlign w:val="center"/>
            <w:tcMar>
              <w:top w:w="80" w:type="dxa"/>
              <w:start w:w="120" w:type="dxa"/>
              <w:bottom w:w="80" w:type="dxa"/>
              <w:end w:w="120" w:type="dxa"/>
            </w:tcMar>
          </w:tcPr>
          <w:p>
            <w:pPr>
              <w:spacing w:after="40"/>
            </w:pPr>
            <w:r>
              <w:rPr>
                <w:sz w:val="18"/>
              </w:rPr>
              <w:t>/privacy, /terms, /docs/api</w:t>
            </w:r>
          </w:p>
        </w:tc>
        <w:tc>
          <w:tcPr>
            <w:tcW w:type="dxa" w:w="2600"/>
            <w:vAlign w:val="center"/>
            <w:tcMar>
              <w:top w:w="80" w:type="dxa"/>
              <w:start w:w="120" w:type="dxa"/>
              <w:bottom w:w="80" w:type="dxa"/>
              <w:end w:w="120" w:type="dxa"/>
            </w:tcMar>
          </w:tcPr>
          <w:p>
            <w:pPr>
              <w:spacing w:after="40"/>
            </w:pPr>
            <w:r>
              <w:rPr>
                <w:sz w:val="18"/>
              </w:rPr>
              <w:t>Static and API docs pages</w:t>
            </w:r>
          </w:p>
        </w:tc>
        <w:tc>
          <w:tcPr>
            <w:tcW w:type="dxa" w:w="4560"/>
            <w:vAlign w:val="center"/>
            <w:tcMar>
              <w:top w:w="80" w:type="dxa"/>
              <w:start w:w="120" w:type="dxa"/>
              <w:bottom w:w="80" w:type="dxa"/>
              <w:end w:w="120" w:type="dxa"/>
            </w:tcMar>
          </w:tcPr>
          <w:p>
            <w:pPr>
              <w:spacing w:after="40"/>
            </w:pPr>
            <w:r>
              <w:rPr>
                <w:sz w:val="18"/>
              </w:rPr>
              <w:t>Legal pages and public API documentation.</w:t>
            </w:r>
          </w:p>
        </w:tc>
      </w:tr>
    </w:tbl>
    <w:p/>
    <w:p>
      <w:pPr>
        <w:pStyle w:val="Heading1"/>
      </w:pPr>
      <w:r>
        <w:t>5. Complete User Journey</w:t>
      </w:r>
    </w:p>
    <w:p>
      <w:pPr>
        <w:pStyle w:val="Heading2"/>
      </w:pPr>
      <w:r>
        <w:t>5.1 New User Signup and First Session</w:t>
      </w:r>
    </w:p>
    <w:p>
      <w:pPr>
        <w:pStyle w:val="ListNumber"/>
        <w:spacing w:after="60"/>
      </w:pPr>
      <w:r>
        <w:t>The visitor opens the app and lands on the public feed or navigates to /auth.</w:t>
      </w:r>
    </w:p>
    <w:p>
      <w:pPr>
        <w:pStyle w:val="ListNumber"/>
        <w:spacing w:after="60"/>
      </w:pPr>
      <w:r>
        <w:t>AuthPage collects email/password signup information and calls Supabase Auth.</w:t>
      </w:r>
    </w:p>
    <w:p>
      <w:pPr>
        <w:pStyle w:val="ListNumber"/>
        <w:spacing w:after="60"/>
      </w:pPr>
      <w:r>
        <w:t>The database profile creation trigger creates the profile row, avoiding duplicate frontend inserts.</w:t>
      </w:r>
    </w:p>
    <w:p>
      <w:pPr>
        <w:pStyle w:val="ListNumber"/>
        <w:spacing w:after="60"/>
      </w:pPr>
      <w:r>
        <w:t>AuthProvider listens for auth state changes, loads the profile, and prevents indefinite loading through a timeout fallback.</w:t>
      </w:r>
    </w:p>
    <w:p>
      <w:pPr>
        <w:pStyle w:val="ListNumber"/>
        <w:spacing w:after="60"/>
      </w:pPr>
      <w:r>
        <w:t>AppLayout displays the main navigation, sidebars, onboarding prompt, and available public content.</w:t>
      </w:r>
    </w:p>
    <w:p>
      <w:pPr>
        <w:pStyle w:val="ListNumber"/>
        <w:spacing w:after="60"/>
      </w:pPr>
      <w:r>
        <w:t>Authenticated actions such as posting, bookmarking, reacting, commenting, following, messaging, and reminders become available.</w:t>
      </w:r>
    </w:p>
    <w:p>
      <w:pPr>
        <w:pStyle w:val="Heading2"/>
      </w:pPr>
      <w:r>
        <w:t>5.2 From Basic Usage to Advanced Usage</w:t>
      </w:r>
    </w:p>
    <w:p>
      <w:pPr>
        <w:spacing w:after="120"/>
      </w:pPr>
      <w:r>
        <w:t>A user starts by reading the feed, exploring startups and topics, and following people/startups/communities. As they engage, the platform records likes, comments, bookmarks, follows, role views, connection requests, messages, reminders, and learning progress. Advanced users use search, saved content, startup profile management, messaging settings, live reminders, and API keys.</w:t>
      </w:r>
    </w:p>
    <w:p>
      <w:pPr>
        <w:pStyle w:val="Heading1"/>
      </w:pPr>
      <w:r>
        <w:t>6. Founder and Investor Journey</w:t>
      </w:r>
    </w:p>
    <w:p>
      <w:pPr>
        <w:pStyle w:val="ListBullet"/>
        <w:spacing w:after="60"/>
      </w:pPr>
      <w:r>
        <w:t>Founders use startup pages to present company identity, updates, roles, links, and follower relationships.</w:t>
      </w:r>
    </w:p>
    <w:p>
      <w:pPr>
        <w:pStyle w:val="ListBullet"/>
        <w:spacing w:after="60"/>
      </w:pPr>
      <w:r>
        <w:t>Startup owners use the manage page to edit startup details and roles when they are the claimed owner.</w:t>
      </w:r>
    </w:p>
    <w:p>
      <w:pPr>
        <w:pStyle w:val="ListBullet"/>
        <w:spacing w:after="60"/>
      </w:pPr>
      <w:r>
        <w:t>Investors use the startup directory, detail pages, startup posts, topics, launch intelligence, and saved content to monitor market signals.</w:t>
      </w:r>
    </w:p>
    <w:p>
      <w:pPr>
        <w:pStyle w:val="ListBullet"/>
        <w:spacing w:after="60"/>
      </w:pPr>
      <w:r>
        <w:t>Vendors and ecosystem partners can be modeled through vendors and vendor_startup_links tables, allowing future marketplace workflows.</w:t>
      </w:r>
    </w:p>
    <w:p>
      <w:pPr>
        <w:pStyle w:val="ListBullet"/>
        <w:spacing w:after="60"/>
      </w:pPr>
      <w:r>
        <w:t>Administrators use readiness checks and admin-only tables to curate featured content, live events, badges, and operational health.</w:t>
      </w:r>
    </w:p>
    <w:p>
      <w:pPr>
        <w:pStyle w:val="Heading1"/>
      </w:pPr>
      <w:r>
        <w:t>7. Major Feature Areas</w:t>
      </w:r>
    </w:p>
    <w:p>
      <w:pPr>
        <w:pStyle w:val="Heading2"/>
      </w:pPr>
      <w:r>
        <w:t>7.1 Unified Feed</w:t>
      </w:r>
    </w:p>
    <w:p>
      <w:pPr>
        <w:spacing w:after="120"/>
      </w:pPr>
      <w:r>
        <w:t>The feed blends user-created posts, startup_posts generated from startup sources, and themed_posts generated from curated thematic accounts. Feed cards normalize these sources into a common shape so PostCard can render author, content, media, hashtags, reactions, comments, source attribution, bookmarks, and share actions.</w:t>
      </w:r>
    </w:p>
    <w:p>
      <w:pPr>
        <w:spacing w:after="120"/>
      </w:pPr>
      <w:r>
        <w:t>Behind the scenes, the frontend hook fetches feed data, hydrates aggregate reactions and comments, applies follow-based boosts, and subscribes to realtime changes. The backend also includes a get_feed_page RPC intended to centralize feed pagination and ranking in Postgres.</w:t>
      </w:r>
    </w:p>
    <w:p>
      <w:pPr>
        <w:pStyle w:val="Heading2"/>
      </w:pPr>
      <w:r>
        <w:t>7.2 Posting, Media, Comments, and Reactions</w:t>
      </w:r>
    </w:p>
    <w:p>
      <w:pPr>
        <w:pStyle w:val="ListBullet"/>
        <w:spacing w:after="60"/>
      </w:pPr>
      <w:r>
        <w:t>CreatePost inserts user-authored posts into posts and uploads media to Supabase Storage.</w:t>
      </w:r>
    </w:p>
    <w:p>
      <w:pPr>
        <w:pStyle w:val="ListBullet"/>
        <w:spacing w:after="60"/>
      </w:pPr>
      <w:r>
        <w:t>Post media is stored in the post-media bucket, with frontend constraints such as file size and media type checks.</w:t>
      </w:r>
    </w:p>
    <w:p>
      <w:pPr>
        <w:pStyle w:val="ListBullet"/>
        <w:spacing w:after="60"/>
      </w:pPr>
      <w:r>
        <w:t>CommentsSection inserts and displays comments, then uses aggregate comment data to reduce expensive recounting.</w:t>
      </w:r>
    </w:p>
    <w:p>
      <w:pPr>
        <w:pStyle w:val="ListBullet"/>
        <w:spacing w:after="60"/>
      </w:pPr>
      <w:r>
        <w:t>Likes/reactions are user-scoped and backed by RLS so users only mutate their own engagement rows.</w:t>
      </w:r>
    </w:p>
    <w:p>
      <w:pPr>
        <w:pStyle w:val="ListBullet"/>
        <w:spacing w:after="60"/>
      </w:pPr>
      <w:r>
        <w:t>Database triggers and aggregate tables provide notification and count behavior.</w:t>
      </w:r>
    </w:p>
    <w:p>
      <w:pPr>
        <w:pStyle w:val="Heading2"/>
      </w:pPr>
      <w:r>
        <w:t>7.3 Bookmarks</w:t>
      </w:r>
    </w:p>
    <w:p>
      <w:pPr>
        <w:spacing w:after="120"/>
      </w:pPr>
      <w:r>
        <w:t>Bookmarks let users save content across post-like entities. The frontend must treat bookmarks polymorphically because content may come from posts, startup_posts, or themed_posts. The backend readiness report indicates newer bookmark-related schema/types are available, so frontend integration should prefer stable target_type/target_id-style identifiers over brittle composite strings when possible.</w:t>
      </w:r>
    </w:p>
    <w:p>
      <w:pPr>
        <w:pStyle w:val="Heading2"/>
      </w:pPr>
      <w:r>
        <w:t>7.4 Startups</w:t>
      </w:r>
    </w:p>
    <w:p>
      <w:pPr>
        <w:spacing w:after="120"/>
      </w:pPr>
      <w:r>
        <w:t>Startup pages are the business identity layer. Startups have profiles, followers, posts, open roles, and ownership/claim concepts. StartupDetailPage is the public profile; StartupManagePage is the owner-side console. Startup role views are tracked for analytics, including viewer context such as badges/session.</w:t>
      </w:r>
    </w:p>
    <w:p>
      <w:pPr>
        <w:pStyle w:val="Heading2"/>
      </w:pPr>
      <w:r>
        <w:t>7.5 Messaging</w:t>
      </w:r>
    </w:p>
    <w:p>
      <w:pPr>
        <w:spacing w:after="120"/>
      </w:pPr>
      <w:r>
        <w:t>Messaging uses connection_requests, message_threads, messages, user_blocks, and profile privacy settings. Users must first request or accept a connection before a normal thread begins. Accepted threads support realtime message updates, read receipts, blocking, and reporting-oriented UI.</w:t>
      </w:r>
    </w:p>
    <w:p>
      <w:pPr>
        <w:pStyle w:val="Heading2"/>
      </w:pPr>
      <w:r>
        <w:t>7.6 Communities</w:t>
      </w:r>
    </w:p>
    <w:p>
      <w:pPr>
        <w:spacing w:after="120"/>
      </w:pPr>
      <w:r>
        <w:t>Communities, also presented as Orbits, organize discussion and membership around topic areas. Community listing/detail pages use community hooks, membership hooks, and shared feed/comment primitives where needed.</w:t>
      </w:r>
    </w:p>
    <w:p>
      <w:pPr>
        <w:pStyle w:val="Heading2"/>
      </w:pPr>
      <w:r>
        <w:t>7.7 Explore and Topics</w:t>
      </w:r>
    </w:p>
    <w:p>
      <w:pPr>
        <w:spacing w:after="120"/>
      </w:pPr>
      <w:r>
        <w:t>Explore surfaces structured intelligence: topics, facts, timelines, and content. It can run from Supabase when remote topic data is enabled, otherwise fallback topic data keeps the interface usable. This fallback is useful for demos but can hide backend integration gaps during production testing.</w:t>
      </w:r>
    </w:p>
    <w:p>
      <w:pPr>
        <w:pStyle w:val="Heading2"/>
      </w:pPr>
      <w:r>
        <w:t>7.8 Missions and Launches</w:t>
      </w:r>
    </w:p>
    <w:p>
      <w:pPr>
        <w:spacing w:after="120"/>
      </w:pPr>
      <w:r>
        <w:t>The mission calendar tracks launch records, launch updates, sources, and status changes. The launch_status_log trigger records old/new statuses on updates. sync-launches is scheduled but depends on external launch API configuration to become fully valuable.</w:t>
      </w:r>
    </w:p>
    <w:p>
      <w:pPr>
        <w:pStyle w:val="Heading2"/>
      </w:pPr>
      <w:r>
        <w:t>7.9 Live Hub</w:t>
      </w:r>
    </w:p>
    <w:p>
      <w:pPr>
        <w:spacing w:after="120"/>
      </w:pPr>
      <w:r>
        <w:t>The live hub uses get_live_status and live_events/live_event_reminders to show current or upcoming live events and reminders. It is designed as a real-time engagement surface around launches, AMAs, or major ecosystem moments.</w:t>
      </w:r>
    </w:p>
    <w:p>
      <w:pPr>
        <w:pStyle w:val="Heading2"/>
      </w:pPr>
      <w:r>
        <w:t>7.10 Learning</w:t>
      </w:r>
    </w:p>
    <w:p>
      <w:pPr>
        <w:spacing w:after="120"/>
      </w:pPr>
      <w:r>
        <w:t>Learning pages expose courses, modules, lessons, enrollments, and progress-oriented concepts. Existing frontend progress has used local state/localStorage patterns in places, while the backend schema supports persistent course progress for future production integration.</w:t>
      </w:r>
    </w:p>
    <w:p>
      <w:pPr>
        <w:pStyle w:val="Heading2"/>
      </w:pPr>
      <w:r>
        <w:t>7.11 Developer API</w:t>
      </w:r>
    </w:p>
    <w:p>
      <w:pPr>
        <w:spacing w:after="120"/>
      </w:pPr>
      <w:r>
        <w:t>DeveloperAccess and ApiDocsPage introduce programmatic access. generate-api-key creates hashed API keys for authenticated users, while api-gateway authenticates API key requests, logs usage, rate-limits access, and currently exposes launch-oriented endpoints.</w:t>
      </w:r>
    </w:p>
    <w:p>
      <w:pPr>
        <w:pStyle w:val="Heading1"/>
      </w:pPr>
      <w:r>
        <w:t>8. Supabase Data Model</w:t>
      </w:r>
    </w:p>
    <w:tbl>
      <w:tblPr>
        <w:tblStyle w:val="TableGrid"/>
        <w:tblW w:type="dxa" w:w="9360"/>
        <w:jc w:val="center"/>
        <w:tblLayout w:type="fixed"/>
        <w:tblLook w:firstColumn="1" w:firstRow="1" w:lastColumn="0" w:lastRow="0" w:noHBand="0" w:noVBand="1" w:val="04A0"/>
        <w:tblInd w:w="120" w:type="dxa"/>
      </w:tblPr>
      <w:tblGrid>
        <w:gridCol w:w="1600"/>
        <w:gridCol w:w="3800"/>
        <w:gridCol w:w="3960"/>
      </w:tblGrid>
      <w:tr>
        <w:tc>
          <w:tcPr>
            <w:tcW w:type="dxa" w:w="1600"/>
            <w:shd w:fill="E8EEF5"/>
            <w:vAlign w:val="center"/>
            <w:tcMar>
              <w:top w:w="80" w:type="dxa"/>
              <w:start w:w="120" w:type="dxa"/>
              <w:bottom w:w="80" w:type="dxa"/>
              <w:end w:w="120" w:type="dxa"/>
            </w:tcMar>
          </w:tcPr>
          <w:p>
            <w:r>
              <w:rPr>
                <w:b/>
                <w:sz w:val="18"/>
              </w:rPr>
              <w:t>Domain</w:t>
            </w:r>
          </w:p>
        </w:tc>
        <w:tc>
          <w:tcPr>
            <w:tcW w:type="dxa" w:w="3800"/>
            <w:shd w:fill="E8EEF5"/>
            <w:vAlign w:val="center"/>
            <w:tcMar>
              <w:top w:w="80" w:type="dxa"/>
              <w:start w:w="120" w:type="dxa"/>
              <w:bottom w:w="80" w:type="dxa"/>
              <w:end w:w="120" w:type="dxa"/>
            </w:tcMar>
          </w:tcPr>
          <w:p>
            <w:r>
              <w:rPr>
                <w:b/>
                <w:sz w:val="18"/>
              </w:rPr>
              <w:t>Tables / Views</w:t>
            </w:r>
          </w:p>
        </w:tc>
        <w:tc>
          <w:tcPr>
            <w:tcW w:type="dxa" w:w="3960"/>
            <w:shd w:fill="E8EEF5"/>
            <w:vAlign w:val="center"/>
            <w:tcMar>
              <w:top w:w="80" w:type="dxa"/>
              <w:start w:w="120" w:type="dxa"/>
              <w:bottom w:w="80" w:type="dxa"/>
              <w:end w:w="120" w:type="dxa"/>
            </w:tcMar>
          </w:tcPr>
          <w:p>
            <w:r>
              <w:rPr>
                <w:b/>
                <w:sz w:val="18"/>
              </w:rPr>
              <w:t>Purpose</w:t>
            </w:r>
          </w:p>
        </w:tc>
      </w:tr>
      <w:tr>
        <w:tc>
          <w:tcPr>
            <w:tcW w:type="dxa" w:w="1600"/>
            <w:vAlign w:val="center"/>
            <w:tcMar>
              <w:top w:w="80" w:type="dxa"/>
              <w:start w:w="120" w:type="dxa"/>
              <w:bottom w:w="80" w:type="dxa"/>
              <w:end w:w="120" w:type="dxa"/>
            </w:tcMar>
          </w:tcPr>
          <w:p>
            <w:pPr>
              <w:spacing w:after="40"/>
            </w:pPr>
            <w:r>
              <w:rPr>
                <w:sz w:val="18"/>
              </w:rPr>
              <w:t>Identity</w:t>
            </w:r>
          </w:p>
        </w:tc>
        <w:tc>
          <w:tcPr>
            <w:tcW w:type="dxa" w:w="3800"/>
            <w:vAlign w:val="center"/>
            <w:tcMar>
              <w:top w:w="80" w:type="dxa"/>
              <w:start w:w="120" w:type="dxa"/>
              <w:bottom w:w="80" w:type="dxa"/>
              <w:end w:w="120" w:type="dxa"/>
            </w:tcMar>
          </w:tcPr>
          <w:p>
            <w:pPr>
              <w:spacing w:after="40"/>
            </w:pPr>
            <w:r>
              <w:rPr>
                <w:sz w:val="18"/>
              </w:rPr>
              <w:t>profiles, user_roles</w:t>
            </w:r>
          </w:p>
        </w:tc>
        <w:tc>
          <w:tcPr>
            <w:tcW w:type="dxa" w:w="3960"/>
            <w:vAlign w:val="center"/>
            <w:tcMar>
              <w:top w:w="80" w:type="dxa"/>
              <w:start w:w="120" w:type="dxa"/>
              <w:bottom w:w="80" w:type="dxa"/>
              <w:end w:w="120" w:type="dxa"/>
            </w:tcMar>
          </w:tcPr>
          <w:p>
            <w:pPr>
              <w:spacing w:after="40"/>
            </w:pPr>
            <w:r>
              <w:rPr>
                <w:sz w:val="18"/>
              </w:rPr>
              <w:t>Extended profile metadata, roles, preferences, and admin checks.</w:t>
            </w:r>
          </w:p>
        </w:tc>
      </w:tr>
      <w:tr>
        <w:tc>
          <w:tcPr>
            <w:tcW w:type="dxa" w:w="1600"/>
            <w:vAlign w:val="center"/>
            <w:tcMar>
              <w:top w:w="80" w:type="dxa"/>
              <w:start w:w="120" w:type="dxa"/>
              <w:bottom w:w="80" w:type="dxa"/>
              <w:end w:w="120" w:type="dxa"/>
            </w:tcMar>
          </w:tcPr>
          <w:p>
            <w:pPr>
              <w:spacing w:after="40"/>
            </w:pPr>
            <w:r>
              <w:rPr>
                <w:sz w:val="18"/>
              </w:rPr>
              <w:t>Social</w:t>
            </w:r>
          </w:p>
        </w:tc>
        <w:tc>
          <w:tcPr>
            <w:tcW w:type="dxa" w:w="3800"/>
            <w:vAlign w:val="center"/>
            <w:tcMar>
              <w:top w:w="80" w:type="dxa"/>
              <w:start w:w="120" w:type="dxa"/>
              <w:bottom w:w="80" w:type="dxa"/>
              <w:end w:w="120" w:type="dxa"/>
            </w:tcMar>
          </w:tcPr>
          <w:p>
            <w:pPr>
              <w:spacing w:after="40"/>
            </w:pPr>
            <w:r>
              <w:rPr>
                <w:sz w:val="18"/>
              </w:rPr>
              <w:t>posts, comments, likes, follows, bookmarks, notifications, post_stats</w:t>
            </w:r>
          </w:p>
        </w:tc>
        <w:tc>
          <w:tcPr>
            <w:tcW w:type="dxa" w:w="3960"/>
            <w:vAlign w:val="center"/>
            <w:tcMar>
              <w:top w:w="80" w:type="dxa"/>
              <w:start w:w="120" w:type="dxa"/>
              <w:bottom w:w="80" w:type="dxa"/>
              <w:end w:w="120" w:type="dxa"/>
            </w:tcMar>
          </w:tcPr>
          <w:p>
            <w:pPr>
              <w:spacing w:after="40"/>
            </w:pPr>
            <w:r>
              <w:rPr>
                <w:sz w:val="18"/>
              </w:rPr>
              <w:t>Core social publishing, engagement, persistence, and notifications.</w:t>
            </w:r>
          </w:p>
        </w:tc>
      </w:tr>
      <w:tr>
        <w:tc>
          <w:tcPr>
            <w:tcW w:type="dxa" w:w="1600"/>
            <w:vAlign w:val="center"/>
            <w:tcMar>
              <w:top w:w="80" w:type="dxa"/>
              <w:start w:w="120" w:type="dxa"/>
              <w:bottom w:w="80" w:type="dxa"/>
              <w:end w:w="120" w:type="dxa"/>
            </w:tcMar>
          </w:tcPr>
          <w:p>
            <w:pPr>
              <w:spacing w:after="40"/>
            </w:pPr>
            <w:r>
              <w:rPr>
                <w:sz w:val="18"/>
              </w:rPr>
              <w:t>Startups</w:t>
            </w:r>
          </w:p>
        </w:tc>
        <w:tc>
          <w:tcPr>
            <w:tcW w:type="dxa" w:w="3800"/>
            <w:vAlign w:val="center"/>
            <w:tcMar>
              <w:top w:w="80" w:type="dxa"/>
              <w:start w:w="120" w:type="dxa"/>
              <w:bottom w:w="80" w:type="dxa"/>
              <w:end w:w="120" w:type="dxa"/>
            </w:tcMar>
          </w:tcPr>
          <w:p>
            <w:pPr>
              <w:spacing w:after="40"/>
            </w:pPr>
            <w:r>
              <w:rPr>
                <w:sz w:val="18"/>
              </w:rPr>
              <w:t>startups, startup_posts, startup_roles, followers, vendors, vendor_startup_links</w:t>
            </w:r>
          </w:p>
        </w:tc>
        <w:tc>
          <w:tcPr>
            <w:tcW w:type="dxa" w:w="3960"/>
            <w:vAlign w:val="center"/>
            <w:tcMar>
              <w:top w:w="80" w:type="dxa"/>
              <w:start w:w="120" w:type="dxa"/>
              <w:bottom w:w="80" w:type="dxa"/>
              <w:end w:w="120" w:type="dxa"/>
            </w:tcMar>
          </w:tcPr>
          <w:p>
            <w:pPr>
              <w:spacing w:after="40"/>
            </w:pPr>
            <w:r>
              <w:rPr>
                <w:sz w:val="18"/>
              </w:rPr>
              <w:t>Startup profiles, generated updates, roles, and B2B ecosystem relationships.</w:t>
            </w:r>
          </w:p>
        </w:tc>
      </w:tr>
      <w:tr>
        <w:tc>
          <w:tcPr>
            <w:tcW w:type="dxa" w:w="1600"/>
            <w:vAlign w:val="center"/>
            <w:tcMar>
              <w:top w:w="80" w:type="dxa"/>
              <w:start w:w="120" w:type="dxa"/>
              <w:bottom w:w="80" w:type="dxa"/>
              <w:end w:w="120" w:type="dxa"/>
            </w:tcMar>
          </w:tcPr>
          <w:p>
            <w:pPr>
              <w:spacing w:after="40"/>
            </w:pPr>
            <w:r>
              <w:rPr>
                <w:sz w:val="18"/>
              </w:rPr>
              <w:t>Curated Intelligence</w:t>
            </w:r>
          </w:p>
        </w:tc>
        <w:tc>
          <w:tcPr>
            <w:tcW w:type="dxa" w:w="3800"/>
            <w:vAlign w:val="center"/>
            <w:tcMar>
              <w:top w:w="80" w:type="dxa"/>
              <w:start w:w="120" w:type="dxa"/>
              <w:bottom w:w="80" w:type="dxa"/>
              <w:end w:w="120" w:type="dxa"/>
            </w:tcMar>
          </w:tcPr>
          <w:p>
            <w:pPr>
              <w:spacing w:after="40"/>
            </w:pPr>
            <w:r>
              <w:rPr>
                <w:sz w:val="18"/>
              </w:rPr>
              <w:t>themed_accounts, themed_posts, topics, topic_facts, topic_timeline_events, featured_content</w:t>
            </w:r>
          </w:p>
        </w:tc>
        <w:tc>
          <w:tcPr>
            <w:tcW w:type="dxa" w:w="3960"/>
            <w:vAlign w:val="center"/>
            <w:tcMar>
              <w:top w:w="80" w:type="dxa"/>
              <w:start w:w="120" w:type="dxa"/>
              <w:bottom w:w="80" w:type="dxa"/>
              <w:end w:w="120" w:type="dxa"/>
            </w:tcMar>
          </w:tcPr>
          <w:p>
            <w:pPr>
              <w:spacing w:after="40"/>
            </w:pPr>
            <w:r>
              <w:rPr>
                <w:sz w:val="18"/>
              </w:rPr>
              <w:t>Thematic content, structured topic knowledge, and editorial highlights.</w:t>
            </w:r>
          </w:p>
        </w:tc>
      </w:tr>
      <w:tr>
        <w:tc>
          <w:tcPr>
            <w:tcW w:type="dxa" w:w="1600"/>
            <w:vAlign w:val="center"/>
            <w:tcMar>
              <w:top w:w="80" w:type="dxa"/>
              <w:start w:w="120" w:type="dxa"/>
              <w:bottom w:w="80" w:type="dxa"/>
              <w:end w:w="120" w:type="dxa"/>
            </w:tcMar>
          </w:tcPr>
          <w:p>
            <w:pPr>
              <w:spacing w:after="40"/>
            </w:pPr>
            <w:r>
              <w:rPr>
                <w:sz w:val="18"/>
              </w:rPr>
              <w:t>Launches</w:t>
            </w:r>
          </w:p>
        </w:tc>
        <w:tc>
          <w:tcPr>
            <w:tcW w:type="dxa" w:w="3800"/>
            <w:vAlign w:val="center"/>
            <w:tcMar>
              <w:top w:w="80" w:type="dxa"/>
              <w:start w:w="120" w:type="dxa"/>
              <w:bottom w:w="80" w:type="dxa"/>
              <w:end w:w="120" w:type="dxa"/>
            </w:tcMar>
          </w:tcPr>
          <w:p>
            <w:pPr>
              <w:spacing w:after="40"/>
            </w:pPr>
            <w:r>
              <w:rPr>
                <w:sz w:val="18"/>
              </w:rPr>
              <w:t>launches, launch_sources, launch_updates, launch_status_log</w:t>
            </w:r>
          </w:p>
        </w:tc>
        <w:tc>
          <w:tcPr>
            <w:tcW w:type="dxa" w:w="3960"/>
            <w:vAlign w:val="center"/>
            <w:tcMar>
              <w:top w:w="80" w:type="dxa"/>
              <w:start w:w="120" w:type="dxa"/>
              <w:bottom w:w="80" w:type="dxa"/>
              <w:end w:w="120" w:type="dxa"/>
            </w:tcMar>
          </w:tcPr>
          <w:p>
            <w:pPr>
              <w:spacing w:after="40"/>
            </w:pPr>
            <w:r>
              <w:rPr>
                <w:sz w:val="18"/>
              </w:rPr>
              <w:t>Launch calendar, detail pages, sources, update history, and status audit logs.</w:t>
            </w:r>
          </w:p>
        </w:tc>
      </w:tr>
      <w:tr>
        <w:tc>
          <w:tcPr>
            <w:tcW w:type="dxa" w:w="1600"/>
            <w:vAlign w:val="center"/>
            <w:tcMar>
              <w:top w:w="80" w:type="dxa"/>
              <w:start w:w="120" w:type="dxa"/>
              <w:bottom w:w="80" w:type="dxa"/>
              <w:end w:w="120" w:type="dxa"/>
            </w:tcMar>
          </w:tcPr>
          <w:p>
            <w:pPr>
              <w:spacing w:after="40"/>
            </w:pPr>
            <w:r>
              <w:rPr>
                <w:sz w:val="18"/>
              </w:rPr>
              <w:t>Messaging</w:t>
            </w:r>
          </w:p>
        </w:tc>
        <w:tc>
          <w:tcPr>
            <w:tcW w:type="dxa" w:w="3800"/>
            <w:vAlign w:val="center"/>
            <w:tcMar>
              <w:top w:w="80" w:type="dxa"/>
              <w:start w:w="120" w:type="dxa"/>
              <w:bottom w:w="80" w:type="dxa"/>
              <w:end w:w="120" w:type="dxa"/>
            </w:tcMar>
          </w:tcPr>
          <w:p>
            <w:pPr>
              <w:spacing w:after="40"/>
            </w:pPr>
            <w:r>
              <w:rPr>
                <w:sz w:val="18"/>
              </w:rPr>
              <w:t>connection_requests, message_threads, messages, user_blocks</w:t>
            </w:r>
          </w:p>
        </w:tc>
        <w:tc>
          <w:tcPr>
            <w:tcW w:type="dxa" w:w="3960"/>
            <w:vAlign w:val="center"/>
            <w:tcMar>
              <w:top w:w="80" w:type="dxa"/>
              <w:start w:w="120" w:type="dxa"/>
              <w:bottom w:w="80" w:type="dxa"/>
              <w:end w:w="120" w:type="dxa"/>
            </w:tcMar>
          </w:tcPr>
          <w:p>
            <w:pPr>
              <w:spacing w:after="40"/>
            </w:pPr>
            <w:r>
              <w:rPr>
                <w:sz w:val="18"/>
              </w:rPr>
              <w:t>Network requests, private threads, message rows, and blocking controls.</w:t>
            </w:r>
          </w:p>
        </w:tc>
      </w:tr>
      <w:tr>
        <w:tc>
          <w:tcPr>
            <w:tcW w:type="dxa" w:w="1600"/>
            <w:vAlign w:val="center"/>
            <w:tcMar>
              <w:top w:w="80" w:type="dxa"/>
              <w:start w:w="120" w:type="dxa"/>
              <w:bottom w:w="80" w:type="dxa"/>
              <w:end w:w="120" w:type="dxa"/>
            </w:tcMar>
          </w:tcPr>
          <w:p>
            <w:pPr>
              <w:spacing w:after="40"/>
            </w:pPr>
            <w:r>
              <w:rPr>
                <w:sz w:val="18"/>
              </w:rPr>
              <w:t>Education</w:t>
            </w:r>
          </w:p>
        </w:tc>
        <w:tc>
          <w:tcPr>
            <w:tcW w:type="dxa" w:w="3800"/>
            <w:vAlign w:val="center"/>
            <w:tcMar>
              <w:top w:w="80" w:type="dxa"/>
              <w:start w:w="120" w:type="dxa"/>
              <w:bottom w:w="80" w:type="dxa"/>
              <w:end w:w="120" w:type="dxa"/>
            </w:tcMar>
          </w:tcPr>
          <w:p>
            <w:pPr>
              <w:spacing w:after="40"/>
            </w:pPr>
            <w:r>
              <w:rPr>
                <w:sz w:val="18"/>
              </w:rPr>
              <w:t>courses, course_modules, course_lessons, course_enrollments, course_progress</w:t>
            </w:r>
          </w:p>
        </w:tc>
        <w:tc>
          <w:tcPr>
            <w:tcW w:type="dxa" w:w="3960"/>
            <w:vAlign w:val="center"/>
            <w:tcMar>
              <w:top w:w="80" w:type="dxa"/>
              <w:start w:w="120" w:type="dxa"/>
              <w:bottom w:w="80" w:type="dxa"/>
              <w:end w:w="120" w:type="dxa"/>
            </w:tcMar>
          </w:tcPr>
          <w:p>
            <w:pPr>
              <w:spacing w:after="40"/>
            </w:pPr>
            <w:r>
              <w:rPr>
                <w:sz w:val="18"/>
              </w:rPr>
              <w:t>Learning paths, module hierarchy, and learner progress.</w:t>
            </w:r>
          </w:p>
        </w:tc>
      </w:tr>
      <w:tr>
        <w:tc>
          <w:tcPr>
            <w:tcW w:type="dxa" w:w="1600"/>
            <w:vAlign w:val="center"/>
            <w:tcMar>
              <w:top w:w="80" w:type="dxa"/>
              <w:start w:w="120" w:type="dxa"/>
              <w:bottom w:w="80" w:type="dxa"/>
              <w:end w:w="120" w:type="dxa"/>
            </w:tcMar>
          </w:tcPr>
          <w:p>
            <w:pPr>
              <w:spacing w:after="40"/>
            </w:pPr>
            <w:r>
              <w:rPr>
                <w:sz w:val="18"/>
              </w:rPr>
              <w:t>Gamification</w:t>
            </w:r>
          </w:p>
        </w:tc>
        <w:tc>
          <w:tcPr>
            <w:tcW w:type="dxa" w:w="3800"/>
            <w:vAlign w:val="center"/>
            <w:tcMar>
              <w:top w:w="80" w:type="dxa"/>
              <w:start w:w="120" w:type="dxa"/>
              <w:bottom w:w="80" w:type="dxa"/>
              <w:end w:w="120" w:type="dxa"/>
            </w:tcMar>
          </w:tcPr>
          <w:p>
            <w:pPr>
              <w:spacing w:after="40"/>
            </w:pPr>
            <w:r>
              <w:rPr>
                <w:sz w:val="18"/>
              </w:rPr>
              <w:t>badges, profile_badge_awards</w:t>
            </w:r>
          </w:p>
        </w:tc>
        <w:tc>
          <w:tcPr>
            <w:tcW w:type="dxa" w:w="3960"/>
            <w:vAlign w:val="center"/>
            <w:tcMar>
              <w:top w:w="80" w:type="dxa"/>
              <w:start w:w="120" w:type="dxa"/>
              <w:bottom w:w="80" w:type="dxa"/>
              <w:end w:w="120" w:type="dxa"/>
            </w:tcMar>
          </w:tcPr>
          <w:p>
            <w:pPr>
              <w:spacing w:after="40"/>
            </w:pPr>
            <w:r>
              <w:rPr>
                <w:sz w:val="18"/>
              </w:rPr>
              <w:t>Profile badges and awarded recognition.</w:t>
            </w:r>
          </w:p>
        </w:tc>
      </w:tr>
      <w:tr>
        <w:tc>
          <w:tcPr>
            <w:tcW w:type="dxa" w:w="1600"/>
            <w:vAlign w:val="center"/>
            <w:tcMar>
              <w:top w:w="80" w:type="dxa"/>
              <w:start w:w="120" w:type="dxa"/>
              <w:bottom w:w="80" w:type="dxa"/>
              <w:end w:w="120" w:type="dxa"/>
            </w:tcMar>
          </w:tcPr>
          <w:p>
            <w:pPr>
              <w:spacing w:after="40"/>
            </w:pPr>
            <w:r>
              <w:rPr>
                <w:sz w:val="18"/>
              </w:rPr>
              <w:t>Operations</w:t>
            </w:r>
          </w:p>
        </w:tc>
        <w:tc>
          <w:tcPr>
            <w:tcW w:type="dxa" w:w="3800"/>
            <w:vAlign w:val="center"/>
            <w:tcMar>
              <w:top w:w="80" w:type="dxa"/>
              <w:start w:w="120" w:type="dxa"/>
              <w:bottom w:w="80" w:type="dxa"/>
              <w:end w:w="120" w:type="dxa"/>
            </w:tcMar>
          </w:tcPr>
          <w:p>
            <w:pPr>
              <w:spacing w:after="40"/>
            </w:pPr>
            <w:r>
              <w:rPr>
                <w:sz w:val="18"/>
              </w:rPr>
              <w:t>api_keys, api_usage_log, sync_jobs, apod_cache, live_events, live_event_reminders</w:t>
            </w:r>
          </w:p>
        </w:tc>
        <w:tc>
          <w:tcPr>
            <w:tcW w:type="dxa" w:w="3960"/>
            <w:vAlign w:val="center"/>
            <w:tcMar>
              <w:top w:w="80" w:type="dxa"/>
              <w:start w:w="120" w:type="dxa"/>
              <w:bottom w:w="80" w:type="dxa"/>
              <w:end w:w="120" w:type="dxa"/>
            </w:tcMar>
          </w:tcPr>
          <w:p>
            <w:pPr>
              <w:spacing w:after="40"/>
            </w:pPr>
            <w:r>
              <w:rPr>
                <w:sz w:val="18"/>
              </w:rPr>
              <w:t>API access, usage logs, scheduled job tracking, cached astronomy content, and live engagement.</w:t>
            </w:r>
          </w:p>
        </w:tc>
      </w:tr>
    </w:tbl>
    <w:p/>
    <w:p>
      <w:pPr>
        <w:pStyle w:val="Heading1"/>
      </w:pPr>
      <w:r>
        <w:t>9. Frontend to Backend Data Flow</w:t>
      </w:r>
    </w:p>
    <w:p>
      <w:pPr>
        <w:pStyle w:val="ListNumber"/>
        <w:spacing w:after="60"/>
      </w:pPr>
      <w:r>
        <w:t>A page renders and calls one or more React hooks.</w:t>
      </w:r>
    </w:p>
    <w:p>
      <w:pPr>
        <w:pStyle w:val="ListNumber"/>
        <w:spacing w:after="60"/>
      </w:pPr>
      <w:r>
        <w:t>The hook uses the shared Supabase browser client from src/integrations/supabase/client.ts.</w:t>
      </w:r>
    </w:p>
    <w:p>
      <w:pPr>
        <w:pStyle w:val="ListNumber"/>
        <w:spacing w:after="60"/>
      </w:pPr>
      <w:r>
        <w:t>Supabase Auth attaches the user session where present.</w:t>
      </w:r>
    </w:p>
    <w:p>
      <w:pPr>
        <w:pStyle w:val="ListNumber"/>
        <w:spacing w:after="60"/>
      </w:pPr>
      <w:r>
        <w:t>Postgres RLS evaluates whether the user can read or write the requested rows.</w:t>
      </w:r>
    </w:p>
    <w:p>
      <w:pPr>
        <w:pStyle w:val="ListNumber"/>
        <w:spacing w:after="60"/>
      </w:pPr>
      <w:r>
        <w:t>Database triggers run automatically for notifications, rate limits, launch logs, badge checks, unread messages, and other business rules.</w:t>
      </w:r>
    </w:p>
    <w:p>
      <w:pPr>
        <w:pStyle w:val="ListNumber"/>
        <w:spacing w:after="60"/>
      </w:pPr>
      <w:r>
        <w:t>TanStack Query stores the result and updates the UI.</w:t>
      </w:r>
    </w:p>
    <w:p>
      <w:pPr>
        <w:pStyle w:val="ListNumber"/>
        <w:spacing w:after="60"/>
      </w:pPr>
      <w:r>
        <w:t>Realtime subscriptions invalidate or update queries when rows change.</w:t>
      </w:r>
    </w:p>
    <w:p>
      <w:pPr>
        <w:pStyle w:val="ListNumber"/>
        <w:spacing w:after="60"/>
      </w:pPr>
      <w:r>
        <w:t>Edge Functions run from scheduled jobs, manual invocations, or API routes and write normalized data back to Supabase tables.</w:t>
      </w:r>
    </w:p>
    <w:p>
      <w:pPr>
        <w:pStyle w:val="Heading1"/>
      </w:pPr>
      <w:r>
        <w:t>10. Security, Permissions, and Business Logic</w:t>
      </w:r>
    </w:p>
    <w:p>
      <w:pPr>
        <w:pStyle w:val="ListBullet"/>
        <w:spacing w:after="60"/>
      </w:pPr>
      <w:r>
        <w:t>RLS is the main security boundary. Public content can be readable while writes are restricted to authenticated users or row owners.</w:t>
      </w:r>
    </w:p>
    <w:p>
      <w:pPr>
        <w:pStyle w:val="ListBullet"/>
        <w:spacing w:after="60"/>
      </w:pPr>
      <w:r>
        <w:t>Admin operations should use has_role('admin') or equivalent database role checks rather than trusting frontend state.</w:t>
      </w:r>
    </w:p>
    <w:p>
      <w:pPr>
        <w:pStyle w:val="ListBullet"/>
        <w:spacing w:after="60"/>
      </w:pPr>
      <w:r>
        <w:t>Posts are rate-limited at the database policy/trigger level to reduce abuse.</w:t>
      </w:r>
    </w:p>
    <w:p>
      <w:pPr>
        <w:pStyle w:val="ListBullet"/>
        <w:spacing w:after="60"/>
      </w:pPr>
      <w:r>
        <w:t>Connection requests are visible only to sender and recipient, while message threads are visible only to participants.</w:t>
      </w:r>
    </w:p>
    <w:p>
      <w:pPr>
        <w:pStyle w:val="ListBullet"/>
        <w:spacing w:after="60"/>
      </w:pPr>
      <w:r>
        <w:t>API keys are stored hashed; api-gateway validates incoming keys and logs usage.</w:t>
      </w:r>
    </w:p>
    <w:p>
      <w:pPr>
        <w:pStyle w:val="ListBullet"/>
        <w:spacing w:after="60"/>
      </w:pPr>
      <w:r>
        <w:t>Storage policies should allow safe public media read while keeping upload/delete ownership constrained.</w:t>
      </w:r>
    </w:p>
    <w:p>
      <w:pPr>
        <w:pStyle w:val="Heading1"/>
      </w:pPr>
      <w:r>
        <w:t>11. Edge Functions and Scheduled Jobs</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start w:w="120" w:type="dxa"/>
              <w:bottom w:w="80" w:type="dxa"/>
              <w:end w:w="120" w:type="dxa"/>
            </w:tcMar>
          </w:tcPr>
          <w:p>
            <w:r>
              <w:rPr>
                <w:b/>
                <w:sz w:val="18"/>
              </w:rPr>
              <w:t>Function / Job</w:t>
            </w:r>
          </w:p>
        </w:tc>
        <w:tc>
          <w:tcPr>
            <w:tcW w:type="dxa" w:w="6860"/>
            <w:shd w:fill="E8EEF5"/>
            <w:vAlign w:val="center"/>
            <w:tcMar>
              <w:top w:w="80" w:type="dxa"/>
              <w:start w:w="120" w:type="dxa"/>
              <w:bottom w:w="80" w:type="dxa"/>
              <w:end w:w="120" w:type="dxa"/>
            </w:tcMar>
          </w:tcPr>
          <w:p>
            <w:r>
              <w:rPr>
                <w:b/>
                <w:sz w:val="18"/>
              </w:rPr>
              <w:t>Role</w:t>
            </w:r>
          </w:p>
        </w:tc>
      </w:tr>
      <w:tr>
        <w:tc>
          <w:tcPr>
            <w:tcW w:type="dxa" w:w="2500"/>
            <w:vAlign w:val="center"/>
            <w:tcMar>
              <w:top w:w="80" w:type="dxa"/>
              <w:start w:w="120" w:type="dxa"/>
              <w:bottom w:w="80" w:type="dxa"/>
              <w:end w:w="120" w:type="dxa"/>
            </w:tcMar>
          </w:tcPr>
          <w:p>
            <w:pPr>
              <w:spacing w:after="40"/>
            </w:pPr>
            <w:r>
              <w:rPr>
                <w:sz w:val="18"/>
              </w:rPr>
              <w:t>fetch-startup-updates</w:t>
            </w:r>
          </w:p>
        </w:tc>
        <w:tc>
          <w:tcPr>
            <w:tcW w:type="dxa" w:w="6860"/>
            <w:vAlign w:val="center"/>
            <w:tcMar>
              <w:top w:w="80" w:type="dxa"/>
              <w:start w:w="120" w:type="dxa"/>
              <w:bottom w:w="80" w:type="dxa"/>
              <w:end w:w="120" w:type="dxa"/>
            </w:tcMar>
          </w:tcPr>
          <w:p>
            <w:pPr>
              <w:spacing w:after="40"/>
            </w:pPr>
            <w:r>
              <w:rPr>
                <w:sz w:val="18"/>
              </w:rPr>
              <w:t>Scrapes or reads startup sources, uses AI normalization, and inserts startup_posts.</w:t>
            </w:r>
          </w:p>
        </w:tc>
      </w:tr>
      <w:tr>
        <w:tc>
          <w:tcPr>
            <w:tcW w:type="dxa" w:w="2500"/>
            <w:vAlign w:val="center"/>
            <w:tcMar>
              <w:top w:w="80" w:type="dxa"/>
              <w:start w:w="120" w:type="dxa"/>
              <w:bottom w:w="80" w:type="dxa"/>
              <w:end w:w="120" w:type="dxa"/>
            </w:tcMar>
          </w:tcPr>
          <w:p>
            <w:pPr>
              <w:spacing w:after="40"/>
            </w:pPr>
            <w:r>
              <w:rPr>
                <w:sz w:val="18"/>
              </w:rPr>
              <w:t>fetch-themed-posts</w:t>
            </w:r>
          </w:p>
        </w:tc>
        <w:tc>
          <w:tcPr>
            <w:tcW w:type="dxa" w:w="6860"/>
            <w:vAlign w:val="center"/>
            <w:tcMar>
              <w:top w:w="80" w:type="dxa"/>
              <w:start w:w="120" w:type="dxa"/>
              <w:bottom w:w="80" w:type="dxa"/>
              <w:end w:w="120" w:type="dxa"/>
            </w:tcMar>
          </w:tcPr>
          <w:p>
            <w:pPr>
              <w:spacing w:after="40"/>
            </w:pPr>
            <w:r>
              <w:rPr>
                <w:sz w:val="18"/>
              </w:rPr>
              <w:t>Processes thematic content sources and writes themed_posts.</w:t>
            </w:r>
          </w:p>
        </w:tc>
      </w:tr>
      <w:tr>
        <w:tc>
          <w:tcPr>
            <w:tcW w:type="dxa" w:w="2500"/>
            <w:vAlign w:val="center"/>
            <w:tcMar>
              <w:top w:w="80" w:type="dxa"/>
              <w:start w:w="120" w:type="dxa"/>
              <w:bottom w:w="80" w:type="dxa"/>
              <w:end w:w="120" w:type="dxa"/>
            </w:tcMar>
          </w:tcPr>
          <w:p>
            <w:pPr>
              <w:spacing w:after="40"/>
            </w:pPr>
            <w:r>
              <w:rPr>
                <w:sz w:val="18"/>
              </w:rPr>
              <w:t>sync-launches</w:t>
            </w:r>
          </w:p>
        </w:tc>
        <w:tc>
          <w:tcPr>
            <w:tcW w:type="dxa" w:w="6860"/>
            <w:vAlign w:val="center"/>
            <w:tcMar>
              <w:top w:w="80" w:type="dxa"/>
              <w:start w:w="120" w:type="dxa"/>
              <w:bottom w:w="80" w:type="dxa"/>
              <w:end w:w="120" w:type="dxa"/>
            </w:tcMar>
          </w:tcPr>
          <w:p>
            <w:pPr>
              <w:spacing w:after="40"/>
            </w:pPr>
            <w:r>
              <w:rPr>
                <w:sz w:val="18"/>
              </w:rPr>
              <w:t>Scheduled launch data synchronization; requires external API configuration for full production value.</w:t>
            </w:r>
          </w:p>
        </w:tc>
      </w:tr>
      <w:tr>
        <w:tc>
          <w:tcPr>
            <w:tcW w:type="dxa" w:w="2500"/>
            <w:vAlign w:val="center"/>
            <w:tcMar>
              <w:top w:w="80" w:type="dxa"/>
              <w:start w:w="120" w:type="dxa"/>
              <w:bottom w:w="80" w:type="dxa"/>
              <w:end w:w="120" w:type="dxa"/>
            </w:tcMar>
          </w:tcPr>
          <w:p>
            <w:pPr>
              <w:spacing w:after="40"/>
            </w:pPr>
            <w:r>
              <w:rPr>
                <w:sz w:val="18"/>
              </w:rPr>
              <w:t>sync-topic-content</w:t>
            </w:r>
          </w:p>
        </w:tc>
        <w:tc>
          <w:tcPr>
            <w:tcW w:type="dxa" w:w="6860"/>
            <w:vAlign w:val="center"/>
            <w:tcMar>
              <w:top w:w="80" w:type="dxa"/>
              <w:start w:w="120" w:type="dxa"/>
              <w:bottom w:w="80" w:type="dxa"/>
              <w:end w:w="120" w:type="dxa"/>
            </w:tcMar>
          </w:tcPr>
          <w:p>
            <w:pPr>
              <w:spacing w:after="40"/>
            </w:pPr>
            <w:r>
              <w:rPr>
                <w:sz w:val="18"/>
              </w:rPr>
              <w:t>Scheduled topic/intelligence synchronization; depends on external source configuration.</w:t>
            </w:r>
          </w:p>
        </w:tc>
      </w:tr>
      <w:tr>
        <w:tc>
          <w:tcPr>
            <w:tcW w:type="dxa" w:w="2500"/>
            <w:vAlign w:val="center"/>
            <w:tcMar>
              <w:top w:w="80" w:type="dxa"/>
              <w:start w:w="120" w:type="dxa"/>
              <w:bottom w:w="80" w:type="dxa"/>
              <w:end w:w="120" w:type="dxa"/>
            </w:tcMar>
          </w:tcPr>
          <w:p>
            <w:pPr>
              <w:spacing w:after="40"/>
            </w:pPr>
            <w:r>
              <w:rPr>
                <w:sz w:val="18"/>
              </w:rPr>
              <w:t>send-live-reminders</w:t>
            </w:r>
          </w:p>
        </w:tc>
        <w:tc>
          <w:tcPr>
            <w:tcW w:type="dxa" w:w="6860"/>
            <w:vAlign w:val="center"/>
            <w:tcMar>
              <w:top w:w="80" w:type="dxa"/>
              <w:start w:w="120" w:type="dxa"/>
              <w:bottom w:w="80" w:type="dxa"/>
              <w:end w:w="120" w:type="dxa"/>
            </w:tcMar>
          </w:tcPr>
          <w:p>
            <w:pPr>
              <w:spacing w:after="40"/>
            </w:pPr>
            <w:r>
              <w:rPr>
                <w:sz w:val="18"/>
              </w:rPr>
              <w:t>Sends reminders for live events.</w:t>
            </w:r>
          </w:p>
        </w:tc>
      </w:tr>
      <w:tr>
        <w:tc>
          <w:tcPr>
            <w:tcW w:type="dxa" w:w="2500"/>
            <w:vAlign w:val="center"/>
            <w:tcMar>
              <w:top w:w="80" w:type="dxa"/>
              <w:start w:w="120" w:type="dxa"/>
              <w:bottom w:w="80" w:type="dxa"/>
              <w:end w:w="120" w:type="dxa"/>
            </w:tcMar>
          </w:tcPr>
          <w:p>
            <w:pPr>
              <w:spacing w:after="40"/>
            </w:pPr>
            <w:r>
              <w:rPr>
                <w:sz w:val="18"/>
              </w:rPr>
              <w:t>send-weekly-digest</w:t>
            </w:r>
          </w:p>
        </w:tc>
        <w:tc>
          <w:tcPr>
            <w:tcW w:type="dxa" w:w="6860"/>
            <w:vAlign w:val="center"/>
            <w:tcMar>
              <w:top w:w="80" w:type="dxa"/>
              <w:start w:w="120" w:type="dxa"/>
              <w:bottom w:w="80" w:type="dxa"/>
              <w:end w:w="120" w:type="dxa"/>
            </w:tcMar>
          </w:tcPr>
          <w:p>
            <w:pPr>
              <w:spacing w:after="40"/>
            </w:pPr>
            <w:r>
              <w:rPr>
                <w:sz w:val="18"/>
              </w:rPr>
              <w:t>Builds and sends personalized weekly intelligence emails.</w:t>
            </w:r>
          </w:p>
        </w:tc>
      </w:tr>
      <w:tr>
        <w:tc>
          <w:tcPr>
            <w:tcW w:type="dxa" w:w="2500"/>
            <w:vAlign w:val="center"/>
            <w:tcMar>
              <w:top w:w="80" w:type="dxa"/>
              <w:start w:w="120" w:type="dxa"/>
              <w:bottom w:w="80" w:type="dxa"/>
              <w:end w:w="120" w:type="dxa"/>
            </w:tcMar>
          </w:tcPr>
          <w:p>
            <w:pPr>
              <w:spacing w:after="40"/>
            </w:pPr>
            <w:r>
              <w:rPr>
                <w:sz w:val="18"/>
              </w:rPr>
              <w:t>generate-api-key</w:t>
            </w:r>
          </w:p>
        </w:tc>
        <w:tc>
          <w:tcPr>
            <w:tcW w:type="dxa" w:w="6860"/>
            <w:vAlign w:val="center"/>
            <w:tcMar>
              <w:top w:w="80" w:type="dxa"/>
              <w:start w:w="120" w:type="dxa"/>
              <w:bottom w:w="80" w:type="dxa"/>
              <w:end w:w="120" w:type="dxa"/>
            </w:tcMar>
          </w:tcPr>
          <w:p>
            <w:pPr>
              <w:spacing w:after="40"/>
            </w:pPr>
            <w:r>
              <w:rPr>
                <w:sz w:val="18"/>
              </w:rPr>
              <w:t>Creates user API keys and stores only hashed secrets.</w:t>
            </w:r>
          </w:p>
        </w:tc>
      </w:tr>
      <w:tr>
        <w:tc>
          <w:tcPr>
            <w:tcW w:type="dxa" w:w="2500"/>
            <w:vAlign w:val="center"/>
            <w:tcMar>
              <w:top w:w="80" w:type="dxa"/>
              <w:start w:w="120" w:type="dxa"/>
              <w:bottom w:w="80" w:type="dxa"/>
              <w:end w:w="120" w:type="dxa"/>
            </w:tcMar>
          </w:tcPr>
          <w:p>
            <w:pPr>
              <w:spacing w:after="40"/>
            </w:pPr>
            <w:r>
              <w:rPr>
                <w:sz w:val="18"/>
              </w:rPr>
              <w:t>api-gateway</w:t>
            </w:r>
          </w:p>
        </w:tc>
        <w:tc>
          <w:tcPr>
            <w:tcW w:type="dxa" w:w="6860"/>
            <w:vAlign w:val="center"/>
            <w:tcMar>
              <w:top w:w="80" w:type="dxa"/>
              <w:start w:w="120" w:type="dxa"/>
              <w:bottom w:w="80" w:type="dxa"/>
              <w:end w:w="120" w:type="dxa"/>
            </w:tcMar>
          </w:tcPr>
          <w:p>
            <w:pPr>
              <w:spacing w:after="40"/>
            </w:pPr>
            <w:r>
              <w:rPr>
                <w:sz w:val="18"/>
              </w:rPr>
              <w:t>Public API router with authentication, rate limits, and usage logging.</w:t>
            </w:r>
          </w:p>
        </w:tc>
      </w:tr>
    </w:tbl>
    <w:p/>
    <w:p>
      <w:pPr>
        <w:pStyle w:val="Heading1"/>
      </w:pPr>
      <w:r>
        <w:t>12. Backend Readiness Status</w:t>
      </w:r>
    </w:p>
    <w:p>
      <w:pPr>
        <w:spacing w:after="120"/>
      </w:pPr>
      <w:r>
        <w:t>The provided backend readiness report marks all nine backend actions as complete and verified. This includes regenerated Supabase types, role-post notifications, launch status logging, performance indexes, post rate-limit RLS, connection_requests RLS, cron schedules, admin role assignment, and seeding of 20 vendors.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Pr>
                <w:b/>
                <w:color w:val="1F4D78"/>
              </w:rPr>
              <w:t xml:space="preserve">Integration note: </w:t>
            </w:r>
            <w:r>
              <w:t>Because the backend has moved forward, the frontend should be rechecked against the latest generated types and RPC contracts before major frontend work continues. In particular, feed RPC usage, polymorphic bookmarks, and messaging/reporting tables should be verified against the live schema.</w:t>
            </w:r>
          </w:p>
        </w:tc>
      </w:tr>
    </w:tbl>
    <w:p/>
    <w:p>
      <w:pPr>
        <w:pStyle w:val="Heading1"/>
      </w:pPr>
      <w:r>
        <w:t>13. Existing Strengths</w:t>
      </w:r>
    </w:p>
    <w:p>
      <w:pPr>
        <w:pStyle w:val="ListBullet"/>
        <w:spacing w:after="60"/>
      </w:pPr>
      <w:r>
        <w:t>Clear product direction: a specialized community and intelligence platform for the space ecosystem.</w:t>
      </w:r>
    </w:p>
    <w:p>
      <w:pPr>
        <w:pStyle w:val="ListBullet"/>
        <w:spacing w:after="60"/>
      </w:pPr>
      <w:r>
        <w:t>Strong Supabase fit: Auth, RLS, Realtime, Edge Functions, Storage, and cron are all relevant to the product.</w:t>
      </w:r>
    </w:p>
    <w:p>
      <w:pPr>
        <w:pStyle w:val="ListBullet"/>
        <w:spacing w:after="60"/>
      </w:pPr>
      <w:r>
        <w:t>Rich feature surface: feed, startups, learning, launch calendar, live hub, communities, messaging, API docs, and admin readiness.</w:t>
      </w:r>
    </w:p>
    <w:p>
      <w:pPr>
        <w:pStyle w:val="ListBullet"/>
        <w:spacing w:after="60"/>
      </w:pPr>
      <w:r>
        <w:t>Practical fallback behavior keeps demos working even when remote data is incomplete.</w:t>
      </w:r>
    </w:p>
    <w:p>
      <w:pPr>
        <w:pStyle w:val="ListBullet"/>
        <w:spacing w:after="60"/>
      </w:pPr>
      <w:r>
        <w:t>Database-level business logic improves consistency for notifications, rate limits, audit logs, and access control.</w:t>
      </w:r>
    </w:p>
    <w:p>
      <w:pPr>
        <w:pStyle w:val="Heading1"/>
      </w:pPr>
      <w:r>
        <w:t>14. Limitations and Risks</w:t>
      </w:r>
    </w:p>
    <w:p>
      <w:pPr>
        <w:pStyle w:val="ListBullet"/>
        <w:spacing w:after="60"/>
      </w:pPr>
      <w:r>
        <w:t>Some frontend flows still need tight integration with the newest backend schema and generated TypeScript types.</w:t>
      </w:r>
    </w:p>
    <w:p>
      <w:pPr>
        <w:pStyle w:val="ListBullet"/>
        <w:spacing w:after="60"/>
      </w:pPr>
      <w:r>
        <w:t>Fallback data can hide missing production data and should be visually labeled or disabled in production mode.</w:t>
      </w:r>
    </w:p>
    <w:p>
      <w:pPr>
        <w:pStyle w:val="ListBullet"/>
        <w:spacing w:after="60"/>
      </w:pPr>
      <w:r>
        <w:t>Startup claim, moderation, learning progress persistence, and vendor workflows need deeper product completion.</w:t>
      </w:r>
    </w:p>
    <w:p>
      <w:pPr>
        <w:pStyle w:val="ListBullet"/>
        <w:spacing w:after="60"/>
      </w:pPr>
      <w:r>
        <w:t>Feed ranking and pagination should move toward the database RPC path to avoid expensive client-side merging at scale.</w:t>
      </w:r>
    </w:p>
    <w:p>
      <w:pPr>
        <w:pStyle w:val="ListBullet"/>
        <w:spacing w:after="60"/>
      </w:pPr>
      <w:r>
        <w:t>External content ingestion depends on API keys, cron reliability, prompt quality, source quality, and failure monitoring.</w:t>
      </w:r>
    </w:p>
    <w:p>
      <w:pPr>
        <w:pStyle w:val="ListBullet"/>
        <w:spacing w:after="60"/>
      </w:pPr>
      <w:r>
        <w:t>Admin workflows are present but should expand into real moderation, curation, operations, and audit tooling.</w:t>
      </w:r>
    </w:p>
    <w:p>
      <w:pPr>
        <w:pStyle w:val="Heading1"/>
      </w:pPr>
      <w:r>
        <w:t>15. Recommendations</w:t>
      </w:r>
    </w:p>
    <w:p>
      <w:pPr>
        <w:pStyle w:val="Heading2"/>
      </w:pPr>
      <w:r>
        <w:t>15.1 Product and UX</w:t>
      </w:r>
    </w:p>
    <w:p>
      <w:pPr>
        <w:pStyle w:val="ListBullet"/>
        <w:spacing w:after="60"/>
      </w:pPr>
      <w:r>
        <w:t>Create a guided onboarding flow that asks whether the user is an enthusiast, founder, investor, engineer, vendor, or admin.</w:t>
      </w:r>
    </w:p>
    <w:p>
      <w:pPr>
        <w:pStyle w:val="ListBullet"/>
        <w:spacing w:after="60"/>
      </w:pPr>
      <w:r>
        <w:t>Label generated, sourced, and user-authored content clearly so trust is easy to evaluate.</w:t>
      </w:r>
    </w:p>
    <w:p>
      <w:pPr>
        <w:pStyle w:val="ListBullet"/>
        <w:spacing w:after="60"/>
      </w:pPr>
      <w:r>
        <w:t>Build a complete startup claim and verification flow.</w:t>
      </w:r>
    </w:p>
    <w:p>
      <w:pPr>
        <w:pStyle w:val="ListBullet"/>
        <w:spacing w:after="60"/>
      </w:pPr>
      <w:r>
        <w:t>Add investor-focused watchlists, saved startup lists, alerts, and comparison views.</w:t>
      </w:r>
    </w:p>
    <w:p>
      <w:pPr>
        <w:pStyle w:val="ListBullet"/>
        <w:spacing w:after="60"/>
      </w:pPr>
      <w:r>
        <w:t>Make learning progress persistent in Supabase and connect it to profile badges.</w:t>
      </w:r>
    </w:p>
    <w:p>
      <w:pPr>
        <w:pStyle w:val="ListBullet"/>
        <w:spacing w:after="60"/>
      </w:pPr>
      <w:r>
        <w:t>Add moderation reporting dashboards and transparent user safety controls.</w:t>
      </w:r>
    </w:p>
    <w:p>
      <w:pPr>
        <w:pStyle w:val="Heading2"/>
      </w:pPr>
      <w:r>
        <w:t>15.2 Architecture and Scalability</w:t>
      </w:r>
    </w:p>
    <w:p>
      <w:pPr>
        <w:pStyle w:val="ListBullet"/>
        <w:spacing w:after="60"/>
      </w:pPr>
      <w:r>
        <w:t>Use get_feed_page or a successor RPC for production feed pagination, ranking, and mode handling.</w:t>
      </w:r>
    </w:p>
    <w:p>
      <w:pPr>
        <w:pStyle w:val="ListBullet"/>
        <w:spacing w:after="60"/>
      </w:pPr>
      <w:r>
        <w:t>Regenerate Supabase types after every backend migration and keep frontend code free of unnecessary any casts.</w:t>
      </w:r>
    </w:p>
    <w:p>
      <w:pPr>
        <w:pStyle w:val="ListBullet"/>
        <w:spacing w:after="60"/>
      </w:pPr>
      <w:r>
        <w:t>Add route-level code splitting to reduce initial bundle size.</w:t>
      </w:r>
    </w:p>
    <w:p>
      <w:pPr>
        <w:pStyle w:val="ListBullet"/>
        <w:spacing w:after="60"/>
      </w:pPr>
      <w:r>
        <w:t>Move repeated aggregate counts toward trigger-maintained counters or materialized views as traffic grows.</w:t>
      </w:r>
    </w:p>
    <w:p>
      <w:pPr>
        <w:pStyle w:val="ListBullet"/>
        <w:spacing w:after="60"/>
      </w:pPr>
      <w:r>
        <w:t>Add monitoring for Edge Function failures, cron job health, ingestion quality, API gateway rate limits, and email delivery.</w:t>
      </w:r>
    </w:p>
    <w:p>
      <w:pPr>
        <w:pStyle w:val="ListBullet"/>
        <w:spacing w:after="60"/>
      </w:pPr>
      <w:r>
        <w:t>Create Playwright coverage for signup/signin, feed posting, bookmarking, startup detail, messaging, and protected actions.</w:t>
      </w:r>
    </w:p>
    <w:p>
      <w:pPr>
        <w:pStyle w:val="Heading2"/>
      </w:pPr>
      <w:r>
        <w:t>15.3 Business and Investor Readiness</w:t>
      </w:r>
    </w:p>
    <w:p>
      <w:pPr>
        <w:pStyle w:val="ListBullet"/>
        <w:spacing w:after="60"/>
      </w:pPr>
      <w:r>
        <w:t>Define the core wedge: community, startup intelligence, hiring, investor discovery, or launch/live operations.</w:t>
      </w:r>
    </w:p>
    <w:p>
      <w:pPr>
        <w:pStyle w:val="ListBullet"/>
        <w:spacing w:after="60"/>
      </w:pPr>
      <w:r>
        <w:t>Instrument activation metrics: signup completion, first follow, first post, first bookmark, first message, and startup claim.</w:t>
      </w:r>
    </w:p>
    <w:p>
      <w:pPr>
        <w:pStyle w:val="ListBullet"/>
        <w:spacing w:after="60"/>
      </w:pPr>
      <w:r>
        <w:t>Build founder and investor dashboards with measurable value rather than only content browsing.</w:t>
      </w:r>
    </w:p>
    <w:p>
      <w:pPr>
        <w:pStyle w:val="ListBullet"/>
        <w:spacing w:after="60"/>
      </w:pPr>
      <w:r>
        <w:t>Introduce monetizable surfaces carefully: featured startups, premium intelligence, API tiers, vendor marketplace, and hiring tools.</w:t>
      </w:r>
    </w:p>
    <w:p>
      <w:pPr>
        <w:pStyle w:val="ListBullet"/>
        <w:spacing w:after="60"/>
      </w:pPr>
      <w:r>
        <w:t>Prepare admin tooling for trust and safety before opening broader user-generated posting.</w:t>
      </w:r>
    </w:p>
    <w:p>
      <w:pPr>
        <w:pStyle w:val="Heading1"/>
      </w:pPr>
      <w:r>
        <w:t>16. Maintenance Handbook</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start w:w="120" w:type="dxa"/>
              <w:bottom w:w="80" w:type="dxa"/>
              <w:end w:w="120" w:type="dxa"/>
            </w:tcMar>
          </w:tcPr>
          <w:p>
            <w:r>
              <w:rPr>
                <w:b/>
                <w:sz w:val="18"/>
              </w:rPr>
              <w:t>Task</w:t>
            </w:r>
          </w:p>
        </w:tc>
        <w:tc>
          <w:tcPr>
            <w:tcW w:type="dxa" w:w="6860"/>
            <w:shd w:fill="E8EEF5"/>
            <w:vAlign w:val="center"/>
            <w:tcMar>
              <w:top w:w="80" w:type="dxa"/>
              <w:start w:w="120" w:type="dxa"/>
              <w:bottom w:w="80" w:type="dxa"/>
              <w:end w:w="120" w:type="dxa"/>
            </w:tcMar>
          </w:tcPr>
          <w:p>
            <w:r>
              <w:rPr>
                <w:b/>
                <w:sz w:val="18"/>
              </w:rPr>
              <w:t>Where to Work</w:t>
            </w:r>
          </w:p>
        </w:tc>
      </w:tr>
      <w:tr>
        <w:tc>
          <w:tcPr>
            <w:tcW w:type="dxa" w:w="2500"/>
            <w:vAlign w:val="center"/>
            <w:tcMar>
              <w:top w:w="80" w:type="dxa"/>
              <w:start w:w="120" w:type="dxa"/>
              <w:bottom w:w="80" w:type="dxa"/>
              <w:end w:w="120" w:type="dxa"/>
            </w:tcMar>
          </w:tcPr>
          <w:p>
            <w:pPr>
              <w:spacing w:after="40"/>
            </w:pPr>
            <w:r>
              <w:rPr>
                <w:sz w:val="18"/>
              </w:rPr>
              <w:t>Add a route</w:t>
            </w:r>
          </w:p>
        </w:tc>
        <w:tc>
          <w:tcPr>
            <w:tcW w:type="dxa" w:w="6860"/>
            <w:vAlign w:val="center"/>
            <w:tcMar>
              <w:top w:w="80" w:type="dxa"/>
              <w:start w:w="120" w:type="dxa"/>
              <w:bottom w:w="80" w:type="dxa"/>
              <w:end w:w="120" w:type="dxa"/>
            </w:tcMar>
          </w:tcPr>
          <w:p>
            <w:pPr>
              <w:spacing w:after="40"/>
            </w:pPr>
            <w:r>
              <w:rPr>
                <w:sz w:val="18"/>
              </w:rPr>
              <w:t>src/App.tsx and a page under src/pages.</w:t>
            </w:r>
          </w:p>
        </w:tc>
      </w:tr>
      <w:tr>
        <w:tc>
          <w:tcPr>
            <w:tcW w:type="dxa" w:w="2500"/>
            <w:vAlign w:val="center"/>
            <w:tcMar>
              <w:top w:w="80" w:type="dxa"/>
              <w:start w:w="120" w:type="dxa"/>
              <w:bottom w:w="80" w:type="dxa"/>
              <w:end w:w="120" w:type="dxa"/>
            </w:tcMar>
          </w:tcPr>
          <w:p>
            <w:pPr>
              <w:spacing w:after="40"/>
            </w:pPr>
            <w:r>
              <w:rPr>
                <w:sz w:val="18"/>
              </w:rPr>
              <w:t>Add a Supabase table usage</w:t>
            </w:r>
          </w:p>
        </w:tc>
        <w:tc>
          <w:tcPr>
            <w:tcW w:type="dxa" w:w="6860"/>
            <w:vAlign w:val="center"/>
            <w:tcMar>
              <w:top w:w="80" w:type="dxa"/>
              <w:start w:w="120" w:type="dxa"/>
              <w:bottom w:w="80" w:type="dxa"/>
              <w:end w:w="120" w:type="dxa"/>
            </w:tcMar>
          </w:tcPr>
          <w:p>
            <w:pPr>
              <w:spacing w:after="40"/>
            </w:pPr>
            <w:r>
              <w:rPr>
                <w:sz w:val="18"/>
              </w:rPr>
              <w:t>Create or update a hook under src/hooks using the shared supabase client.</w:t>
            </w:r>
          </w:p>
        </w:tc>
      </w:tr>
      <w:tr>
        <w:tc>
          <w:tcPr>
            <w:tcW w:type="dxa" w:w="2500"/>
            <w:vAlign w:val="center"/>
            <w:tcMar>
              <w:top w:w="80" w:type="dxa"/>
              <w:start w:w="120" w:type="dxa"/>
              <w:bottom w:w="80" w:type="dxa"/>
              <w:end w:w="120" w:type="dxa"/>
            </w:tcMar>
          </w:tcPr>
          <w:p>
            <w:pPr>
              <w:spacing w:after="40"/>
            </w:pPr>
            <w:r>
              <w:rPr>
                <w:sz w:val="18"/>
              </w:rPr>
              <w:t>Change backend schema</w:t>
            </w:r>
          </w:p>
        </w:tc>
        <w:tc>
          <w:tcPr>
            <w:tcW w:type="dxa" w:w="6860"/>
            <w:vAlign w:val="center"/>
            <w:tcMar>
              <w:top w:w="80" w:type="dxa"/>
              <w:start w:w="120" w:type="dxa"/>
              <w:bottom w:w="80" w:type="dxa"/>
              <w:end w:w="120" w:type="dxa"/>
            </w:tcMar>
          </w:tcPr>
          <w:p>
            <w:pPr>
              <w:spacing w:after="40"/>
            </w:pPr>
            <w:r>
              <w:rPr>
                <w:sz w:val="18"/>
              </w:rPr>
              <w:t>Add a Supabase migration, apply it, and regenerate src/integrations/supabase/types.ts.</w:t>
            </w:r>
          </w:p>
        </w:tc>
      </w:tr>
      <w:tr>
        <w:tc>
          <w:tcPr>
            <w:tcW w:type="dxa" w:w="2500"/>
            <w:vAlign w:val="center"/>
            <w:tcMar>
              <w:top w:w="80" w:type="dxa"/>
              <w:start w:w="120" w:type="dxa"/>
              <w:bottom w:w="80" w:type="dxa"/>
              <w:end w:w="120" w:type="dxa"/>
            </w:tcMar>
          </w:tcPr>
          <w:p>
            <w:pPr>
              <w:spacing w:after="40"/>
            </w:pPr>
            <w:r>
              <w:rPr>
                <w:sz w:val="18"/>
              </w:rPr>
              <w:t>Add a new Edge Function</w:t>
            </w:r>
          </w:p>
        </w:tc>
        <w:tc>
          <w:tcPr>
            <w:tcW w:type="dxa" w:w="6860"/>
            <w:vAlign w:val="center"/>
            <w:tcMar>
              <w:top w:w="80" w:type="dxa"/>
              <w:start w:w="120" w:type="dxa"/>
              <w:bottom w:w="80" w:type="dxa"/>
              <w:end w:w="120" w:type="dxa"/>
            </w:tcMar>
          </w:tcPr>
          <w:p>
            <w:pPr>
              <w:spacing w:after="40"/>
            </w:pPr>
            <w:r>
              <w:rPr>
                <w:sz w:val="18"/>
              </w:rPr>
              <w:t>supabase/functions/&lt;function-name&gt; with deploy configuration and required secrets.</w:t>
            </w:r>
          </w:p>
        </w:tc>
      </w:tr>
      <w:tr>
        <w:tc>
          <w:tcPr>
            <w:tcW w:type="dxa" w:w="2500"/>
            <w:vAlign w:val="center"/>
            <w:tcMar>
              <w:top w:w="80" w:type="dxa"/>
              <w:start w:w="120" w:type="dxa"/>
              <w:bottom w:w="80" w:type="dxa"/>
              <w:end w:w="120" w:type="dxa"/>
            </w:tcMar>
          </w:tcPr>
          <w:p>
            <w:pPr>
              <w:spacing w:after="40"/>
            </w:pPr>
            <w:r>
              <w:rPr>
                <w:sz w:val="18"/>
              </w:rPr>
              <w:t>Add media upload</w:t>
            </w:r>
          </w:p>
        </w:tc>
        <w:tc>
          <w:tcPr>
            <w:tcW w:type="dxa" w:w="6860"/>
            <w:vAlign w:val="center"/>
            <w:tcMar>
              <w:top w:w="80" w:type="dxa"/>
              <w:start w:w="120" w:type="dxa"/>
              <w:bottom w:w="80" w:type="dxa"/>
              <w:end w:w="120" w:type="dxa"/>
            </w:tcMar>
          </w:tcPr>
          <w:p>
            <w:pPr>
              <w:spacing w:after="40"/>
            </w:pPr>
            <w:r>
              <w:rPr>
                <w:sz w:val="18"/>
              </w:rPr>
              <w:t>Use Supabase Storage policies and frontend upload validation.</w:t>
            </w:r>
          </w:p>
        </w:tc>
      </w:tr>
      <w:tr>
        <w:tc>
          <w:tcPr>
            <w:tcW w:type="dxa" w:w="2500"/>
            <w:vAlign w:val="center"/>
            <w:tcMar>
              <w:top w:w="80" w:type="dxa"/>
              <w:start w:w="120" w:type="dxa"/>
              <w:bottom w:w="80" w:type="dxa"/>
              <w:end w:w="120" w:type="dxa"/>
            </w:tcMar>
          </w:tcPr>
          <w:p>
            <w:pPr>
              <w:spacing w:after="40"/>
            </w:pPr>
            <w:r>
              <w:rPr>
                <w:sz w:val="18"/>
              </w:rPr>
              <w:t>Add protected behavior</w:t>
            </w:r>
          </w:p>
        </w:tc>
        <w:tc>
          <w:tcPr>
            <w:tcW w:type="dxa" w:w="6860"/>
            <w:vAlign w:val="center"/>
            <w:tcMar>
              <w:top w:w="80" w:type="dxa"/>
              <w:start w:w="120" w:type="dxa"/>
              <w:bottom w:w="80" w:type="dxa"/>
              <w:end w:w="120" w:type="dxa"/>
            </w:tcMar>
          </w:tcPr>
          <w:p>
            <w:pPr>
              <w:spacing w:after="40"/>
            </w:pPr>
            <w:r>
              <w:rPr>
                <w:sz w:val="18"/>
              </w:rPr>
              <w:t>Enforce it in RLS first, then reflect it in UI route/action guards.</w:t>
            </w:r>
          </w:p>
        </w:tc>
      </w:tr>
      <w:tr>
        <w:tc>
          <w:tcPr>
            <w:tcW w:type="dxa" w:w="2500"/>
            <w:vAlign w:val="center"/>
            <w:tcMar>
              <w:top w:w="80" w:type="dxa"/>
              <w:start w:w="120" w:type="dxa"/>
              <w:bottom w:w="80" w:type="dxa"/>
              <w:end w:w="120" w:type="dxa"/>
            </w:tcMar>
          </w:tcPr>
          <w:p>
            <w:pPr>
              <w:spacing w:after="40"/>
            </w:pPr>
            <w:r>
              <w:rPr>
                <w:sz w:val="18"/>
              </w:rPr>
              <w:t>Add tests</w:t>
            </w:r>
          </w:p>
        </w:tc>
        <w:tc>
          <w:tcPr>
            <w:tcW w:type="dxa" w:w="6860"/>
            <w:vAlign w:val="center"/>
            <w:tcMar>
              <w:top w:w="80" w:type="dxa"/>
              <w:start w:w="120" w:type="dxa"/>
              <w:bottom w:w="80" w:type="dxa"/>
              <w:end w:w="120" w:type="dxa"/>
            </w:tcMar>
          </w:tcPr>
          <w:p>
            <w:pPr>
              <w:spacing w:after="40"/>
            </w:pPr>
            <w:r>
              <w:rPr>
                <w:sz w:val="18"/>
              </w:rPr>
              <w:t>Use Vitest for units and Playwright for user workflows.</w:t>
            </w:r>
          </w:p>
        </w:tc>
      </w:tr>
    </w:tbl>
    <w:p/>
    <w:p>
      <w:pPr>
        <w:pStyle w:val="Heading1"/>
      </w:pPr>
      <w:r>
        <w:t>17. Suggested Development Roadmap</w:t>
      </w:r>
    </w:p>
    <w:p>
      <w:pPr>
        <w:pStyle w:val="ListNumber"/>
        <w:spacing w:after="60"/>
      </w:pPr>
      <w:r>
        <w:t>Reconcile frontend with the confirmed backend readiness state: regenerate/check types, RPC signatures, bookmarks, and feed behavior.</w:t>
      </w:r>
    </w:p>
    <w:p>
      <w:pPr>
        <w:pStyle w:val="ListNumber"/>
        <w:spacing w:after="60"/>
      </w:pPr>
      <w:r>
        <w:t>Stabilize auth and onboarding: role/persona selection, profile completion, protected actions, and email reset UX.</w:t>
      </w:r>
    </w:p>
    <w:p>
      <w:pPr>
        <w:pStyle w:val="ListNumber"/>
        <w:spacing w:after="60"/>
      </w:pPr>
      <w:r>
        <w:t>Finish production-grade feed: server pagination, ranking, optimistic actions, and reliable realtime invalidation.</w:t>
      </w:r>
    </w:p>
    <w:p>
      <w:pPr>
        <w:pStyle w:val="ListNumber"/>
        <w:spacing w:after="60"/>
      </w:pPr>
      <w:r>
        <w:t>Complete startup management: claim workflow, role posting, analytics, vendor links, and founder dashboard.</w:t>
      </w:r>
    </w:p>
    <w:p>
      <w:pPr>
        <w:pStyle w:val="ListNumber"/>
        <w:spacing w:after="60"/>
      </w:pPr>
      <w:r>
        <w:t>Complete messaging and safety: reports, blocks, privacy settings, admin moderation queue, and rate limits.</w:t>
      </w:r>
    </w:p>
    <w:p>
      <w:pPr>
        <w:pStyle w:val="ListNumber"/>
        <w:spacing w:after="60"/>
      </w:pPr>
      <w:r>
        <w:t>Convert fallback Explore, Learning, and Missions data to live Supabase-driven flows with clear loading/empty/error states.</w:t>
      </w:r>
    </w:p>
    <w:p>
      <w:pPr>
        <w:pStyle w:val="ListNumber"/>
        <w:spacing w:after="60"/>
      </w:pPr>
      <w:r>
        <w:t>Add investor/founder intelligence surfaces: watchlists, alerts, summaries, comparisons, and digest preferences.</w:t>
      </w:r>
    </w:p>
    <w:p>
      <w:pPr>
        <w:pStyle w:val="ListNumber"/>
        <w:spacing w:after="60"/>
      </w:pPr>
      <w:r>
        <w:t>Harden operations: tests, monitoring, cron alerts, Edge Function logs, database index review, and release checklist.</w:t>
      </w:r>
    </w:p>
    <w:p>
      <w:pPr>
        <w:pStyle w:val="Heading1"/>
      </w:pPr>
      <w:r>
        <w:t>18. Source Files and Areas Reviewed</w:t>
      </w:r>
    </w:p>
    <w:p>
      <w:pPr>
        <w:pStyle w:val="ListBullet"/>
        <w:spacing w:after="60"/>
      </w:pPr>
      <w:r>
        <w:t>Application routing and layout: src/App.tsx, src/main.tsx, src/components/layout.</w:t>
      </w:r>
    </w:p>
    <w:p>
      <w:pPr>
        <w:pStyle w:val="ListBullet"/>
        <w:spacing w:after="60"/>
      </w:pPr>
      <w:r>
        <w:t>Auth and profile state: src/hooks/useAuth.tsx, auth pages, Supabase client configuration.</w:t>
      </w:r>
    </w:p>
    <w:p>
      <w:pPr>
        <w:pStyle w:val="ListBullet"/>
        <w:spacing w:after="60"/>
      </w:pPr>
      <w:r>
        <w:t>Feed and posts: HomeFeed, CreatePost, PostCard, CommentsSection, usePosts, useBookmarks.</w:t>
      </w:r>
    </w:p>
    <w:p>
      <w:pPr>
        <w:pStyle w:val="ListBullet"/>
        <w:spacing w:after="60"/>
      </w:pPr>
      <w:r>
        <w:t>Startup, role, and analytics areas: startup pages, startup hooks, management components, useRoleViews.</w:t>
      </w:r>
    </w:p>
    <w:p>
      <w:pPr>
        <w:pStyle w:val="ListBullet"/>
        <w:spacing w:after="60"/>
      </w:pPr>
      <w:r>
        <w:t>Messaging and settings: useMessaging, MessagesPage, MessagingSettingsPage, ConnectModal.</w:t>
      </w:r>
    </w:p>
    <w:p>
      <w:pPr>
        <w:pStyle w:val="ListBullet"/>
        <w:spacing w:after="60"/>
      </w:pPr>
      <w:r>
        <w:t>Explore, missions, learning, communities, live hub, developer API, admin readiness, static legal pages.</w:t>
      </w:r>
    </w:p>
    <w:p>
      <w:pPr>
        <w:pStyle w:val="ListBullet"/>
        <w:spacing w:after="60"/>
      </w:pPr>
      <w:r>
        <w:t>Supabase migrations, generated types, Edge Functions, storage usage, cron jobs, RLS policies, and RPCs.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Pr>
                <w:b/>
                <w:color w:val="1F4D78"/>
              </w:rPr>
              <w:t xml:space="preserve">Bottom line: </w:t>
            </w:r>
            <w:r>
              <w:t>Galaxy Ground has the foundation of a serious vertical network and intelligence platform. The next phase should focus on aligning the frontend with the now-ready backend, reducing fallback/mock dependence, and turning broad feature coverage into reliable end-to-end workflows.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Galaxy Ground Project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Galaxy Ground Project Handbook</dc:title>
  <dc:subject>Architecture and product documentation</dc:subject>
  <dc:creator>Codex</dc:creator>
  <cp:keywords/>
  <dc:description>Generated from local project analysis and provided backend readiness notes.</dc:description>
  <cp:lastModifiedBy/>
  <cp:revision>1</cp:revision>
  <dcterms:created xsi:type="dcterms:W3CDTF">2013-12-23T23:15:00Z</dcterms:created>
  <dcterms:modified xsi:type="dcterms:W3CDTF">2013-12-23T23:15:00Z</dcterms:modified>
  <cp:category/>
</cp:coreProperties>
</file>