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Habits: Build better habits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Requirement elicitation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Date: 3 February 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Use Case diagrams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533447</wp:posOffset>
            </wp:positionV>
            <wp:extent cx="4886325" cy="452365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820" l="0" r="0" t="130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2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438762</wp:posOffset>
            </wp:positionV>
            <wp:extent cx="6326296" cy="63769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296" cy="637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243065</wp:posOffset>
            </wp:positionV>
            <wp:extent cx="6821199" cy="4768712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199" cy="4768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5168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