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Deep Research Multi-Agent System on Google Cloud Platform: Requirements and Execution Roadmap</w:t>
      </w:r>
    </w:p>
    <w:p>
      <w:pPr>
        <w:pStyle w:val="MdParagraph"/>
      </w:pPr>
      <w:r>
        <w:t xml:space="preserve">This document provides a comprehensive technical blueprint for the design, development, and delivery of next-generation </w:t>
      </w:r>
      <w:r>
        <w:rPr>
          <w:rStyle w:val="MdStrong"/>
          <w:b/>
          <w:bCs/>
        </w:rPr>
        <w:t xml:space="preserve">Agentic AI systems</w:t>
      </w:r>
      <w:r>
        <w:t xml:space="preserve"> on Google Cloud Platform (GCP). It outlines the architectural requirements for a </w:t>
      </w:r>
      <w:r>
        <w:rPr>
          <w:rStyle w:val="MdStrong"/>
          <w:b/>
          <w:bCs/>
        </w:rPr>
        <w:t xml:space="preserve">Deep Research Multi-Agent System</w:t>
      </w:r>
      <w:r>
        <w:t xml:space="preserve"> where specialized AI agents autonomously collaborate to solve complex, open-ended problems using </w:t>
      </w:r>
      <w:r>
        <w:rPr>
          <w:rStyle w:val="MdStrong"/>
          <w:b/>
          <w:bCs/>
        </w:rPr>
        <w:t xml:space="preserve">System 2 style reasoning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Multi-Agent Architecture Design</w:t>
      </w:r>
    </w:p>
    <w:p>
      <w:pPr>
        <w:pStyle w:val="MdParagraph"/>
      </w:pPr>
      <w:r>
        <w:t xml:space="preserve">The core of this system is a </w:t>
      </w:r>
      <w:r>
        <w:rPr>
          <w:rStyle w:val="MdStrong"/>
          <w:b/>
          <w:bCs/>
        </w:rPr>
        <w:t xml:space="preserve">GCP-native multi-agent architecture</w:t>
      </w:r>
      <w:r>
        <w:t xml:space="preserve"> that facilitates deep-research workflows, including planning, exploration, self-correction, and synthesis. The architecture leverages the </w:t>
      </w:r>
      <w:r>
        <w:rPr>
          <w:rStyle w:val="MdStrong"/>
          <w:b/>
          <w:bCs/>
        </w:rPr>
        <w:t xml:space="preserve">Agent-to-Agent (A2A) Protocol</w:t>
      </w:r>
      <w:r>
        <w:t xml:space="preserve">, an open standard donated by Google Cloud to the Linux Foundation, to ensure seamless communication between heterogeneous agents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Agent Role Definitions and Collaboration Patterns</w:t>
      </w:r>
    </w:p>
    <w:p>
      <w:pPr>
        <w:pStyle w:val="MdParagraph"/>
      </w:pPr>
      <w:r>
        <w:t xml:space="preserve">The system employs a </w:t>
      </w:r>
      <w:r>
        <w:rPr>
          <w:rStyle w:val="MdStrong"/>
          <w:b/>
          <w:bCs/>
        </w:rPr>
        <w:t xml:space="preserve">Hierarchical Multi-Agent Pattern</w:t>
      </w:r>
      <w:r>
        <w:t xml:space="preserve"> where a lead agent orchestrates specialized sub-agents. This structure ensures high-level task decomposition and rigorous quality control through reflection loops.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Agent Role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Primary Responsibilities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Model Optimization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Researcher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Conducts exhaustive searches, retrieves structured data from BigQuery, and parses enterprise knowledge via Vertex AI Search.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Gemini 1.5 Flash</w:t>
            </w:r>
            <w:r>
              <w:t xml:space="preserve"> for high-throughput data gathering.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Critic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Analyzes researcher outputs for factual accuracy, identifies logical fallacies, and suggests refinements.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Gemini 1.5 Pro</w:t>
            </w:r>
            <w:r>
              <w:t xml:space="preserve"> for superior reasoning and nuance detection.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Synthesizer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Aggregates validated insights from multiple research threads into a comprehensive, structured report.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Gemini 1.5 Pro</w:t>
            </w:r>
            <w:r>
              <w:t xml:space="preserve"> for complex information synthesis.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Reviewer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Performs final alignment checks against the user's initial objective and ensures adherence to formatting standards.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Gemini 1.5 Pro</w:t>
            </w:r>
            <w:r>
              <w:t xml:space="preserve"> for final quality assurance.</w:t>
            </w:r>
          </w:p>
        </w:tc>
      </w:tr>
    </w:tbl>
    <w:p>
      <w:pPr>
        <w:pStyle w:val="Heading3"/>
        <w:pStyle w:val="MdHeading3"/>
      </w:pPr>
      <w:r>
        <w:t xml:space="preserve">Robust State Management</w:t>
      </w:r>
    </w:p>
    <w:p>
      <w:pPr>
        <w:pStyle w:val="MdParagraph"/>
      </w:pPr>
      <w:r>
        <w:t xml:space="preserve">To maintain long-running agent states and memory across complex research tasks, the system integrates several GCP-native data services: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AlloyDB for PostgreSQL:</w:t>
      </w:r>
      <w:r>
        <w:t xml:space="preserve"> Serves as the primary </w:t>
      </w:r>
      <w:r>
        <w:rPr>
          <w:rStyle w:val="MdStrong"/>
          <w:b/>
          <w:bCs/>
        </w:rPr>
        <w:t xml:space="preserve">Memory Bank</w:t>
      </w:r>
      <w:r>
        <w:t xml:space="preserve">, storing long-term agent memory, historical thread data, and "lessons learned" from previous research cycles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Memorystore for Redis:</w:t>
      </w:r>
      <w:r>
        <w:t xml:space="preserve"> Provides low-latency storage for transient session states, ensuring rapid coordination between agents during active workflows [3].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Vertex AI Agent Engine Sessions:</w:t>
      </w:r>
      <w:r>
        <w:t xml:space="preserve"> Manages the immediate execution context and trajectory of agent interactions, providing a managed runtime for agent state [4].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GCP-Native Development and Integration</w:t>
      </w:r>
    </w:p>
    <w:p>
      <w:pPr>
        <w:pStyle w:val="MdParagraph"/>
      </w:pPr>
      <w:r>
        <w:t xml:space="preserve">Implementation focuses on leveraging the </w:t>
      </w:r>
      <w:r>
        <w:rPr>
          <w:rStyle w:val="MdStrong"/>
          <w:b/>
          <w:bCs/>
        </w:rPr>
        <w:t xml:space="preserve">Vertex AI</w:t>
      </w:r>
      <w:r>
        <w:t xml:space="preserve"> ecosystem to provide a scalable, enterprise-grade foundation for agentic operations.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Implementation Frameworks</w:t>
      </w:r>
    </w:p>
    <w:p>
      <w:pPr>
        <w:pStyle w:val="MdParagraph"/>
      </w:pPr>
      <w:r>
        <w:t xml:space="preserve">The system is built using the </w:t>
      </w:r>
      <w:r>
        <w:rPr>
          <w:rStyle w:val="MdStrong"/>
          <w:b/>
          <w:bCs/>
        </w:rPr>
        <w:t xml:space="preserve">Agent Development Kit (ADK)</w:t>
      </w:r>
      <w:r>
        <w:t xml:space="preserve">, which provides higher-level abstractions for building modular and scalable applications by composing specialized agents [5]. For workflows requiring complex branching, loops, and human-in-the-loop checkpoints, </w:t>
      </w:r>
      <w:r>
        <w:rPr>
          <w:rStyle w:val="MdStrong"/>
          <w:b/>
          <w:bCs/>
        </w:rPr>
        <w:t xml:space="preserve">LangGraph</w:t>
      </w:r>
      <w:r>
        <w:t xml:space="preserve"> is utilized as the primary orchestration engine [6].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Gemini 1.5 and Long-Context Optimization</w:t>
      </w:r>
    </w:p>
    <w:p>
      <w:pPr>
        <w:pStyle w:val="MdParagraph"/>
      </w:pPr>
      <w:r>
        <w:t xml:space="preserve">A defining feature of this system is the integration of </w:t>
      </w:r>
      <w:r>
        <w:rPr>
          <w:rStyle w:val="MdStrong"/>
          <w:b/>
          <w:bCs/>
        </w:rPr>
        <w:t xml:space="preserve">Gemini 1.5 Pro</w:t>
      </w:r>
      <w:r>
        <w:t xml:space="preserve">, which supports a context window of over 1 million tokens. To process large datasets efficiently, the architecture implements </w:t>
      </w:r>
      <w:r>
        <w:rPr>
          <w:rStyle w:val="MdStrong"/>
          <w:b/>
          <w:bCs/>
        </w:rPr>
        <w:t xml:space="preserve">Vertex AI Context Caching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"Context caching helps reduce the cost and latency of requests to Gemini that contain repeated content, which is critical for processing vast and intricate datasets in deep research workflows." [7]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Tool-Based Function Calling Pipelines</w:t>
      </w:r>
    </w:p>
    <w:p>
      <w:pPr>
        <w:pStyle w:val="MdParagraph"/>
      </w:pPr>
      <w:r>
        <w:t xml:space="preserve">Agents are connected to enterprise data and services through robust function-calling pipelines: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BigQuery:</w:t>
      </w:r>
      <w:r>
        <w:t xml:space="preserve"> Direct integration for structured data analysis and complex SQL-based insights.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Vertex AI Search:</w:t>
      </w:r>
      <w:r>
        <w:t xml:space="preserve"> Enables RAG (Retrieval-Augmented Generation) capabilities for searching internal documents and websites.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Cloud Run APIs:</w:t>
      </w:r>
      <w:r>
        <w:t xml:space="preserve"> Custom tools and external integrations are hosted on Cloud Run, providing a serverless and secure execution environment for agent-triggered actions.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Step-by-Step Execution Roadmap</w:t>
      </w:r>
    </w:p>
    <w:p>
      <w:pPr>
        <w:pStyle w:val="MdParagraph"/>
      </w:pPr>
      <w:r>
        <w:t xml:space="preserve">The following roadmap details the sequential phases required to design, build, and deploy the Deep Research Multi-Agent System.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1: Foundational Infrastructure (Weeks 1-2)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Environment Provisioning:</w:t>
      </w:r>
      <w:r>
        <w:t xml:space="preserve"> Enable necessary APIs (Vertex AI, BigQuery, Cloud Run, AlloyDB) and configure IAM roles for service accounts.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State Management Setup:</w:t>
      </w:r>
      <w:r>
        <w:t xml:space="preserve"> Deploy an </w:t>
      </w:r>
      <w:r>
        <w:rPr>
          <w:rStyle w:val="MdStrong"/>
          <w:b/>
          <w:bCs/>
        </w:rPr>
        <w:t xml:space="preserve">AlloyDB</w:t>
      </w:r>
      <w:r>
        <w:t xml:space="preserve"> instance for long-term memory and a </w:t>
      </w:r>
      <w:r>
        <w:rPr>
          <w:rStyle w:val="MdStrong"/>
          <w:b/>
          <w:bCs/>
        </w:rPr>
        <w:t xml:space="preserve">Memorystore</w:t>
      </w:r>
      <w:r>
        <w:t xml:space="preserve"> instance for session caching.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Authentication Framework:</w:t>
      </w:r>
      <w:r>
        <w:t xml:space="preserve"> Implement secure authentication for agent-to-tool communication using Workload Identity Federation.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Agent Development with ADK (Weeks 3-5)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Tool Definition:</w:t>
      </w:r>
      <w:r>
        <w:t xml:space="preserve"> Develop Python-based tools for BigQuery data retrieval and Vertex AI Search integration.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Specialized Agent Creation:</w:t>
      </w:r>
      <w:r>
        <w:t xml:space="preserve"> Use the </w:t>
      </w:r>
      <w:r>
        <w:rPr>
          <w:rStyle w:val="MdStrong"/>
          <w:b/>
          <w:bCs/>
        </w:rPr>
        <w:t xml:space="preserve">ADK</w:t>
      </w:r>
      <w:r>
        <w:t xml:space="preserve"> to define the Researcher, Critic, Synthesizer, and Reviewer agents, including their specific system instructions and tool access.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A2A Protocol Integration:</w:t>
      </w:r>
      <w:r>
        <w:t xml:space="preserve"> Configure agents to communicate via the A2A protocol, allowing them to delegate tasks to one another as if they were tools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Advanced Orchestration and Reasoning (Weeks 6-8)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Workflow Design:</w:t>
      </w:r>
      <w:r>
        <w:t xml:space="preserve"> Implement the research-critique-synthesis loop using </w:t>
      </w:r>
      <w:r>
        <w:rPr>
          <w:rStyle w:val="MdStrong"/>
          <w:b/>
          <w:bCs/>
        </w:rPr>
        <w:t xml:space="preserve">LangGraph</w:t>
      </w:r>
      <w:r>
        <w:t xml:space="preserve">, incorporating conditional branching based on the Critic's feedback.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Human-in-the-Loop (HITL):</w:t>
      </w:r>
      <w:r>
        <w:t xml:space="preserve"> Integrate manual approval steps for high-stakes decisions, such as finalizing a research direction or approving a high-value synthesis.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Reflection Pipelines:</w:t>
      </w:r>
      <w:r>
        <w:t xml:space="preserve"> Develop the logic for "self-correction" where agents analyze their own previous steps to improve subsequent performance.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Production Readiness and Governance (Weeks 9-11)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LLM Ops Implementation:</w:t>
      </w:r>
      <w:r>
        <w:t xml:space="preserve"> Set up </w:t>
      </w:r>
      <w:r>
        <w:rPr>
          <w:rStyle w:val="MdStrong"/>
          <w:b/>
          <w:bCs/>
        </w:rPr>
        <w:t xml:space="preserve">Vertex AI AutoSxS</w:t>
      </w:r>
      <w:r>
        <w:t xml:space="preserve"> for model-based evaluation and comparison against baseline datasets [8].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Observability and Tracing:</w:t>
      </w:r>
      <w:r>
        <w:t xml:space="preserve"> Integrate </w:t>
      </w:r>
      <w:r>
        <w:rPr>
          <w:rStyle w:val="MdStrong"/>
          <w:b/>
          <w:bCs/>
        </w:rPr>
        <w:t xml:space="preserve">OpenTelemetry</w:t>
      </w:r>
      <w:r>
        <w:t xml:space="preserve"> for end-to-end tracing of agent trajectories and </w:t>
      </w:r>
      <w:r>
        <w:rPr>
          <w:rStyle w:val="MdStrong"/>
          <w:b/>
          <w:bCs/>
        </w:rPr>
        <w:t xml:space="preserve">Cloud Logging</w:t>
      </w:r>
      <w:r>
        <w:t xml:space="preserve"> for auditability.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Security Guardrails:</w:t>
      </w:r>
      <w:r>
        <w:t xml:space="preserve"> Deploy </w:t>
      </w:r>
      <w:r>
        <w:rPr>
          <w:rStyle w:val="MdStrong"/>
          <w:b/>
          <w:bCs/>
        </w:rPr>
        <w:t xml:space="preserve">Vertex AI Model Armor</w:t>
      </w:r>
      <w:r>
        <w:t xml:space="preserve"> to enforce content safety filters and protect against data exfiltration [9].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Optimization and Deployment (Weeks 12+)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 Caching Deployment:</w:t>
      </w:r>
      <w:r>
        <w:t xml:space="preserve"> Implement caching strategies for frequently accessed datasets to reduce latency and TCO.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Model Balancing:</w:t>
      </w:r>
      <w:r>
        <w:t xml:space="preserve"> Fine-tune the routing logic to ensure </w:t>
      </w:r>
      <w:r>
        <w:rPr>
          <w:rStyle w:val="MdStrong"/>
          <w:b/>
          <w:bCs/>
        </w:rPr>
        <w:t xml:space="preserve">Gemini 1.5 Flash</w:t>
      </w:r>
      <w:r>
        <w:t xml:space="preserve"> is used for high-volume tasks while reserving </w:t>
      </w:r>
      <w:r>
        <w:rPr>
          <w:rStyle w:val="MdStrong"/>
          <w:b/>
          <w:bCs/>
        </w:rPr>
        <w:t xml:space="preserve">Gemini 1.5 Pro</w:t>
      </w:r>
      <w:r>
        <w:t xml:space="preserve"> for high-reasoning synthesis.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Continuous Evaluation:</w:t>
      </w:r>
      <w:r>
        <w:t xml:space="preserve"> Establish a feedback loop where production performance data is used to iteratively refine agent prompts and tool definitions.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References</w:t>
      </w:r>
    </w:p>
    <w:p>
      <w:pPr>
        <w:pStyle w:val="MdListItem"/>
        <w:numPr>
          <w:ilvl w:val="0"/>
          <w:numId w:val="3"/>
        </w:numPr>
      </w:pPr>
      <w:hyperlink w:history="1" r:id="rIdh65xjwxvkbk75jsj9k9ca">
        <w:r>
          <w:rPr>
            <w:rStyle w:val="MdLink"/>
          </w:rPr>
          <w:t xml:space="preserve">Google Cloud Blog: Build and manage multi-system agents with Vertex AI</w:t>
        </w:r>
      </w:hyperlink>
    </w:p>
    <w:p>
      <w:pPr>
        <w:pStyle w:val="MdListItem"/>
        <w:numPr>
          <w:ilvl w:val="0"/>
          <w:numId w:val="3"/>
        </w:numPr>
      </w:pPr>
      <w:hyperlink w:history="1" r:id="rId52s0ifa71afx6qzik2k2t">
        <w:r>
          <w:rPr>
            <w:rStyle w:val="MdLink"/>
          </w:rPr>
          <w:t xml:space="preserve">Google Cloud Codelabs: Multi-agent App with ADK, Agent Engine and AlloyDB</w:t>
        </w:r>
      </w:hyperlink>
    </w:p>
    <w:p>
      <w:pPr>
        <w:pStyle w:val="MdListItem"/>
        <w:numPr>
          <w:ilvl w:val="0"/>
          <w:numId w:val="3"/>
        </w:numPr>
      </w:pPr>
      <w:hyperlink w:history="1" r:id="rIdkjwgcys1tv0nhuyymvccs">
        <w:r>
          <w:rPr>
            <w:rStyle w:val="MdLink"/>
          </w:rPr>
          <w:t xml:space="preserve">Google Cloud Documentation: Choose your agentic AI architecture components</w:t>
        </w:r>
      </w:hyperlink>
    </w:p>
    <w:p>
      <w:pPr>
        <w:pStyle w:val="MdListItem"/>
        <w:numPr>
          <w:ilvl w:val="0"/>
          <w:numId w:val="3"/>
        </w:numPr>
      </w:pPr>
      <w:hyperlink w:history="1" r:id="rId7h3jphg2cxtna3ab5yzpy">
        <w:r>
          <w:rPr>
            <w:rStyle w:val="MdLink"/>
          </w:rPr>
          <w:t xml:space="preserve">Google Cloud Documentation: Vertex AI Agent Engine Overview</w:t>
        </w:r>
      </w:hyperlink>
    </w:p>
    <w:p>
      <w:pPr>
        <w:pStyle w:val="MdListItem"/>
        <w:numPr>
          <w:ilvl w:val="0"/>
          <w:numId w:val="3"/>
        </w:numPr>
      </w:pPr>
      <w:hyperlink w:history="1" r:id="rIdisastjztmt0x-dvllsemh">
        <w:r>
          <w:rPr>
            <w:rStyle w:val="MdLink"/>
          </w:rPr>
          <w:t xml:space="preserve">Google Developers Blog: Agent Development Kit: Making it easy to build multi-agent applications</w:t>
        </w:r>
      </w:hyperlink>
    </w:p>
    <w:p>
      <w:pPr>
        <w:pStyle w:val="MdListItem"/>
        <w:numPr>
          <w:ilvl w:val="0"/>
          <w:numId w:val="3"/>
        </w:numPr>
      </w:pPr>
      <w:hyperlink w:history="1" r:id="rIdlqplp0udq-rx3v3fj5lph">
        <w:r>
          <w:rPr>
            <w:rStyle w:val="MdLink"/>
          </w:rPr>
          <w:t xml:space="preserve">Google Cloud Documentation: Develop an agent | Vertex AI Agent Builder</w:t>
        </w:r>
      </w:hyperlink>
    </w:p>
    <w:p>
      <w:pPr>
        <w:pStyle w:val="MdListItem"/>
        <w:numPr>
          <w:ilvl w:val="0"/>
          <w:numId w:val="3"/>
        </w:numPr>
      </w:pPr>
      <w:hyperlink w:history="1" r:id="rIdnoj_9-wmurgirv1exfkf7">
        <w:r>
          <w:rPr>
            <w:rStyle w:val="MdLink"/>
          </w:rPr>
          <w:t xml:space="preserve">Google Cloud Documentation: Context caching overview | Generative AI on Vertex AI</w:t>
        </w:r>
      </w:hyperlink>
    </w:p>
    <w:p>
      <w:pPr>
        <w:pStyle w:val="MdListItem"/>
        <w:numPr>
          <w:ilvl w:val="0"/>
          <w:numId w:val="3"/>
        </w:numPr>
      </w:pPr>
      <w:hyperlink w:history="1" r:id="rIdgw-dfkyyil1jtpef0choe">
        <w:r>
          <w:rPr>
            <w:rStyle w:val="MdLink"/>
          </w:rPr>
          <w:t xml:space="preserve">Google Cloud Documentation: Run AutoSxS pipeline to perform pairwise model-based evaluation</w:t>
        </w:r>
      </w:hyperlink>
    </w:p>
    <w:p>
      <w:pPr>
        <w:pStyle w:val="MdListItem"/>
        <w:numPr>
          <w:ilvl w:val="0"/>
          <w:numId w:val="3"/>
        </w:numPr>
      </w:pPr>
      <w:hyperlink w:history="1" r:id="rIdcwakyg6qdpycqu8s1e5i5">
        <w:r>
          <w:rPr>
            <w:rStyle w:val="MdLink"/>
          </w:rPr>
          <w:t xml:space="preserve">Google Cloud Products: Vertex AI Model Armor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Author: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January 30,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65xjwxvkbk75jsj9k9ca" Type="http://schemas.openxmlformats.org/officeDocument/2006/relationships/hyperlink" Target="https://cloud.google.com/blog/products/ai-machine-learning/build-and-manage-multi-system-agents-with-vertex-ai" TargetMode="External"/><Relationship Id="rId52s0ifa71afx6qzik2k2t" Type="http://schemas.openxmlformats.org/officeDocument/2006/relationships/hyperlink" Target="https://codelabs.developers.google.com/multi-agent-app-with-adk" TargetMode="External"/><Relationship Id="rIdkjwgcys1tv0nhuyymvccs" Type="http://schemas.openxmlformats.org/officeDocument/2006/relationships/hyperlink" Target="https://docs.cloud.google.com/architecture/choose-agentic-ai-architecture-components" TargetMode="External"/><Relationship Id="rId7h3jphg2cxtna3ab5yzpy" Type="http://schemas.openxmlformats.org/officeDocument/2006/relationships/hyperlink" Target="https://docs.cloud.google.com/agent-builder/agent-engine/overview" TargetMode="External"/><Relationship Id="rIdisastjztmt0x-dvllsemh" Type="http://schemas.openxmlformats.org/officeDocument/2006/relationships/hyperlink" Target="https://developers.googleblog.com/en/agent-development-kit-easy-to-build-multi-agent-applications/" TargetMode="External"/><Relationship Id="rIdlqplp0udq-rx3v3fj5lph" Type="http://schemas.openxmlformats.org/officeDocument/2006/relationships/hyperlink" Target="https://docs.cloud.google.com/agent-builder/agent-engine/develop/overview" TargetMode="External"/><Relationship Id="rIdnoj_9-wmurgirv1exfkf7" Type="http://schemas.openxmlformats.org/officeDocument/2006/relationships/hyperlink" Target="https://docs.cloud.google.com/vertex-ai/generative-ai/docs/context-cache/context-cache-overview" TargetMode="External"/><Relationship Id="rIdgw-dfkyyil1jtpef0choe" Type="http://schemas.openxmlformats.org/officeDocument/2006/relationships/hyperlink" Target="https://docs.cloud.google.com/vertex-ai/generative-ai/docs/models/side-by-side-eval" TargetMode="External"/><Relationship Id="rIdcwakyg6qdpycqu8s1e5i5" Type="http://schemas.openxmlformats.org/officeDocument/2006/relationships/hyperlink" Target="https://cloud.google.com/products/model-armor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2026-01-30T01:29:44.581Z</dcterms:created>
  <dcterms:modified xsi:type="dcterms:W3CDTF">2026-01-30T01:29:44.581Z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