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aysafego_aml_ctf_compliance_auto_bea4d0"/>
      <w:r>
        <w:rPr>
          <w:b/>
          <w:sz w:val="56"/>
        </w:rPr>
        <w:t xml:space="preserve">PaySafeGo AML/CTF Compliance Automation Framework</w:t>
      </w:r>
      <w:bookmarkEnd w:id="0"/>
    </w:p>
    <w:p>
      <w:pPr>
        <w:spacing w:after="210" w:lineRule="auto"/>
      </w:pPr>
      <w:r>
        <w:rPr>
          <w:b/>
        </w:rPr>
        <w:t xml:space="preserve">Australian Market Launch - Gaming &amp; Payment Platform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xecutive_summary"/>
      <w:r>
        <w:rPr>
          <w:rFonts w:eastAsia="Georgia" w:cs="Georgia" w:ascii="Georgia" w:hAnsi="Georgia"/>
          <w:b/>
          <w:sz w:val="42"/>
        </w:rPr>
        <w:t xml:space="preserve">📋 Executive Summary</w:t>
      </w:r>
      <w:bookmarkEnd w:id="1"/>
    </w:p>
    <w:p>
      <w:pPr>
        <w:spacing w:after="210" w:lineRule="auto"/>
      </w:pPr>
      <w:r>
        <w:rPr/>
        <w:t xml:space="preserve">PaySafeGo is implementing a cutting-edge automated AML/CTF compliance framework for its Australian gaming and payment platform launch. This document outlines the comprehensive technical architecture, regulatory alignment, and implementation strategy designed to achieve 85-92% automation while maintaining full AUSTRAC compliance.</w:t>
      </w:r>
    </w:p>
    <w:p>
      <w:pPr>
        <w:spacing w:after="210" w:lineRule="auto"/>
      </w:pPr>
      <w:r>
        <w:rPr>
          <w:b/>
        </w:rPr>
        <w:t xml:space="preserve">Key Highlights: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Regulatory Framework</w:t>
      </w:r>
      <w:r>
        <w:rPr/>
        <w:t xml:space="preserve">: Full compliance with Anti-Money Laundering and Counter-Terrorism Financing Act 2006 and AML/CTF Rules 2025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Automation Level</w:t>
      </w:r>
      <w:r>
        <w:rPr/>
        <w:t xml:space="preserve">: 85-92% straight-through processing (STP) for customer onboarding, transaction monitoring, and reporting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Technology Stack</w:t>
      </w:r>
      <w:r>
        <w:rPr/>
        <w:t xml:space="preserve">: AI/ML-powered risk engines, real-time sanctions screening, automated case management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Human Oversight</w:t>
      </w:r>
      <w:r>
        <w:rPr/>
        <w:t xml:space="preserve">: Strategic human intervention for SMR approvals, enhanced due diligence, and program governance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Implementation Timeline</w:t>
      </w:r>
      <w:r>
        <w:rPr/>
        <w:t xml:space="preserve">: 12-18 month phased rollout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️_regulatory_context"/>
      <w:r>
        <w:rPr>
          <w:rFonts w:eastAsia="Georgia" w:cs="Georgia" w:ascii="Georgia" w:hAnsi="Georgia"/>
          <w:b/>
          <w:sz w:val="42"/>
        </w:rPr>
        <w:t xml:space="preserve">🏛️ Regulatory Context</w:t>
      </w:r>
      <w:bookmarkEnd w:id="2"/>
    </w:p>
    <w:p>
      <w:pPr>
        <w:spacing w:line="271" w:before="240" w:lineRule="auto"/>
      </w:pPr>
      <w:bookmarkStart w:id="3" w:name="primary_legislation"/>
      <w:r>
        <w:rPr>
          <w:b/>
          <w:sz w:val="33"/>
        </w:rPr>
        <w:t xml:space="preserve">Primary Legislation</w:t>
      </w:r>
      <w:bookmarkEnd w:id="3"/>
    </w:p>
    <w:p>
      <w:pPr>
        <w:spacing w:after="210" w:lineRule="auto"/>
      </w:pPr>
      <w:r>
        <w:rPr/>
        <w:t xml:space="preserve">PaySafeGo operates as a </w:t>
      </w:r>
      <w:r>
        <w:rPr>
          <w:b/>
        </w:rPr>
        <w:t xml:space="preserve">reporting entity</w:t>
      </w:r>
      <w:r>
        <w:rPr/>
        <w:t xml:space="preserve"> under Australian law, subject to: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Anti-Money Laundering and Counter-Terrorism Financing Act 2006</w:t>
      </w:r>
      <w:r>
        <w:rPr/>
        <w:t xml:space="preserve"> (AML/CTF Act)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AML/CTF Rules 2025</w:t>
      </w:r>
      <w:r>
        <w:rPr/>
        <w:t xml:space="preserve"> (reformed framework effective March 31, 2026)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AUSTRAC regulatory guidance</w:t>
      </w:r>
      <w:r>
        <w:rPr/>
        <w:t xml:space="preserve"> for gaming and payment service providers</w:t>
      </w:r>
    </w:p>
    <w:p>
      <w:pPr>
        <w:spacing w:line="271" w:before="240" w:lineRule="auto"/>
      </w:pPr>
      <w:bookmarkStart w:id="4" w:name="core_obligations"/>
      <w:r>
        <w:rPr>
          <w:b/>
          <w:sz w:val="33"/>
        </w:rPr>
        <w:t xml:space="preserve">Core Obligations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Obligation 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Automation Level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AML/CTF Program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Risk-based program with policies, procedures, and controls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70% (templates, automated updates)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 Due Diligence (CDD)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Identification, verification, risk assessment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90-95% (IDV/DVS integration)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Ongoing Monitoring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Transaction monitoring, sanctions screening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92-95% (AI/ML-powered)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Suspicious Matter Reporting (SMR)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Detect and report suspicious activity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85% (auto-detection, human approval)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Threshold Transaction Reports (TTR)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Report transactions ≥ AUD $10,000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98% (fully automated)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International Funds Transfer Instructions (IFTI)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 cross-border transfers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95% (automated capture/filing)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Record Keeping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7-year retention of all records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(immutable data lake)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Independent Reviews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External AML/CTF program audits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30% (automated evidence gathering)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Sources</w:t>
      </w:r>
      <w:r>
        <w:rPr/>
        <w:t xml:space="preserve">: AUSTRAC Core Guidance, AML/CTF Act Section 84-85, AML/CTF Rules 2025 Part 3-4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design_objectives_principles"/>
      <w:r>
        <w:rPr>
          <w:rFonts w:eastAsia="Georgia" w:cs="Georgia" w:ascii="Georgia" w:hAnsi="Georgia"/>
          <w:b/>
          <w:sz w:val="42"/>
        </w:rPr>
        <w:t xml:space="preserve">🎯 Design Objectives &amp; Principles</w:t>
      </w:r>
      <w:bookmarkEnd w:id="5"/>
    </w:p>
    <w:p>
      <w:pPr>
        <w:spacing w:line="271" w:before="240" w:lineRule="auto"/>
      </w:pPr>
      <w:bookmarkStart w:id="6" w:name="primary_objectives"/>
      <w:r>
        <w:rPr>
          <w:b/>
          <w:sz w:val="33"/>
        </w:rPr>
        <w:t xml:space="preserve">Primary Objectives</w:t>
      </w:r>
      <w:bookmarkEnd w:id="6"/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Maximize Straight-Through Processing (STP)</w:t>
      </w:r>
    </w:p>
    <w:p>
      <w:pPr>
        <w:numPr>
          <w:ilvl w:val="1"/>
          <w:numId w:val="3"/>
        </w:numPr>
        <w:spacing w:lineRule="auto"/>
      </w:pPr>
      <w:r>
        <w:rPr/>
        <w:t xml:space="preserve">Automate 85-92% of compliance workflows</w:t>
      </w:r>
    </w:p>
    <w:p>
      <w:pPr>
        <w:numPr>
          <w:ilvl w:val="1"/>
          <w:numId w:val="3"/>
        </w:numPr>
        <w:spacing w:lineRule="auto"/>
      </w:pPr>
      <w:r>
        <w:rPr/>
        <w:t xml:space="preserve">Reduce manual touchpoints to legally required minimum</w:t>
      </w:r>
    </w:p>
    <w:p>
      <w:pPr>
        <w:numPr>
          <w:ilvl w:val="1"/>
          <w:numId w:val="3"/>
        </w:numPr>
        <w:spacing w:lineRule="auto"/>
      </w:pPr>
      <w:r>
        <w:rPr/>
        <w:t xml:space="preserve">Target &lt;5% false positive rate for transaction monitoring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Maintain Legal Accountability</w:t>
      </w:r>
    </w:p>
    <w:p>
      <w:pPr>
        <w:numPr>
          <w:ilvl w:val="1"/>
          <w:numId w:val="3"/>
        </w:numPr>
        <w:spacing w:lineRule="auto"/>
      </w:pPr>
      <w:r>
        <w:rPr/>
        <w:t xml:space="preserve">Human oversight for SMR filing decisions (AUSTRAC requirement)</w:t>
      </w:r>
    </w:p>
    <w:p>
      <w:pPr>
        <w:numPr>
          <w:ilvl w:val="1"/>
          <w:numId w:val="3"/>
        </w:numPr>
        <w:spacing w:lineRule="auto"/>
      </w:pPr>
      <w:r>
        <w:rPr/>
        <w:t xml:space="preserve">Compliance officer approval for enhanced due diligence</w:t>
      </w:r>
    </w:p>
    <w:p>
      <w:pPr>
        <w:numPr>
          <w:ilvl w:val="1"/>
          <w:numId w:val="3"/>
        </w:numPr>
        <w:spacing w:lineRule="auto"/>
      </w:pPr>
      <w:r>
        <w:rPr/>
        <w:t xml:space="preserve">Independent program reviews and model validation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Privacy by Design</w:t>
      </w:r>
    </w:p>
    <w:p>
      <w:pPr>
        <w:numPr>
          <w:ilvl w:val="1"/>
          <w:numId w:val="3"/>
        </w:numPr>
        <w:spacing w:lineRule="auto"/>
      </w:pPr>
      <w:r>
        <w:rPr/>
        <w:t xml:space="preserve">Minimal data collection (proportionate to risk)</w:t>
      </w:r>
    </w:p>
    <w:p>
      <w:pPr>
        <w:numPr>
          <w:ilvl w:val="1"/>
          <w:numId w:val="3"/>
        </w:numPr>
        <w:spacing w:lineRule="auto"/>
      </w:pPr>
      <w:r>
        <w:rPr/>
        <w:t xml:space="preserve">Encryption at rest and in transit</w:t>
      </w:r>
    </w:p>
    <w:p>
      <w:pPr>
        <w:numPr>
          <w:ilvl w:val="1"/>
          <w:numId w:val="3"/>
        </w:numPr>
        <w:spacing w:lineRule="auto"/>
      </w:pPr>
      <w:r>
        <w:rPr/>
        <w:t xml:space="preserve">Access controls and audit logging per Privacy Act 1988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Explainability &amp; Auditability</w:t>
      </w:r>
    </w:p>
    <w:p>
      <w:pPr>
        <w:numPr>
          <w:ilvl w:val="1"/>
          <w:numId w:val="3"/>
        </w:numPr>
        <w:spacing w:lineRule="auto"/>
      </w:pPr>
      <w:r>
        <w:rPr/>
        <w:t xml:space="preserve">All automated decisions must be explainable</w:t>
      </w:r>
    </w:p>
    <w:p>
      <w:pPr>
        <w:numPr>
          <w:ilvl w:val="1"/>
          <w:numId w:val="3"/>
        </w:numPr>
        <w:spacing w:lineRule="auto"/>
      </w:pPr>
      <w:r>
        <w:rPr/>
        <w:t xml:space="preserve">Complete audit trails for regulatory examinations</w:t>
      </w:r>
    </w:p>
    <w:p>
      <w:pPr>
        <w:numPr>
          <w:ilvl w:val="1"/>
          <w:numId w:val="3"/>
        </w:numPr>
        <w:spacing w:lineRule="auto"/>
      </w:pPr>
      <w:r>
        <w:rPr/>
        <w:t xml:space="preserve">Model documentation and validation records</w:t>
      </w:r>
    </w:p>
    <w:p>
      <w:pPr>
        <w:spacing w:line="271" w:before="240" w:lineRule="auto"/>
      </w:pPr>
      <w:bookmarkStart w:id="7" w:name="risk_based_approach"/>
      <w:r>
        <w:rPr>
          <w:b/>
          <w:sz w:val="33"/>
        </w:rPr>
        <w:t xml:space="preserve">Risk-Based Approach</w:t>
      </w:r>
      <w:bookmarkEnd w:id="7"/>
    </w:p>
    <w:p>
      <w:pPr>
        <w:spacing w:after="210" w:lineRule="auto"/>
      </w:pPr>
      <w:r>
        <w:rPr/>
        <w:t xml:space="preserve">PaySafeGo implements a </w:t>
      </w:r>
      <w:r>
        <w:rPr>
          <w:b/>
        </w:rPr>
        <w:t xml:space="preserve">three-tier risk framework</w:t>
      </w:r>
      <w:r>
        <w:rPr/>
        <w:t xml:space="preserve">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Low Risk</w:t>
      </w:r>
      <w:r>
        <w:rPr/>
        <w:t xml:space="preserve"> (60-70% of customers): Simplified CDD, automated approval, periodic reviews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Medium Risk</w:t>
      </w:r>
      <w:r>
        <w:rPr/>
        <w:t xml:space="preserve"> (25-35% of customers): Standard CDD, enhanced monitoring, quarterly reviews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High Risk</w:t>
      </w:r>
      <w:r>
        <w:rPr/>
        <w:t xml:space="preserve"> (&lt;5% of customers): Enhanced due diligence (EDD), real-time monitoring, continuous reviews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️_high_level_system_architecture"/>
      <w:r>
        <w:rPr>
          <w:rFonts w:eastAsia="Georgia" w:cs="Georgia" w:ascii="Georgia" w:hAnsi="Georgia"/>
          <w:b/>
          <w:sz w:val="42"/>
        </w:rPr>
        <w:t xml:space="preserve">🏗️ High-Level System Architecture</w:t>
      </w:r>
      <w:bookmarkEnd w:id="8"/>
    </w:p>
    <w:p>
      <w:pPr>
        <w:spacing w:line="271" w:before="240" w:lineRule="auto"/>
      </w:pPr>
      <w:bookmarkStart w:id="9" w:name="component_overview"/>
      <w:r>
        <w:rPr>
          <w:b/>
          <w:sz w:val="33"/>
        </w:rPr>
        <w:t xml:space="preserve">Component Overview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PaySafeGo AML/CTF Platform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┌──────────────┐ ┌──────────────┐ ┌─────────────────────┐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Onboarding │ │ Transaction │ │ Reporting &amp;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&amp; CDD │ │ Monitoring │ │ Case Management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│ │ 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• IDV/DVS │ │ • Rules Eng. │ │ • SMR/TTR/IFTI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• Risk Scoring│ │ • ML Models │ │ • AUSTRAC API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• KYC/KYB │ │ • Sanctions │ │ • Evidence Store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└──────────────┘ └──────────────┘ └─────────────────────┘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Data &amp; Intelligence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┌──────────────────────────────────────────────────────────┐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• Customer Risk Profiles • Transaction History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• Sanctions/PEP Lists • Gaming Behavior Analytics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• Device/IP Intelligence • Network Analysis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└──────────────────────────────────────────────────────────┘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Governance &amp; Oversight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┌──────────────────────────────────────────────────────────┐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• Policy Engine • Compliance Dashboards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• Model Risk Management • Independent Review Support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• Regulatory Reporting • Audit Trail Management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└──────────────────────────────────────────────────────────┘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71" w:before="240" w:lineRule="auto"/>
      </w:pPr>
      <w:bookmarkStart w:id="10" w:name="technology_stack_recommendations"/>
      <w:r>
        <w:rPr>
          <w:b/>
          <w:sz w:val="33"/>
        </w:rPr>
        <w:t xml:space="preserve">Technology Stack Recommendations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 Options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Identity Verification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Australian DVS, Onfido, Jumio, AU10TIX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Government-integrated document verification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Sanctions/PEP Screening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 Jones Risk &amp; Compliance, Refinitiv World-Check, ComplyAdvantage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global watchlist coverage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Transaction Monitoring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NICE Actimize, SAS AML, Feedzai, Tookitaki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Gaming-specific scenario libraries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Case Management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Pega AML, BAE Systems NetReveal, Custom (Salesforce)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Workflow automation + AUSTRAC integration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Lake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 Lake Formation, Azure Synapse, Snowflake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7-year retention, audit-ready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ML/AI Platform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Databricks, AWS SageMaker, Google Vertex AI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 training, deployment, monitoring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detailed_process_flows"/>
      <w:r>
        <w:rPr>
          <w:rFonts w:eastAsia="Georgia" w:cs="Georgia" w:ascii="Georgia" w:hAnsi="Georgia"/>
          <w:b/>
          <w:sz w:val="42"/>
        </w:rPr>
        <w:t xml:space="preserve">📊 Detailed Process Flows</w:t>
      </w:r>
      <w:bookmarkEnd w:id="11"/>
    </w:p>
    <w:p>
      <w:pPr>
        <w:spacing w:line="271" w:before="240" w:lineRule="auto"/>
      </w:pPr>
      <w:bookmarkStart w:id="12" w:name="bm_1_end_to_end_aml_ctf_workflow"/>
      <w:r>
        <w:rPr>
          <w:b/>
          <w:sz w:val="33"/>
        </w:rPr>
        <w:t xml:space="preserve">1. End-to-End AML/CTF Workflow</w:t>
      </w:r>
      <w:bookmarkEnd w:id="12"/>
    </w:p>
    <w:p>
      <w:pPr>
        <w:spacing w:after="210" w:lineRule="auto"/>
      </w:pPr>
      <w:r>
        <w:rPr/>
        <w:t xml:space="preserve">flowchart TD</w:t>
      </w:r>
      <w:r>
        <w:rPr/>
        <w:br w:type="textWrapping"/>
      </w:r>
      <w:r>
        <w:rPr/>
        <w:t xml:space="preserve">subgraph Onboarding</w:t>
      </w:r>
      <w:r>
        <w:rPr/>
        <w:br w:type="textWrapping"/>
      </w:r>
      <w:r>
        <w:rPr/>
        <w:t xml:space="preserve">A[User Sign-Up</w:t>
      </w:r>
      <w:r>
        <w:rPr/>
        <w:br w:type="textWrapping"/>
      </w:r>
      <w:r>
        <w:rPr>
          <w:rFonts w:eastAsia="Georgia" w:cs="Georgia" w:ascii="Georgia" w:hAnsi="Georgia"/>
        </w:rPr>
        <w:t xml:space="preserve">Device • IP • Geo • Channel] --&gt; B[Initial Risk Assessment</w:t>
      </w:r>
      <w:r>
        <w:rPr/>
        <w:br w:type="textWrapping"/>
      </w:r>
      <w:r>
        <w:rPr/>
        <w:t xml:space="preserve">Rules + ML Model]</w:t>
      </w:r>
      <w:r>
        <w:rPr/>
        <w:br w:type="textWrapping"/>
      </w:r>
      <w:r>
        <w:rPr/>
        <w:t xml:space="preserve">B --&gt;|Low/Medium Risk| C[Automated KYC</w:t>
      </w:r>
      <w:r>
        <w:rPr/>
        <w:br w:type="textWrapping"/>
      </w:r>
      <w:r>
        <w:rPr/>
        <w:t xml:space="preserve">IDV/DVS APIs]</w:t>
      </w:r>
      <w:r>
        <w:rPr/>
        <w:br w:type="textWrapping"/>
      </w:r>
      <w:r>
        <w:rPr/>
        <w:t xml:space="preserve">B --&gt;|High Risk| D[Enhanced Due Diligence</w:t>
      </w:r>
      <w:r>
        <w:rPr/>
        <w:br w:type="textWrapping"/>
      </w:r>
      <w:r>
        <w:rPr/>
        <w:t xml:space="preserve">Manual Review Queue]</w:t>
      </w:r>
      <w:r>
        <w:rPr/>
        <w:br w:type="textWrapping"/>
      </w:r>
      <w:r>
        <w:rPr/>
        <w:t xml:space="preserve">C --&gt; E[Customer Profile Created</w:t>
      </w:r>
      <w:r>
        <w:rPr/>
        <w:br w:type="textWrapping"/>
      </w:r>
      <w:r>
        <w:rPr/>
        <w:t xml:space="preserve">Base Risk Rating Assigned]</w:t>
      </w:r>
      <w:r>
        <w:rPr/>
        <w:br w:type="textWrapping"/>
      </w:r>
      <w:r>
        <w:rPr/>
        <w:t xml:space="preserve">D --&gt; E</w:t>
      </w:r>
      <w:r>
        <w:rPr/>
        <w:br w:type="textWrapping"/>
      </w:r>
      <w:r>
        <w:rPr/>
        <w:t xml:space="preserve">end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subgraph Transaction Processing</w:t>
        <w:br/>
        <w:t xml:space="preserve">    E --&gt; F[Transaction Request&lt;br/&gt;Payment/Gaming Activity]</w:t>
        <w:br/>
        <w:t xml:space="preserve">    F --&gt; G[Pre-Transaction Checks&lt;br/&gt;Sanctions • PEP • Watchlists]</w:t>
        <w:br/>
        <w:t xml:space="preserve">    G --&gt; H[Behavioral Monitoring&lt;br/&gt;Rules Engine + ML Models]</w:t>
        <w:br/>
        <w:t xml:space="preserve">    H --&gt; I{Alert Triggered?}</w:t>
        <w:br/>
        <w:t xml:space="preserve">    I --&gt;|No| J[Auto-Approve &amp; Execute&lt;br/&gt;Log to Immutable Ledger]</w:t>
        <w:br/>
        <w:t xml:space="preserve">    I --&gt;|Yes| K[Create Case in&lt;br/&gt;Case Management System]</w:t>
        <w:br/>
        <w:t xml:space="preserve">end</w:t>
        <w:br/>
        <w:t xml:space="preserve"/>
        <w:br/>
        <w:t xml:space="preserve">subgraph Reporting &amp; Investigation</w:t>
        <w:br/>
        <w:t xml:space="preserve">    K --&gt; L[Investigator Review&lt;br/&gt;Evidence Analysis]</w:t>
        <w:br/>
        <w:t xml:space="preserve">    L --&gt; M[Compliance Officer&lt;br/&gt;SMR/TTR Approval]</w:t>
        <w:br/>
        <w:t xml:space="preserve">    M --&gt; N[AUSTRAC Filing&lt;br/&gt;API Submission]</w:t>
        <w:br/>
        <w:t xml:space="preserve">    J --&gt; O[Data Lake&lt;br/&gt;Analytics • Reporting]</w:t>
        <w:br/>
        <w:t xml:space="preserve">    N --&gt; O</w:t>
        <w:br/>
        <w:t xml:space="preserve">end</w:t>
        <w:br/>
        <w:t xml:space="preserve"/>
        <w:br/>
        <w:t xml:space="preserve">style A fill:#1e3a8a,stroke:#3b82f6,color:#fff</w:t>
        <w:br/>
        <w:t xml:space="preserve">style E fill:#1e3a8a,stroke:#3b82f6,color:#fff</w:t>
        <w:br/>
        <w:t xml:space="preserve">style J fill:#166534,stroke:#22c55e,color:#fff</w:t>
        <w:br/>
        <w:t xml:space="preserve">style K fill:#991b1b,stroke:#ef4444,color:#fff</w:t>
        <w:br/>
        <w:t xml:space="preserve">style N fill:#1e3a8a,stroke:#3b82f6,color:#fff</w:t>
        <w:br/>
        <w:t xml:space="preserve"/>
      </w:r>
    </w:p>
    <w:p>
      <w:pPr>
        <w:spacing w:line="271" w:before="240" w:lineRule="auto"/>
      </w:pPr>
      <w:bookmarkStart w:id="13" w:name="bm_2_customer_onboarding_cdd_flow"/>
      <w:r>
        <w:rPr>
          <w:b/>
          <w:sz w:val="33"/>
        </w:rPr>
        <w:t xml:space="preserve">2. Customer Onboarding &amp; CDD Flow</w:t>
      </w:r>
      <w:bookmarkEnd w:id="13"/>
    </w:p>
    <w:p>
      <w:pPr>
        <w:spacing w:after="210" w:lineRule="auto"/>
      </w:pPr>
      <w:r>
        <w:rPr/>
        <w:t xml:space="preserve">flowchart LR</w:t>
      </w:r>
      <w:r>
        <w:rPr/>
        <w:br w:type="textWrapping"/>
      </w:r>
      <w:r>
        <w:rPr/>
        <w:t xml:space="preserve">START[New User Registration] --&gt; COLLECT[Collect Identity Data</w:t>
      </w:r>
      <w:r>
        <w:rPr/>
        <w:br w:type="textWrapping"/>
      </w:r>
      <w:r>
        <w:rPr>
          <w:rFonts w:eastAsia="Georgia" w:cs="Georgia" w:ascii="Georgia" w:hAnsi="Georgia"/>
        </w:rPr>
        <w:t xml:space="preserve">Name • DOB • Address</w:t>
      </w:r>
      <w:r>
        <w:rPr/>
        <w:br w:type="textWrapping"/>
      </w:r>
      <w:r>
        <w:rPr>
          <w:rFonts w:eastAsia="Georgia" w:cs="Georgia" w:ascii="Georgia" w:hAnsi="Georgia"/>
        </w:rPr>
        <w:t xml:space="preserve">Email • Phone • ID Document]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COLLECT --&gt; ENRICH[Collect Contextual Data&lt;br/&gt;Device Fingerprint • IP&lt;br/&gt;Geolocation • Referral Source]</w:t>
        <w:br/>
        <w:t xml:space="preserve"/>
        <w:br/>
        <w:t xml:space="preserve">ENRICH --&gt; RISK[Initial Risk Scoring&lt;br/&gt;Rules Engine + ML Model]</w:t>
        <w:br/>
        <w:t xml:space="preserve"/>
        <w:br/>
        <w:t xml:space="preserve">RISK --&gt;|Low Risk&lt;br/&gt;Score: 0-30| SIMPLE[Simplified CDD&lt;br/&gt;Basic IDV/DVS Check]</w:t>
        <w:br/>
        <w:t xml:space="preserve">RISK --&gt;|Medium Risk&lt;br/&gt;Score: 31-60| STANDARD[Standard CDD&lt;br/&gt;Enhanced Verification&lt;br/&gt;+ Credit Header Check]</w:t>
        <w:br/>
        <w:t xml:space="preserve">RISK --&gt;|High Risk&lt;br/&gt;Score: 61-100| EDD[Enhanced Due Diligence&lt;br/&gt;Source of Funds/Wealth&lt;br/&gt;Manual Review Queue]</w:t>
        <w:br/>
        <w:t xml:space="preserve"/>
        <w:br/>
        <w:t xml:space="preserve">SIMPLE --&gt; VERIFY1{Verification&lt;br/&gt;Successful?}</w:t>
        <w:br/>
        <w:t xml:space="preserve">STANDARD --&gt; VERIFY1</w:t>
        <w:br/>
        <w:t xml:space="preserve">EDD --&gt; VERIFY2{EDD Outcome?}</w:t>
        <w:br/>
        <w:t xml:space="preserve"/>
        <w:br/>
        <w:t xml:space="preserve">VERIFY1 --&gt;|Yes| ONBOARD[Customer Onboarded&lt;br/&gt;Risk Rating Assigned&lt;br/&gt;Monitoring Profile Active]</w:t>
        <w:br/>
        <w:t xml:space="preserve">VERIFY1 --&gt;|No| REJECT1[Auto-Reject or&lt;br/&gt;Request Re-Submission]</w:t>
        <w:br/>
        <w:t xml:space="preserve"/>
        <w:br/>
        <w:t xml:space="preserve">VERIFY2 --&gt;|Approved| ONBOARD</w:t>
        <w:br/>
        <w:t xml:space="preserve">VERIFY2 --&gt;|Rejected| REJECT2[Permanent Rejection&lt;br/&gt;Blacklist Entry]</w:t>
        <w:br/>
        <w:t xml:space="preserve"/>
        <w:br/>
        <w:t xml:space="preserve">ONBOARD --&gt; MONITOR[Ongoing Monitoring&lt;br/&gt;Transaction Surveillance]</w:t>
        <w:br/>
        <w:t xml:space="preserve"/>
        <w:br/>
        <w:t xml:space="preserve">style START fill:#1e3a8a,stroke:#3b82f6,color:#fff</w:t>
        <w:br/>
        <w:t xml:space="preserve">style RISK fill:#7c3aed,stroke:#a78bfa,color:#fff</w:t>
        <w:br/>
        <w:t xml:space="preserve">style EDD fill:#991b1b,stroke:#ef4444,color:#fff</w:t>
        <w:br/>
        <w:t xml:space="preserve">style ONBOARD fill:#166534,stroke:#22c55e,color:#fff</w:t>
        <w:br/>
        <w:t xml:space="preserve">style REJECT1 fill:#991b1b,stroke:#ef4444,color:#fff</w:t>
        <w:br/>
        <w:t xml:space="preserve">style REJECT2 fill:#7f1d1d,stroke:#dc2626,color:#fff</w:t>
        <w:br/>
        <w:t xml:space="preserve"/>
      </w:r>
    </w:p>
    <w:p>
      <w:pPr>
        <w:spacing w:after="210" w:lineRule="auto"/>
      </w:pPr>
      <w:r>
        <w:rPr>
          <w:b/>
        </w:rPr>
        <w:t xml:space="preserve">Automation Level</w:t>
      </w:r>
      <w:r>
        <w:rPr/>
        <w:t xml:space="preserve">: 90-95% for low/medium risk customers, 60-70% for high risk (due to manual EDD)</w:t>
      </w:r>
    </w:p>
    <w:p>
      <w:pPr>
        <w:spacing w:after="210" w:lineRule="auto"/>
      </w:pPr>
      <w:r>
        <w:rPr>
          <w:b/>
        </w:rPr>
        <w:t xml:space="preserve">Key Decision Points</w:t>
      </w:r>
      <w:r>
        <w:rPr/>
        <w:t xml:space="preserve">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Initial Risk Scoring</w:t>
      </w:r>
      <w:r>
        <w:rPr/>
        <w:t xml:space="preserve">: Automated using 40+ features (identity, device, geo, behavioral)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IDV/DVS Verification</w:t>
      </w:r>
      <w:r>
        <w:rPr/>
        <w:t xml:space="preserve">: Fully automated via Australian Government DVS or commercial providers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EDD Queue</w:t>
      </w:r>
      <w:r>
        <w:rPr/>
        <w:t xml:space="preserve">: Human compliance analyst review with automated evidence gathering</w:t>
      </w:r>
    </w:p>
    <w:p>
      <w:pPr>
        <w:spacing w:line="271" w:before="240" w:lineRule="auto"/>
      </w:pPr>
      <w:bookmarkStart w:id="14" w:name="bm_3_transaction_monitoring_flow"/>
      <w:r>
        <w:rPr>
          <w:b/>
          <w:sz w:val="33"/>
        </w:rPr>
        <w:t xml:space="preserve">3. Transaction Monitoring Flow</w:t>
      </w:r>
      <w:bookmarkEnd w:id="14"/>
    </w:p>
    <w:p>
      <w:pPr>
        <w:spacing w:after="210" w:lineRule="auto"/>
      </w:pPr>
      <w:r>
        <w:rPr/>
        <w:t xml:space="preserve">flowchart TD</w:t>
      </w:r>
      <w:r>
        <w:rPr/>
        <w:br w:type="textWrapping"/>
      </w:r>
      <w:r>
        <w:rPr/>
        <w:t xml:space="preserve">TX[Transaction Initiated</w:t>
      </w:r>
      <w:r>
        <w:rPr/>
        <w:br w:type="textWrapping"/>
      </w:r>
      <w:r>
        <w:rPr/>
        <w:t xml:space="preserve">Payment or Gaming Activity] --&gt; CONTEXT[Context Enrichment</w:t>
      </w:r>
      <w:r>
        <w:rPr/>
        <w:br w:type="textWrapping"/>
      </w:r>
      <w:r>
        <w:rPr/>
        <w:t xml:space="preserve">Customer Risk Profile</w:t>
      </w:r>
      <w:r>
        <w:rPr/>
        <w:br w:type="textWrapping"/>
      </w:r>
      <w:r>
        <w:rPr/>
        <w:t xml:space="preserve">Device Intelligence</w:t>
      </w:r>
      <w:r>
        <w:rPr/>
        <w:br w:type="textWrapping"/>
      </w:r>
      <w:r>
        <w:rPr/>
        <w:t xml:space="preserve">Merchant/Game Type</w:t>
      </w:r>
      <w:r>
        <w:rPr/>
        <w:br w:type="textWrapping"/>
      </w:r>
      <w:r>
        <w:rPr/>
        <w:t xml:space="preserve">Transaction History]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CONTEXT --&gt; SCREEN[Real-Time Screening&lt;br/&gt;Sanctions Lists&lt;br/&gt;PEP Databases&lt;br/&gt;Adverse Media]</w:t>
        <w:br/>
        <w:t xml:space="preserve"/>
        <w:br/>
        <w:t xml:space="preserve">SCREEN --&gt; RULES[Rules Engine Evaluation&lt;br/&gt;50+ Gaming-Specific Scenarios&lt;br/&gt;• Structuring/Smurfing&lt;br/&gt;• Rapid In/Out&lt;br/&gt;• Chip Cashing&lt;br/&gt;• Bonus Abuse&lt;br/&gt;• Velocity Thresholds]</w:t>
        <w:br/>
        <w:t xml:space="preserve"/>
        <w:br/>
        <w:t xml:space="preserve">RULES --&gt; ML[ML Anomaly Detection&lt;br/&gt;• Peer Group Analysis&lt;br/&gt;• Network Analytics&lt;br/&gt;• Behavioral Deviation&lt;br/&gt;• Time-Series Patterns]</w:t>
        <w:br/>
        <w:t xml:space="preserve"/>
        <w:br/>
        <w:t xml:space="preserve">ML --&gt; AGGREGATE[Risk Score Aggregation&lt;br/&gt;Weighted Rules + ML Outputs]</w:t>
        <w:br/>
        <w:t xml:space="preserve"/>
        <w:br/>
        <w:t xml:space="preserve">AGGREGATE --&gt; DECISION{Risk Band&lt;br/&gt;Assessment}</w:t>
        <w:br/>
        <w:t xml:space="preserve"/>
        <w:br/>
        <w:t xml:space="preserve">DECISION --&gt;|Low Risk&lt;br/&gt;Score: 0-30| APPROVE[Auto-Approve&lt;br/&gt;Execute Transaction&lt;br/&gt;Log to Audit Trail]</w:t>
        <w:br/>
        <w:t xml:space="preserve"/>
        <w:br/>
        <w:t xml:space="preserve">DECISION --&gt;|Medium Risk&lt;br/&gt;Score: 31-60| FLAG[Approve + Flag&lt;br/&gt;Mark for Periodic Review&lt;br/&gt;Enhanced Monitoring]</w:t>
        <w:br/>
        <w:t xml:space="preserve"/>
        <w:br/>
        <w:t xml:space="preserve">DECISION --&gt;|High Risk&lt;br/&gt;Score: 61-100| ALERT[Generate Alert&lt;br/&gt;Create Investigation Case&lt;br/&gt;Suspend/Review Transaction]</w:t>
        <w:br/>
        <w:t xml:space="preserve"/>
        <w:br/>
        <w:t xml:space="preserve">ALERT --&gt; INVESTIGATE[Investigator Triage&lt;br/&gt;Evidence Review&lt;br/&gt;Customer Contact if Needed]</w:t>
        <w:br/>
        <w:t xml:space="preserve"/>
        <w:br/>
        <w:t xml:space="preserve">INVESTIGATE --&gt; ASSESS{Assessment&lt;br/&gt;Outcome}</w:t>
        <w:br/>
        <w:t xml:space="preserve"/>
        <w:br/>
        <w:t xml:space="preserve">ASSESS --&gt;|False Positive| CLOSE[Close Case&lt;br/&gt;Release Transaction&lt;br/&gt;Feedback to ML Model]</w:t>
        <w:br/>
        <w:t xml:space="preserve"/>
        <w:br/>
        <w:t xml:space="preserve">ASSESS --&gt;|Suspicious| DRAFT[Draft SMR&lt;br/&gt;Attach Evidence Bundle&lt;br/&gt;Route to Compliance Officer]</w:t>
        <w:br/>
        <w:t xml:space="preserve"/>
        <w:br/>
        <w:t xml:space="preserve">DRAFT --&gt; COFREVIEW[Compliance Officer&lt;br/&gt;Review &amp; Approval]</w:t>
        <w:br/>
        <w:t xml:space="preserve"/>
        <w:br/>
        <w:t xml:space="preserve">COFREVIEW --&gt; FILE[File SMR with AUSTRAC&lt;br/&gt;Archive Case Records]</w:t>
        <w:br/>
        <w:t xml:space="preserve"/>
        <w:br/>
        <w:t xml:space="preserve">CLOSE --&gt; FEEDBACK[Model Feedback Loop&lt;br/&gt;Retrain ML Models&lt;br/&gt;Tune Rule Thresholds]</w:t>
        <w:br/>
        <w:t xml:space="preserve"/>
        <w:br/>
        <w:t xml:space="preserve">style TX fill:#1e3a8a,stroke:#3b82f6,color:#fff</w:t>
        <w:br/>
        <w:t xml:space="preserve">style RULES fill:#7c3aed,stroke:#a78bfa,color:#fff</w:t>
        <w:br/>
        <w:t xml:space="preserve">style ML fill:#7c3aed,stroke:#a78bfa,color:#fff</w:t>
        <w:br/>
        <w:t xml:space="preserve">style APPROVE fill:#166534,stroke:#22c55e,color:#fff</w:t>
        <w:br/>
        <w:t xml:space="preserve">style ALERT fill:#991b1b,stroke:#ef4444,color:#fff</w:t>
        <w:br/>
        <w:t xml:space="preserve">style DRAFT fill:#ea580c,stroke:#fb923c,color:#fff</w:t>
        <w:br/>
        <w:t xml:space="preserve">style FILE fill:#1e3a8a,stroke:#3b82f6,color:#fff</w:t>
        <w:br/>
        <w:t xml:space="preserve"/>
      </w:r>
    </w:p>
    <w:p>
      <w:pPr>
        <w:spacing w:after="210" w:lineRule="auto"/>
      </w:pPr>
      <w:r>
        <w:rPr>
          <w:b/>
        </w:rPr>
        <w:t xml:space="preserve">Automation Level</w:t>
      </w:r>
      <w:r>
        <w:rPr/>
        <w:t xml:space="preserve">: 92-95% automated detection and scoring, 85% automated alert handling</w:t>
      </w:r>
    </w:p>
    <w:p>
      <w:pPr>
        <w:spacing w:after="210" w:lineRule="auto"/>
      </w:pPr>
      <w:r>
        <w:rPr>
          <w:b/>
        </w:rPr>
        <w:t xml:space="preserve">Gaming-Specific Scenarios</w:t>
      </w:r>
      <w:r>
        <w:rPr/>
        <w:t xml:space="preserve"> (50+ implemented):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Structuring</w:t>
      </w:r>
      <w:r>
        <w:rPr/>
        <w:t xml:space="preserve">: Multiple transactions just below reporting thresholds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Rapid In/Out</w:t>
      </w:r>
      <w:r>
        <w:rPr/>
        <w:t xml:space="preserve">: Deposits followed by immediate withdrawals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Chip Cashing</w:t>
      </w:r>
      <w:r>
        <w:rPr/>
        <w:t xml:space="preserve">: Converting gaming chips/credits without significant play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Minimal Gaming Activity</w:t>
      </w:r>
      <w:r>
        <w:rPr/>
        <w:t xml:space="preserve">: Large deposits with minimal bets placed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Third-Party Funding</w:t>
      </w:r>
      <w:r>
        <w:rPr/>
        <w:t xml:space="preserve">: Payments from accounts not matching customer name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Velocity Anomalies</w:t>
      </w:r>
      <w:r>
        <w:rPr/>
        <w:t xml:space="preserve">: Sudden spikes in transaction frequency or amounts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Geographic Inconsistencies</w:t>
      </w:r>
      <w:r>
        <w:rPr/>
        <w:t xml:space="preserve">: Transactions from high-risk jurisdictions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Bonus Abuse Patterns</w:t>
      </w:r>
      <w:r>
        <w:rPr/>
        <w:t xml:space="preserve">: Exploiting promotional offers for laundering</w:t>
      </w:r>
    </w:p>
    <w:p>
      <w:pPr>
        <w:spacing w:line="271" w:before="240" w:lineRule="auto"/>
      </w:pPr>
      <w:bookmarkStart w:id="15" w:name="bm_4_reporting_record_keeping_flow"/>
      <w:r>
        <w:rPr>
          <w:b/>
          <w:sz w:val="33"/>
        </w:rPr>
        <w:t xml:space="preserve">4. Reporting &amp; Record-Keeping Flow</w:t>
      </w:r>
      <w:bookmarkEnd w:id="15"/>
    </w:p>
    <w:p>
      <w:pPr>
        <w:spacing w:after="210" w:lineRule="auto"/>
      </w:pPr>
      <w:r>
        <w:rPr/>
        <w:t xml:space="preserve">flowchart LR</w:t>
      </w:r>
      <w:r>
        <w:rPr/>
        <w:br w:type="textWrapping"/>
      </w:r>
      <w:r>
        <w:rPr/>
        <w:t xml:space="preserve">EVENT[Reportable Event Detected</w:t>
      </w:r>
      <w:r>
        <w:rPr/>
        <w:br w:type="textWrapping"/>
      </w:r>
      <w:r>
        <w:rPr/>
        <w:t xml:space="preserve">High-Risk Alert or</w:t>
      </w:r>
      <w:r>
        <w:rPr/>
        <w:br w:type="textWrapping"/>
      </w:r>
      <w:r>
        <w:rPr/>
        <w:t xml:space="preserve">Threshold Breach] --&gt; CLASSIFY[Classify Report Type</w:t>
      </w:r>
      <w:r>
        <w:rPr/>
        <w:br w:type="textWrapping"/>
      </w:r>
      <w:r>
        <w:rPr>
          <w:rFonts w:eastAsia="Georgia" w:cs="Georgia" w:ascii="Georgia" w:hAnsi="Georgia"/>
        </w:rPr>
        <w:t xml:space="preserve">• SMR (Suspicious Matter)</w:t>
      </w:r>
      <w:r>
        <w:rPr/>
        <w:br w:type="textWrapping"/>
      </w:r>
      <w:r>
        <w:rPr>
          <w:rFonts w:eastAsia="Georgia" w:cs="Georgia" w:ascii="Georgia" w:hAnsi="Georgia"/>
        </w:rPr>
        <w:t xml:space="preserve">• TTR (Threshold Transaction)</w:t>
      </w:r>
      <w:r>
        <w:rPr/>
        <w:br w:type="textWrapping"/>
      </w:r>
      <w:r>
        <w:rPr>
          <w:rFonts w:eastAsia="Georgia" w:cs="Georgia" w:ascii="Georgia" w:hAnsi="Georgia"/>
        </w:rPr>
        <w:t xml:space="preserve">• IFTI (International Transfer)]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CLASSIFY --&gt; POPULATE[Auto-Populate Report&lt;br/&gt;Extract from Case Data&lt;br/&gt;Transaction Records&lt;br/&gt;Customer Profile&lt;br/&gt;Supporting Evidence]</w:t>
        <w:br/>
        <w:t xml:space="preserve"/>
        <w:br/>
        <w:t xml:space="preserve">POPULATE --&gt; VALIDATE[Pre-Submission Validation&lt;br/&gt;Schema Compliance&lt;br/&gt;Completeness Checks&lt;br/&gt;Data Quality Verification]</w:t>
        <w:br/>
        <w:t xml:space="preserve"/>
        <w:br/>
        <w:t xml:space="preserve">VALIDATE --&gt; HUMAN{Report Type}</w:t>
        <w:br/>
        <w:t xml:space="preserve"/>
        <w:br/>
        <w:t xml:space="preserve">HUMAN --&gt;|TTR or IFTI&lt;br/&gt;Threshold/Factual| AUTOFILE[Automated Filing&lt;br/&gt;AUSTRAC API Submission&lt;br/&gt;No Human Review Required]</w:t>
        <w:br/>
        <w:t xml:space="preserve"/>
        <w:br/>
        <w:t xml:space="preserve">HUMAN --&gt;|SMR&lt;br/&gt;Suspicion-Based| COREVIEW[Compliance Officer Review&lt;br/&gt;Assess Grounds for Suspicion&lt;br/&gt;Verify Evidence Quality&lt;br/&gt;Legal/Regulatory Check]</w:t>
        <w:br/>
        <w:t xml:space="preserve"/>
        <w:br/>
        <w:t xml:space="preserve">COREVIEW --&gt; DECISION{Approval&lt;br/&gt;Decision}</w:t>
        <w:br/>
        <w:t xml:space="preserve"/>
        <w:br/>
        <w:t xml:space="preserve">DECISION --&gt;|Approve| SUBMIT[Submit to AUSTRAC&lt;br/&gt;API or Portal Integration&lt;br/&gt;Obtain Submission Receipt]</w:t>
        <w:br/>
        <w:t xml:space="preserve"/>
        <w:br/>
        <w:t xml:space="preserve">DECISION --&gt;|Reject/Amend| REWORK[Return to Investigator&lt;br/&gt;Request Additional Evidence&lt;br/&gt;Clarify Suspicious Indicators]</w:t>
        <w:br/>
        <w:t xml:space="preserve"/>
        <w:br/>
        <w:t xml:space="preserve">AUTOFILE --&gt; ARCHIVE[Archive Submission&lt;br/&gt;Store Receipt + Evidence&lt;br/&gt;Update Case Status&lt;br/&gt;Immutable Audit Trail]</w:t>
        <w:br/>
        <w:t xml:space="preserve"/>
        <w:br/>
        <w:t xml:space="preserve">SUBMIT --&gt; ARCHIVE</w:t>
        <w:br/>
        <w:t xml:space="preserve"/>
        <w:br/>
        <w:t xml:space="preserve">REWORK --&gt; POPULATE</w:t>
        <w:br/>
        <w:t xml:space="preserve"/>
        <w:br/>
        <w:t xml:space="preserve">ARCHIVE --&gt; RETENTION[7-Year Retention&lt;br/&gt;Encrypted Data Lake&lt;br/&gt;Audit-Ready Format&lt;br/&gt;Regulatory Access Portal]</w:t>
        <w:br/>
        <w:t xml:space="preserve"/>
        <w:br/>
        <w:t xml:space="preserve">style EVENT fill:#1e3a8a,stroke:#3b82f6,color:#fff</w:t>
        <w:br/>
        <w:t xml:space="preserve">style AUTOFILE fill:#166534,stroke:#22c55e,color:#fff</w:t>
        <w:br/>
        <w:t xml:space="preserve">style COREVIEW fill:#ea580c,stroke:#fb923c,color:#fff</w:t>
        <w:br/>
        <w:t xml:space="preserve">style SUBMIT fill:#1e3a8a,stroke:#3b82f6,color:#fff</w:t>
        <w:br/>
        <w:t xml:space="preserve">style ARCHIVE fill:#166534,stroke:#22c55e,color:#fff</w:t>
        <w:br/>
        <w:t xml:space="preserve"/>
      </w:r>
    </w:p>
    <w:p>
      <w:pPr>
        <w:spacing w:after="210" w:lineRule="auto"/>
      </w:pPr>
      <w:r>
        <w:rPr>
          <w:b/>
        </w:rPr>
        <w:t xml:space="preserve">Automation Level</w:t>
      </w:r>
      <w:r>
        <w:rPr/>
        <w:t xml:space="preserve">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TTR (Threshold Transaction Reports)</w:t>
      </w:r>
      <w:r>
        <w:rPr/>
        <w:t xml:space="preserve">: 98% automated (factual reporting)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IFTI (International Funds Transfer Instructions)</w:t>
      </w:r>
      <w:r>
        <w:rPr/>
        <w:t xml:space="preserve">: 95% automated (data capture + filing)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SMR (Suspicious Matter Reports)</w:t>
      </w:r>
      <w:r>
        <w:rPr/>
        <w:t xml:space="preserve">: 85% automated (detection + drafting), 100% human approval required by law</w:t>
      </w:r>
    </w:p>
    <w:p>
      <w:pPr>
        <w:spacing w:after="210" w:lineRule="auto"/>
      </w:pPr>
      <w:r>
        <w:rPr>
          <w:b/>
        </w:rPr>
        <w:t xml:space="preserve">AUSTRAC Filing Requirements</w:t>
      </w:r>
      <w:r>
        <w:rPr/>
        <w:t xml:space="preserve">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TTR: Within 10 business days for physical currency ≥ AUD $10,000</w:t>
      </w:r>
    </w:p>
    <w:p>
      <w:pPr>
        <w:numPr>
          <w:ilvl w:val="0"/>
          <w:numId w:val="8"/>
        </w:numPr>
        <w:spacing w:lineRule="auto"/>
      </w:pPr>
      <w:r>
        <w:rPr/>
        <w:t xml:space="preserve">IFTI: Within 10 business days for international transfers</w:t>
      </w:r>
    </w:p>
    <w:p>
      <w:pPr>
        <w:numPr>
          <w:ilvl w:val="0"/>
          <w:numId w:val="8"/>
        </w:numPr>
        <w:spacing w:lineRule="auto"/>
      </w:pPr>
      <w:r>
        <w:rPr/>
        <w:t xml:space="preserve">SMR: Within 3 business days of forming suspicion (24 hours if terrorism-related)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automation_boundaries_human_oversight"/>
      <w:r>
        <w:rPr>
          <w:rFonts w:eastAsia="Georgia" w:cs="Georgia" w:ascii="Georgia" w:hAnsi="Georgia"/>
          <w:b/>
          <w:sz w:val="42"/>
        </w:rPr>
        <w:t xml:space="preserve">🤖 Automation Boundaries &amp; Human Oversight</w:t>
      </w:r>
      <w:bookmarkEnd w:id="16"/>
    </w:p>
    <w:p>
      <w:pPr>
        <w:spacing w:line="271" w:before="240" w:lineRule="auto"/>
      </w:pPr>
      <w:bookmarkStart w:id="17" w:name="fully_automatable_components_85_100_stp"/>
      <w:r>
        <w:rPr>
          <w:b/>
          <w:sz w:val="33"/>
        </w:rPr>
        <w:t xml:space="preserve">Fully Automatable Components (85-100% STP)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Automation Level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Identity data capture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Web/mobile forms with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 verification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DVS/IDV APIs with liveness detection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Initial risk scoring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Rules engine + ML model inference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Sanctions/PEP screening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API-based real-time screening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Transaction monitoring (detection)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Rules + ML anomaly detection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 field population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extraction and mapping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TTR/IFTI generation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Automated regulatory reporting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retention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Immutable data lake with lifecycle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Compliance analytics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Automated dashboards and KPI tracking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8" w:name="mandatory_human_oversight_require_bea6ec"/>
      <w:r>
        <w:rPr>
          <w:b/>
          <w:sz w:val="33"/>
        </w:rPr>
        <w:t xml:space="preserve">Mandatory Human Oversight (Required by Law or Risk)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 Role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Legal/Regulatory Basis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SMR content approval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Compliance Officer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AML/CTF Act Section 41: "Person must not make SMR unless reasonable grounds to suspect" (requires human judgment)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EDD approval decisions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Senior Compliance Analyst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AML/CTF Rules Part 4: Enhanced CDD requires risk assessment judgment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Risk appetite changes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Board/Senior Management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AML/CTF Act Section 84: Reporting entity accountable for program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Model validation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Independent Auditor/Data Scientist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AUSTRAC guidance on ML systems: ongoing validation 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Independent program review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External Auditor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AML/CTF Act Section 85: Independent review every 2 years minimum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AUSTRAC engagement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Compliance Officer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Regulatory inquiries require human response and judgment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Complex case investigation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Financial Crime Investigator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Contextual analysis, customer interviews, law enforcement liaison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Key Legal Constraint</w:t>
      </w:r>
      <w:r>
        <w:rPr/>
        <w:t xml:space="preserve">: Australian law requires </w:t>
      </w:r>
      <w:r>
        <w:rPr>
          <w:b/>
        </w:rPr>
        <w:t xml:space="preserve">human accountability</w:t>
      </w:r>
      <w:r>
        <w:rPr/>
        <w:t xml:space="preserve"> for suspicion-based decisions. While automation can detect patterns and draft reports, the final determination of "reasonable grounds to suspect" must be made by a natural person (Compliance Officer).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technical_implementation_details"/>
      <w:r>
        <w:rPr>
          <w:rFonts w:eastAsia="Georgia" w:cs="Georgia" w:ascii="Georgia" w:hAnsi="Georgia"/>
          <w:b/>
          <w:sz w:val="42"/>
        </w:rPr>
        <w:t xml:space="preserve">🔧 Technical Implementation Details</w:t>
      </w:r>
      <w:bookmarkEnd w:id="19"/>
    </w:p>
    <w:p>
      <w:pPr>
        <w:spacing w:line="271" w:before="240" w:lineRule="auto"/>
      </w:pPr>
      <w:bookmarkStart w:id="20" w:name="onboarding_automation_components"/>
      <w:r>
        <w:rPr>
          <w:b/>
          <w:sz w:val="33"/>
        </w:rPr>
        <w:t xml:space="preserve">Onboarding Automation Components</w:t>
      </w:r>
      <w:bookmarkEnd w:id="20"/>
    </w:p>
    <w:p>
      <w:pPr>
        <w:spacing w:line="271" w:before="240" w:lineRule="auto"/>
      </w:pPr>
      <w:bookmarkStart w:id="21" w:name="identity_verification_stack"/>
      <w:r>
        <w:rPr>
          <w:b/>
          <w:sz w:val="28"/>
        </w:rPr>
        <w:t xml:space="preserve">Identity Verification Stack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Customer Input → Document Capture (OCR) → DVS Verification → Biometric Check → Liveness Detection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Fraud Signal Analysis</w:t>
      </w:r>
      <w:r>
        <w:rPr/>
        <w:br w:type="textWrapping"/>
      </w:r>
      <w:r>
        <w:rPr/>
        <w:t xml:space="preserve">(Synthetic ID, Stolen Doc)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Risk Score Generation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Auto-Approve or Queue for Review</w:t>
      </w:r>
    </w:p>
    <w:p>
      <w:pPr>
        <w:spacing w:after="210" w:lineRule="auto"/>
      </w:pPr>
      <w:r>
        <w:rPr>
          <w:b/>
        </w:rPr>
        <w:t xml:space="preserve">Key Integrations</w:t>
      </w:r>
      <w:r>
        <w:rPr/>
        <w:t xml:space="preserve">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Australian Document Verification Service (DVS)</w:t>
      </w:r>
      <w:r>
        <w:rPr/>
        <w:t xml:space="preserve">: Government-operated service verifying identity documents against issuing authorities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Commercial IDV Providers</w:t>
      </w:r>
      <w:r>
        <w:rPr/>
        <w:t xml:space="preserve">: Onfido, Jumio, AU10TIX for enhanced biometric and liveness checks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Device Intelligence</w:t>
      </w:r>
      <w:r>
        <w:rPr/>
        <w:t xml:space="preserve">: Fingerprinting, emulator detection, velocity checks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Credit Header Data</w:t>
      </w:r>
      <w:r>
        <w:rPr/>
        <w:t xml:space="preserve">: Experian, Equifax for name/address verification (no credit score)</w:t>
      </w:r>
    </w:p>
    <w:p>
      <w:pPr>
        <w:spacing w:line="271" w:before="240" w:lineRule="auto"/>
      </w:pPr>
      <w:bookmarkStart w:id="22" w:name="risk_scoring_engine"/>
      <w:r>
        <w:rPr>
          <w:b/>
          <w:sz w:val="28"/>
        </w:rPr>
        <w:t xml:space="preserve">Risk Scoring Engine</w:t>
      </w:r>
      <w:bookmarkEnd w:id="22"/>
    </w:p>
    <w:p>
      <w:pPr>
        <w:spacing w:after="210" w:lineRule="auto"/>
      </w:pPr>
      <w:r>
        <w:rPr>
          <w:b/>
        </w:rPr>
        <w:t xml:space="preserve">Input Features (40+ variables)</w:t>
      </w:r>
      <w:r>
        <w:rPr/>
        <w:t xml:space="preserve">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Identity Signals</w:t>
      </w:r>
      <w:r>
        <w:rPr/>
        <w:t xml:space="preserve">: Name match quality, address verification, document authenticity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Behavioral Signals</w:t>
      </w:r>
      <w:r>
        <w:rPr/>
        <w:t xml:space="preserve">: Registration hour, form completion time, navigation patterns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Device Signals</w:t>
      </w:r>
      <w:r>
        <w:rPr/>
        <w:t xml:space="preserve">: Known device, emulator detection, rooted/jailbroken status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Network Signals</w:t>
      </w:r>
      <w:r>
        <w:rPr/>
        <w:t xml:space="preserve">: IP reputation, VPN/proxy use, geolocation consistency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Historical Signals</w:t>
      </w:r>
      <w:r>
        <w:rPr/>
        <w:t xml:space="preserve">: Velocity (multiple accounts from same device/IP), prior rejections</w:t>
      </w:r>
    </w:p>
    <w:p>
      <w:pPr>
        <w:spacing w:after="210" w:lineRule="auto"/>
      </w:pPr>
      <w:r>
        <w:rPr>
          <w:b/>
        </w:rPr>
        <w:t xml:space="preserve">ML Model</w:t>
      </w:r>
      <w:r>
        <w:rPr/>
        <w:t xml:space="preserve">: Gradient Boosted Trees (XGBoost/LightGBM) trained on historical fraud/AML cases</w:t>
      </w:r>
    </w:p>
    <w:p>
      <w:pPr>
        <w:numPr>
          <w:ilvl w:val="0"/>
          <w:numId w:val="11"/>
        </w:numPr>
        <w:spacing w:lineRule="auto"/>
      </w:pPr>
      <w:r>
        <w:rPr/>
        <w:t xml:space="preserve">Training Data: 100K+ historical onboarding events with labeled outcomes</w:t>
      </w:r>
    </w:p>
    <w:p>
      <w:pPr>
        <w:numPr>
          <w:ilvl w:val="0"/>
          <w:numId w:val="11"/>
        </w:numPr>
        <w:spacing w:lineRule="auto"/>
      </w:pPr>
      <w:r>
        <w:rPr/>
        <w:t xml:space="preserve">Performance: 92% detection rate at 3% false positive rate</w:t>
      </w:r>
    </w:p>
    <w:p>
      <w:pPr>
        <w:numPr>
          <w:ilvl w:val="0"/>
          <w:numId w:val="11"/>
        </w:numPr>
        <w:spacing w:lineRule="auto"/>
      </w:pPr>
      <w:r>
        <w:rPr/>
        <w:t xml:space="preserve">Explainability: SHAP values for every decision</w:t>
      </w:r>
    </w:p>
    <w:p>
      <w:pPr>
        <w:spacing w:after="210" w:lineRule="auto"/>
      </w:pPr>
      <w:r>
        <w:rPr>
          <w:b/>
        </w:rPr>
        <w:t xml:space="preserve">Output</w:t>
      </w:r>
      <w:r>
        <w:rPr/>
        <w:t xml:space="preserve">: Risk score 0-100 mapped to Low (0-30), Medium (31-60), High (61-100) bands</w:t>
      </w:r>
    </w:p>
    <w:p>
      <w:pPr>
        <w:spacing w:line="271" w:before="240" w:lineRule="auto"/>
      </w:pPr>
      <w:bookmarkStart w:id="23" w:name="transaction_monitoring_components"/>
      <w:r>
        <w:rPr>
          <w:b/>
          <w:sz w:val="33"/>
        </w:rPr>
        <w:t xml:space="preserve">Transaction Monitoring Components</w:t>
      </w:r>
      <w:bookmarkEnd w:id="23"/>
    </w:p>
    <w:p>
      <w:pPr>
        <w:spacing w:line="271" w:before="240" w:lineRule="auto"/>
      </w:pPr>
      <w:bookmarkStart w:id="24" w:name="scenario_library_gaming_specific"/>
      <w:r>
        <w:rPr>
          <w:b/>
          <w:sz w:val="28"/>
        </w:rPr>
        <w:t xml:space="preserve">Scenario Library (Gaming-Specific)</w:t>
      </w:r>
      <w:bookmarkEnd w:id="24"/>
    </w:p>
    <w:p>
      <w:pPr>
        <w:spacing w:after="210" w:lineRule="auto"/>
      </w:pPr>
      <w:r>
        <w:rPr>
          <w:b/>
        </w:rPr>
        <w:t xml:space="preserve">Cash-Intensive Scenarios</w:t>
      </w:r>
      <w:r>
        <w:rPr/>
        <w:t xml:space="preserve">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High-Value Cash Deposits</w:t>
      </w:r>
      <w:r>
        <w:rPr>
          <w:rFonts w:eastAsia="Georgia" w:cs="Georgia" w:ascii="Georgia" w:hAnsi="Georgia"/>
        </w:rPr>
        <w:t xml:space="preserve">: Single deposit ≥ AUD $10,000 or cumulative ≥ AUD $50,000 in 30 days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Structured Deposits</w:t>
      </w:r>
      <w:r>
        <w:rPr/>
        <w:t xml:space="preserve">: Multiple deposits just below AUD $10,000 within short timeframe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Minimal Gaming Activity</w:t>
      </w:r>
      <w:r>
        <w:rPr/>
        <w:t xml:space="preserve">: Deposit-to-wager ratio &lt; 20% (low turnover)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Rapid Withdrawal</w:t>
      </w:r>
      <w:r>
        <w:rPr/>
        <w:t xml:space="preserve">: Withdrawal within 24 hours of deposit with minimal play</w:t>
      </w:r>
    </w:p>
    <w:p>
      <w:pPr>
        <w:spacing w:after="210" w:lineRule="auto"/>
      </w:pPr>
      <w:r>
        <w:rPr>
          <w:b/>
        </w:rPr>
        <w:t xml:space="preserve">Behavioral Anomalies</w:t>
      </w:r>
      <w:r>
        <w:rPr/>
        <w:t xml:space="preserve">:</w:t>
      </w:r>
      <w:r>
        <w:rPr/>
        <w:br w:type="textWrapping"/>
      </w:r>
      <w:r>
        <w:rPr/>
        <w:t xml:space="preserve">5. </w:t>
      </w:r>
      <w:r>
        <w:rPr>
          <w:b/>
        </w:rPr>
        <w:t xml:space="preserve">Velocity Spike</w:t>
      </w:r>
      <w:r>
        <w:rPr/>
        <w:t xml:space="preserve">: 3x increase in transaction frequency or amount vs. historical baseline</w:t>
      </w:r>
      <w:r>
        <w:rPr/>
        <w:br w:type="textWrapping"/>
      </w:r>
      <w:r>
        <w:rPr/>
        <w:t xml:space="preserve">6. </w:t>
      </w:r>
      <w:r>
        <w:rPr>
          <w:b/>
        </w:rPr>
        <w:t xml:space="preserve">Geographic Inconsistency</w:t>
      </w:r>
      <w:r>
        <w:rPr/>
        <w:t xml:space="preserve">: Transactions from high-risk countries after domestic-only history</w:t>
      </w:r>
      <w:r>
        <w:rPr/>
        <w:br w:type="textWrapping"/>
      </w:r>
      <w:r>
        <w:rPr/>
        <w:t xml:space="preserve">7. </w:t>
      </w:r>
      <w:r>
        <w:rPr>
          <w:b/>
        </w:rPr>
        <w:t xml:space="preserve">Peer Group Deviation</w:t>
      </w:r>
      <w:r>
        <w:rPr/>
        <w:t xml:space="preserve">: Behavior significantly different from similar customer cohort</w:t>
      </w:r>
      <w:r>
        <w:rPr/>
        <w:br w:type="textWrapping"/>
      </w:r>
      <w:r>
        <w:rPr/>
        <w:t xml:space="preserve">8. </w:t>
      </w:r>
      <w:r>
        <w:rPr>
          <w:b/>
        </w:rPr>
        <w:t xml:space="preserve">Third-Party Funding</w:t>
      </w:r>
      <w:r>
        <w:rPr/>
        <w:t xml:space="preserve">: Payment methods not matching registered customer name</w:t>
      </w:r>
    </w:p>
    <w:p>
      <w:pPr>
        <w:spacing w:after="210" w:lineRule="auto"/>
      </w:pPr>
      <w:r>
        <w:rPr>
          <w:b/>
        </w:rPr>
        <w:t xml:space="preserve">Gaming-Specific Patterns</w:t>
      </w:r>
      <w:r>
        <w:rPr/>
        <w:t xml:space="preserve">:</w:t>
      </w:r>
      <w:r>
        <w:rPr/>
        <w:br w:type="textWrapping"/>
      </w:r>
      <w:r>
        <w:rPr/>
        <w:t xml:space="preserve">9. </w:t>
      </w:r>
      <w:r>
        <w:rPr>
          <w:b/>
        </w:rPr>
        <w:t xml:space="preserve">Chip Cashing</w:t>
      </w:r>
      <w:r>
        <w:rPr/>
        <w:t xml:space="preserve">: Converting gaming credits to withdrawals without commensurate play</w:t>
      </w:r>
      <w:r>
        <w:rPr/>
        <w:br w:type="textWrapping"/>
      </w:r>
      <w:r>
        <w:rPr/>
        <w:t xml:space="preserve">10. </w:t>
      </w:r>
      <w:r>
        <w:rPr>
          <w:b/>
        </w:rPr>
        <w:t xml:space="preserve">Bonus Abuse</w:t>
      </w:r>
      <w:r>
        <w:rPr/>
        <w:t xml:space="preserve">: Opening multiple accounts to exploit promotions (velocity + bonus ratio)</w:t>
      </w:r>
      <w:r>
        <w:rPr/>
        <w:br w:type="textWrapping"/>
      </w:r>
      <w:r>
        <w:rPr/>
        <w:t xml:space="preserve">11. </w:t>
      </w:r>
      <w:r>
        <w:rPr>
          <w:b/>
        </w:rPr>
        <w:t xml:space="preserve">Professional Player Pattern</w:t>
      </w:r>
      <w:r>
        <w:rPr/>
        <w:t xml:space="preserve">: Consistent winning with statistical improbability</w:t>
      </w:r>
      <w:r>
        <w:rPr/>
        <w:br w:type="textWrapping"/>
      </w:r>
      <w:r>
        <w:rPr/>
        <w:t xml:space="preserve">12. </w:t>
      </w:r>
      <w:r>
        <w:rPr>
          <w:b/>
        </w:rPr>
        <w:t xml:space="preserve">Collusion Indicators</w:t>
      </w:r>
      <w:r>
        <w:rPr/>
        <w:t xml:space="preserve">: Coordinated play patterns across multiple accounts</w:t>
      </w:r>
    </w:p>
    <w:p>
      <w:pPr>
        <w:spacing w:after="210" w:lineRule="auto"/>
      </w:pPr>
      <w:r>
        <w:rPr>
          <w:b/>
        </w:rPr>
        <w:t xml:space="preserve">Implementation</w:t>
      </w:r>
      <w:r>
        <w:rPr/>
        <w:t xml:space="preserve">: 50+ scenarios implemented as SQL rules + real-time event stream processing</w:t>
      </w:r>
    </w:p>
    <w:p>
      <w:pPr>
        <w:spacing w:line="271" w:before="240" w:lineRule="auto"/>
      </w:pPr>
      <w:bookmarkStart w:id="25" w:name="ml_anomaly_detection_layer"/>
      <w:r>
        <w:rPr>
          <w:b/>
          <w:sz w:val="28"/>
        </w:rPr>
        <w:t xml:space="preserve">ML Anomaly Detection Layer</w:t>
      </w:r>
      <w:bookmarkEnd w:id="25"/>
    </w:p>
    <w:p>
      <w:pPr>
        <w:spacing w:after="210" w:lineRule="auto"/>
      </w:pPr>
      <w:r>
        <w:rPr>
          <w:b/>
        </w:rPr>
        <w:t xml:space="preserve">Model Architecture</w:t>
      </w:r>
      <w:r>
        <w:rPr/>
        <w:t xml:space="preserve">:</w:t>
      </w:r>
      <w:r>
        <w:rPr/>
        <w:br w:type="textWrapping"/>
      </w:r>
      <w:r>
        <w:rPr>
          <w:rFonts w:eastAsia="Georgia" w:cs="Georgia" w:ascii="Georgia" w:hAnsi="Georgia"/>
        </w:rPr>
        <w:t xml:space="preserve">Transaction Stream → Feature Engineering (200+ features) → Ensemble Models → Risk Score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[Isolation Forest]</w:t>
      </w:r>
      <w:r>
        <w:rPr/>
        <w:br w:type="textWrapping"/>
      </w:r>
      <w:r>
        <w:rPr/>
        <w:t xml:space="preserve">[Autoencoder Neural Network]</w:t>
      </w:r>
      <w:r>
        <w:rPr/>
        <w:br w:type="textWrapping"/>
      </w:r>
      <w:r>
        <w:rPr/>
        <w:t xml:space="preserve">[Peer Group Analysis]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Weighted Score Aggregation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Explainability (LIME/SHAP)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13"/>
        </w:numPr>
        <w:spacing w:lineRule="auto"/>
      </w:pPr>
      <w:r>
        <w:rPr/>
        <w:t xml:space="preserve">Transaction amount, frequency, timing patterns</w:t>
      </w:r>
    </w:p>
    <w:p>
      <w:pPr>
        <w:numPr>
          <w:ilvl w:val="0"/>
          <w:numId w:val="13"/>
        </w:numPr>
        <w:spacing w:lineRule="auto"/>
      </w:pPr>
      <w:r>
        <w:rPr/>
        <w:t xml:space="preserve">Merchant/game type distribution changes</w:t>
      </w:r>
    </w:p>
    <w:p>
      <w:pPr>
        <w:numPr>
          <w:ilvl w:val="0"/>
          <w:numId w:val="13"/>
        </w:numPr>
        <w:spacing w:lineRule="auto"/>
      </w:pPr>
      <w:r>
        <w:rPr/>
        <w:t xml:space="preserve">Network features (accounts sharing devices, IPs, payment methods)</w:t>
      </w:r>
    </w:p>
    <w:p>
      <w:pPr>
        <w:numPr>
          <w:ilvl w:val="0"/>
          <w:numId w:val="13"/>
        </w:numPr>
        <w:spacing w:lineRule="auto"/>
      </w:pPr>
      <w:r>
        <w:rPr/>
        <w:t xml:space="preserve">Time-series embeddings (behavioral sequences)</w:t>
      </w:r>
    </w:p>
    <w:p>
      <w:pPr>
        <w:spacing w:after="210" w:lineRule="auto"/>
      </w:pPr>
      <w:r>
        <w:rPr>
          <w:b/>
        </w:rPr>
        <w:t xml:space="preserve">Performance Targets</w:t>
      </w:r>
      <w:r>
        <w:rPr/>
        <w:t xml:space="preserve">:</w:t>
      </w:r>
    </w:p>
    <w:p>
      <w:pPr>
        <w:numPr>
          <w:ilvl w:val="0"/>
          <w:numId w:val="14"/>
        </w:numPr>
        <w:spacing w:lineRule="auto"/>
      </w:pPr>
      <w:r>
        <w:rPr/>
        <w:t xml:space="preserve">90%+ detection rate for known laundering patterns</w:t>
      </w:r>
    </w:p>
    <w:p>
      <w:pPr>
        <w:numPr>
          <w:ilvl w:val="0"/>
          <w:numId w:val="14"/>
        </w:numPr>
        <w:spacing w:lineRule="auto"/>
      </w:pPr>
      <w:r>
        <w:rPr/>
        <w:t xml:space="preserve">&lt;5% false positive rate (alerts requiring investigation)</w:t>
      </w:r>
    </w:p>
    <w:p>
      <w:pPr>
        <w:numPr>
          <w:ilvl w:val="0"/>
          <w:numId w:val="14"/>
        </w:numPr>
        <w:spacing w:lineRule="auto"/>
      </w:pPr>
      <w:r>
        <w:rPr/>
        <w:t xml:space="preserve">&lt;500ms inference latency for real-time scoring</w:t>
      </w:r>
    </w:p>
    <w:p>
      <w:pPr>
        <w:spacing w:after="210" w:lineRule="auto"/>
      </w:pPr>
      <w:r>
        <w:rPr>
          <w:b/>
        </w:rPr>
        <w:t xml:space="preserve">Continuous Learning</w:t>
      </w:r>
      <w:r>
        <w:rPr/>
        <w:t xml:space="preserve">:</w:t>
      </w:r>
    </w:p>
    <w:p>
      <w:pPr>
        <w:numPr>
          <w:ilvl w:val="0"/>
          <w:numId w:val="15"/>
        </w:numPr>
        <w:spacing w:lineRule="auto"/>
      </w:pPr>
      <w:r>
        <w:rPr/>
        <w:t xml:space="preserve">Weekly model retraining on labeled cases</w:t>
      </w:r>
    </w:p>
    <w:p>
      <w:pPr>
        <w:numPr>
          <w:ilvl w:val="0"/>
          <w:numId w:val="15"/>
        </w:numPr>
        <w:spacing w:lineRule="auto"/>
      </w:pPr>
      <w:r>
        <w:rPr/>
        <w:t xml:space="preserve">A/B testing of model versions</w:t>
      </w:r>
    </w:p>
    <w:p>
      <w:pPr>
        <w:numPr>
          <w:ilvl w:val="0"/>
          <w:numId w:val="15"/>
        </w:numPr>
        <w:spacing w:lineRule="auto"/>
      </w:pPr>
      <w:r>
        <w:rPr/>
        <w:t xml:space="preserve">Human feedback loop (investigator dispositions feed training data)</w:t>
      </w:r>
    </w:p>
    <w:p>
      <w:pPr>
        <w:spacing w:line="271" w:before="240" w:lineRule="auto"/>
      </w:pPr>
      <w:bookmarkStart w:id="26" w:name="sanctions_pep_screening"/>
      <w:r>
        <w:rPr>
          <w:b/>
          <w:sz w:val="28"/>
        </w:rPr>
        <w:t xml:space="preserve">Sanctions &amp; PEP Screening</w:t>
      </w:r>
      <w:bookmarkEnd w:id="26"/>
    </w:p>
    <w:p>
      <w:pPr>
        <w:spacing w:after="210" w:lineRule="auto"/>
      </w:pPr>
      <w:r>
        <w:rPr>
          <w:b/>
        </w:rPr>
        <w:t xml:space="preserve">Data Sources</w:t>
      </w:r>
      <w:r>
        <w:rPr/>
        <w:t xml:space="preserve">:</w:t>
      </w:r>
    </w:p>
    <w:p>
      <w:pPr>
        <w:numPr>
          <w:ilvl w:val="0"/>
          <w:numId w:val="16"/>
        </w:numPr>
        <w:spacing w:lineRule="auto"/>
      </w:pPr>
      <w:r>
        <w:rPr/>
        <w:t xml:space="preserve">UN Security Council Consolidated List</w:t>
      </w:r>
    </w:p>
    <w:p>
      <w:pPr>
        <w:numPr>
          <w:ilvl w:val="0"/>
          <w:numId w:val="16"/>
        </w:numPr>
        <w:spacing w:lineRule="auto"/>
      </w:pPr>
      <w:r>
        <w:rPr/>
        <w:t xml:space="preserve">Australian Department of Foreign Affairs sanctions</w:t>
      </w:r>
    </w:p>
    <w:p>
      <w:pPr>
        <w:numPr>
          <w:ilvl w:val="0"/>
          <w:numId w:val="16"/>
        </w:numPr>
        <w:spacing w:lineRule="auto"/>
      </w:pPr>
      <w:r>
        <w:rPr/>
        <w:t xml:space="preserve">OFAC (US), EU, UK sanctions lists</w:t>
      </w:r>
    </w:p>
    <w:p>
      <w:pPr>
        <w:numPr>
          <w:ilvl w:val="0"/>
          <w:numId w:val="16"/>
        </w:numPr>
        <w:spacing w:lineRule="auto"/>
      </w:pPr>
      <w:r>
        <w:rPr/>
        <w:t xml:space="preserve">Politically Exposed Persons (PEP) databases</w:t>
      </w:r>
    </w:p>
    <w:p>
      <w:pPr>
        <w:numPr>
          <w:ilvl w:val="0"/>
          <w:numId w:val="16"/>
        </w:numPr>
        <w:spacing w:lineRule="auto"/>
      </w:pPr>
      <w:r>
        <w:rPr/>
        <w:t xml:space="preserve">Adverse media monitoring</w:t>
      </w:r>
    </w:p>
    <w:p>
      <w:pPr>
        <w:spacing w:after="210" w:lineRule="auto"/>
      </w:pPr>
      <w:r>
        <w:rPr>
          <w:b/>
        </w:rPr>
        <w:t xml:space="preserve">Screening Triggers</w:t>
      </w:r>
      <w:r>
        <w:rPr/>
        <w:t xml:space="preserve">:</w:t>
      </w:r>
    </w:p>
    <w:p>
      <w:pPr>
        <w:numPr>
          <w:ilvl w:val="0"/>
          <w:numId w:val="17"/>
        </w:numPr>
        <w:spacing w:lineRule="auto"/>
      </w:pPr>
      <w:r>
        <w:rPr/>
        <w:t xml:space="preserve">Customer onboarding (KYC)</w:t>
      </w:r>
    </w:p>
    <w:p>
      <w:pPr>
        <w:numPr>
          <w:ilvl w:val="0"/>
          <w:numId w:val="17"/>
        </w:numPr>
        <w:spacing w:lineRule="auto"/>
      </w:pPr>
      <w:r>
        <w:rPr/>
        <w:t xml:space="preserve">Ongoing monitoring (daily batch + real-time for transactions)</w:t>
      </w:r>
    </w:p>
    <w:p>
      <w:pPr>
        <w:numPr>
          <w:ilvl w:val="0"/>
          <w:numId w:val="17"/>
        </w:numPr>
        <w:spacing w:lineRule="auto"/>
      </w:pPr>
      <w:r>
        <w:rPr/>
        <w:t xml:space="preserve">Beneficial ownership changes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High-value transactions (≥ AUD $10,000)</w:t>
      </w:r>
    </w:p>
    <w:p>
      <w:pPr>
        <w:spacing w:after="210" w:lineRule="auto"/>
      </w:pPr>
      <w:r>
        <w:rPr>
          <w:b/>
        </w:rPr>
        <w:t xml:space="preserve">Fuzzy Matching</w:t>
      </w:r>
      <w:r>
        <w:rPr/>
        <w:t xml:space="preserve">: Handles name variations, transliterations, false positives with ML-based name matching (90%+ accuracy)</w:t>
      </w:r>
    </w:p>
    <w:p>
      <w:pPr>
        <w:spacing w:line="271" w:before="240" w:lineRule="auto"/>
      </w:pPr>
      <w:bookmarkStart w:id="27" w:name="reporting_automation_components"/>
      <w:r>
        <w:rPr>
          <w:b/>
          <w:sz w:val="33"/>
        </w:rPr>
        <w:t xml:space="preserve">Reporting Automation Components</w:t>
      </w:r>
      <w:bookmarkEnd w:id="27"/>
    </w:p>
    <w:p>
      <w:pPr>
        <w:spacing w:line="271" w:before="240" w:lineRule="auto"/>
      </w:pPr>
      <w:bookmarkStart w:id="28" w:name="austrac_integration"/>
      <w:r>
        <w:rPr>
          <w:b/>
          <w:sz w:val="28"/>
        </w:rPr>
        <w:t xml:space="preserve">AUSTRAC Integration</w:t>
      </w:r>
      <w:bookmarkEnd w:id="28"/>
    </w:p>
    <w:p>
      <w:pPr>
        <w:spacing w:after="210" w:lineRule="auto"/>
      </w:pPr>
      <w:r>
        <w:rPr>
          <w:b/>
        </w:rPr>
        <w:t xml:space="preserve">Submission Methods</w:t>
      </w:r>
      <w:r>
        <w:rPr/>
        <w:t xml:space="preserve">: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AUSTRAC Online</w:t>
      </w:r>
      <w:r>
        <w:rPr/>
        <w:t xml:space="preserve"> (AOL): Web portal for manual submissions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AUSTRAC API</w:t>
      </w:r>
      <w:r>
        <w:rPr/>
        <w:t xml:space="preserve">: Programmatic submission for high-volume reporting entities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Batch Upload</w:t>
      </w:r>
      <w:r>
        <w:rPr/>
        <w:t xml:space="preserve">: XML/JSON file upload for bulk TTR/IFTI reports</w:t>
      </w:r>
    </w:p>
    <w:p>
      <w:pPr>
        <w:spacing w:after="210" w:lineRule="auto"/>
      </w:pPr>
      <w:r>
        <w:rPr>
          <w:b/>
        </w:rPr>
        <w:t xml:space="preserve">PaySafeGo Implementation</w:t>
      </w:r>
      <w:r>
        <w:rPr/>
        <w:t xml:space="preserve">: API-first integration for automated TTR/IFTI, hybrid approach for SMR (auto-draft + human approval + API submit)</w:t>
      </w:r>
    </w:p>
    <w:p>
      <w:pPr>
        <w:spacing w:after="210" w:lineRule="auto"/>
      </w:pPr>
      <w:r>
        <w:rPr>
          <w:b/>
        </w:rPr>
        <w:t xml:space="preserve">Report Structure</w:t>
      </w:r>
      <w:r>
        <w:rPr/>
        <w:t xml:space="preserve"> (SMR Example):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"report_type": "SMR",</w:t>
      </w:r>
      <w:r>
        <w:rPr/>
        <w:br w:type="textWrapping"/>
      </w:r>
      <w:r>
        <w:rPr>
          <w:rFonts w:eastAsia="Georgia" w:cs="Georgia" w:ascii="Georgia" w:hAnsi="Georgia"/>
        </w:rPr>
        <w:t xml:space="preserve">"submission_date": "2026-03-02T20:31:00+11:00",</w:t>
      </w:r>
      <w:r>
        <w:rPr/>
        <w:br w:type="textWrapping"/>
      </w:r>
      <w:r>
        <w:rPr>
          <w:rFonts w:eastAsia="Georgia" w:cs="Georgia" w:ascii="Georgia" w:hAnsi="Georgia"/>
        </w:rPr>
        <w:t xml:space="preserve">"reporting_entity": {</w:t>
      </w:r>
      <w:r>
        <w:rPr/>
        <w:br w:type="textWrapping"/>
      </w:r>
      <w:r>
        <w:rPr/>
        <w:t xml:space="preserve">"abn": "12345678901",</w:t>
      </w:r>
      <w:r>
        <w:rPr/>
        <w:br w:type="textWrapping"/>
      </w:r>
      <w:r>
        <w:rPr/>
        <w:t xml:space="preserve">"name": "PaySafeGo Pty Ltd",</w:t>
      </w:r>
      <w:r>
        <w:rPr/>
        <w:br w:type="textWrapping"/>
      </w:r>
      <w:r>
        <w:rPr>
          <w:rFonts w:eastAsia="Georgia" w:cs="Georgia" w:ascii="Georgia" w:hAnsi="Georgia"/>
        </w:rPr>
        <w:t xml:space="preserve">"contact_officer": "Jane Smith"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"subject": {</w:t>
      </w:r>
      <w:r>
        <w:rPr/>
        <w:br w:type="textWrapping"/>
      </w:r>
      <w:r>
        <w:rPr/>
        <w:t xml:space="preserve">"individual": {</w:t>
      </w:r>
      <w:r>
        <w:rPr/>
        <w:br w:type="textWrapping"/>
      </w:r>
      <w:r>
        <w:rPr>
          <w:rFonts w:eastAsia="Georgia" w:cs="Georgia" w:ascii="Georgia" w:hAnsi="Georgia"/>
        </w:rPr>
        <w:t xml:space="preserve">"given_names": "John",</w:t>
      </w:r>
      <w:r>
        <w:rPr/>
        <w:br w:type="textWrapping"/>
      </w:r>
      <w:r>
        <w:rPr>
          <w:rFonts w:eastAsia="Georgia" w:cs="Georgia" w:ascii="Georgia" w:hAnsi="Georgia"/>
        </w:rPr>
        <w:t xml:space="preserve">"family_name": "Doe",</w:t>
      </w:r>
      <w:r>
        <w:rPr/>
        <w:br w:type="textWrapping"/>
      </w:r>
      <w:r>
        <w:rPr/>
        <w:t xml:space="preserve">"dob": "1985-06-15",</w:t>
      </w:r>
      <w:r>
        <w:rPr/>
        <w:br w:type="textWrapping"/>
      </w:r>
      <w:r>
        <w:rPr/>
        <w:t xml:space="preserve">"address": {...}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>
          <w:rFonts w:eastAsia="Georgia" w:cs="Georgia" w:ascii="Georgia" w:hAnsi="Georgia"/>
        </w:rPr>
        <w:t xml:space="preserve">"suspicious_activity": {</w:t>
      </w:r>
      <w:r>
        <w:rPr/>
        <w:br w:type="textWrapping"/>
      </w:r>
      <w:r>
        <w:rPr/>
        <w:t xml:space="preserve">"description": "Customer deposited AUD $9,500 in cash on 5 occasions over 10 days (total AUD $47,500), followed by immediate withdrawals with minimal gaming activity (&lt;10% deposit-to-wager ratio). Pattern consistent with structuring to avoid AUD $10,000 reporting threshold.",</w:t>
      </w:r>
      <w:r>
        <w:rPr/>
        <w:br w:type="textWrapping"/>
      </w:r>
      <w:r>
        <w:rPr/>
        <w:t xml:space="preserve">"transactions":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"date": "2026-02-15",</w:t>
      </w:r>
      <w:r>
        <w:rPr/>
        <w:br w:type="textWrapping"/>
      </w:r>
      <w:r>
        <w:rPr/>
        <w:t xml:space="preserve">"type": "Cash Deposit",</w:t>
      </w:r>
      <w:r>
        <w:rPr/>
        <w:br w:type="textWrapping"/>
      </w:r>
      <w:r>
        <w:rPr/>
        <w:t xml:space="preserve">"amount": 9500.00,</w:t>
      </w:r>
      <w:r>
        <w:rPr/>
        <w:br w:type="textWrapping"/>
      </w:r>
      <w:r>
        <w:rPr/>
        <w:t xml:space="preserve">"currency": "AUD"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...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>
          <w:rFonts w:eastAsia="Georgia" w:cs="Georgia" w:ascii="Georgia" w:hAnsi="Georgia"/>
        </w:rPr>
        <w:t xml:space="preserve">"grounds_for_suspicion": "Structured deposits to avoid TTR threshold combined with minimal legitimate gaming activity suggests laundering of illicit funds through platform."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Evidence Bundle</w:t>
      </w:r>
      <w:r>
        <w:rPr/>
        <w:t xml:space="preserve"> (Auto-Attached):</w:t>
      </w:r>
    </w:p>
    <w:p>
      <w:pPr>
        <w:numPr>
          <w:ilvl w:val="0"/>
          <w:numId w:val="19"/>
        </w:numPr>
        <w:spacing w:lineRule="auto"/>
      </w:pPr>
      <w:r>
        <w:rPr/>
        <w:t xml:space="preserve">Transaction records (6 months history)</w:t>
      </w:r>
    </w:p>
    <w:p>
      <w:pPr>
        <w:numPr>
          <w:ilvl w:val="0"/>
          <w:numId w:val="19"/>
        </w:numPr>
        <w:spacing w:lineRule="auto"/>
      </w:pPr>
      <w:r>
        <w:rPr/>
        <w:t xml:space="preserve">Customer KYC documents</w:t>
      </w:r>
    </w:p>
    <w:p>
      <w:pPr>
        <w:numPr>
          <w:ilvl w:val="0"/>
          <w:numId w:val="19"/>
        </w:numPr>
        <w:spacing w:lineRule="auto"/>
      </w:pPr>
      <w:r>
        <w:rPr/>
        <w:t xml:space="preserve">Device/IP intelligence logs</w:t>
      </w:r>
    </w:p>
    <w:p>
      <w:pPr>
        <w:numPr>
          <w:ilvl w:val="0"/>
          <w:numId w:val="19"/>
        </w:numPr>
        <w:spacing w:lineRule="auto"/>
      </w:pPr>
      <w:r>
        <w:rPr/>
        <w:t xml:space="preserve">Risk scores and model explanations</w:t>
      </w:r>
    </w:p>
    <w:p>
      <w:pPr>
        <w:numPr>
          <w:ilvl w:val="0"/>
          <w:numId w:val="19"/>
        </w:numPr>
        <w:spacing w:lineRule="auto"/>
      </w:pPr>
      <w:r>
        <w:rPr/>
        <w:t xml:space="preserve">Investigator notes and timeline</w:t>
      </w:r>
    </w:p>
    <w:p>
      <w:pPr>
        <w:spacing w:line="271" w:before="240" w:lineRule="auto"/>
      </w:pPr>
      <w:bookmarkStart w:id="29" w:name="record_keeping_audit_trail"/>
      <w:r>
        <w:rPr>
          <w:b/>
          <w:sz w:val="28"/>
        </w:rPr>
        <w:t xml:space="preserve">Record Keeping &amp; Audit Trail</w:t>
      </w:r>
      <w:bookmarkEnd w:id="29"/>
    </w:p>
    <w:p>
      <w:pPr>
        <w:spacing w:after="210" w:lineRule="auto"/>
      </w:pPr>
      <w:r>
        <w:rPr>
          <w:b/>
        </w:rPr>
        <w:t xml:space="preserve">Retention Requirements</w:t>
      </w:r>
      <w:r>
        <w:rPr/>
        <w:t xml:space="preserve"> (AML/CTF Act Section 107):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Transaction records</w:t>
      </w:r>
      <w:r>
        <w:rPr/>
        <w:t xml:space="preserve">: 7 years from completion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KYC/CDD records</w:t>
      </w:r>
      <w:r>
        <w:rPr/>
        <w:t xml:space="preserve">: 7 years from end of relationship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SMR/TTR/IFTI</w:t>
      </w:r>
      <w:r>
        <w:rPr/>
        <w:t xml:space="preserve">: 7 years from submission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AML/CTF program documents</w:t>
      </w:r>
      <w:r>
        <w:rPr/>
        <w:t xml:space="preserve">: 7 years from supersession</w:t>
      </w:r>
    </w:p>
    <w:p>
      <w:pPr>
        <w:spacing w:after="210" w:lineRule="auto"/>
      </w:pPr>
      <w:r>
        <w:rPr>
          <w:b/>
        </w:rPr>
        <w:t xml:space="preserve">Implementation</w:t>
      </w:r>
      <w:r>
        <w:rPr/>
        <w:t xml:space="preserve">: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Immutable Data Lake</w:t>
      </w:r>
      <w:r>
        <w:rPr/>
        <w:t xml:space="preserve">: Write-once-read-many (WORM) storage with cryptographic hashing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Audit Logging</w:t>
      </w:r>
      <w:r>
        <w:rPr/>
        <w:t xml:space="preserve">: Every system action logged with timestamp, user ID, before/after state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Regulatory Portal</w:t>
      </w:r>
      <w:r>
        <w:rPr/>
        <w:t xml:space="preserve">: Secure AUSTRAC access for examinations without disrupting operations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Backup &amp; DR</w:t>
      </w:r>
      <w:r>
        <w:rPr/>
        <w:t xml:space="preserve">: Geo-redundant replication with 99.99% durability SLA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governance_oversight_framework"/>
      <w:r>
        <w:rPr>
          <w:rFonts w:eastAsia="Georgia" w:cs="Georgia" w:ascii="Georgia" w:hAnsi="Georgia"/>
          <w:b/>
          <w:sz w:val="42"/>
        </w:rPr>
        <w:t xml:space="preserve">👥 Governance &amp; Oversight Framework</w:t>
      </w:r>
      <w:bookmarkEnd w:id="30"/>
    </w:p>
    <w:p>
      <w:pPr>
        <w:spacing w:line="271" w:before="240" w:lineRule="auto"/>
      </w:pPr>
      <w:bookmarkStart w:id="31" w:name="roles_responsibilities"/>
      <w:r>
        <w:rPr>
          <w:b/>
          <w:sz w:val="33"/>
        </w:rPr>
        <w:t xml:space="preserve">Roles &amp; Responsibilities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Responsibilities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AML/CTF Compliance Officer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Overall program accountability, AUSTRAC liaison, board reporting, SMR approvals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Senior Compliance Analyst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EDD reviews, complex case investigations, policy updates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Financial Crime Investigator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 triage, case investigations, SMR drafting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Scientist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 development, validation, performance monitoring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Compliance Engineer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configuration, integration, automation development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Independent Reviewer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Biennial program review (external consultant)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Total Staffing</w:t>
      </w:r>
      <w:r>
        <w:rPr/>
        <w:t xml:space="preserve">: 8-12 FTE (vs. 25-40 FTE for fully manual programs)</w:t>
      </w:r>
    </w:p>
    <w:p>
      <w:pPr>
        <w:spacing w:line="271" w:before="240" w:lineRule="auto"/>
      </w:pPr>
      <w:bookmarkStart w:id="32" w:name="model_risk_management"/>
      <w:r>
        <w:rPr>
          <w:b/>
          <w:sz w:val="33"/>
        </w:rPr>
        <w:t xml:space="preserve">Model Risk Management</w:t>
      </w:r>
      <w:bookmarkEnd w:id="32"/>
    </w:p>
    <w:p>
      <w:pPr>
        <w:spacing w:after="210" w:lineRule="auto"/>
      </w:pPr>
      <w:r>
        <w:rPr>
          <w:b/>
        </w:rPr>
        <w:t xml:space="preserve">Governance Framework</w:t>
      </w:r>
      <w:r>
        <w:rPr/>
        <w:t xml:space="preserve">: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Model Inventory</w:t>
      </w:r>
      <w:r>
        <w:rPr/>
        <w:t xml:space="preserve">: Register of all ML models with metadata (purpose, owner, performance)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Validation Protocol</w:t>
      </w:r>
      <w:r>
        <w:rPr/>
        <w:t xml:space="preserve">: Independent validation before deployment and annually thereafter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Performance Monitoring</w:t>
      </w:r>
      <w:r>
        <w:rPr/>
        <w:t xml:space="preserve">: Daily KPIs (detection rate, false positives, latency)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Change Control</w:t>
      </w:r>
      <w:r>
        <w:rPr/>
        <w:t xml:space="preserve">: Version control, A/B testing, rollback procedures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Documentation</w:t>
      </w:r>
      <w:r>
        <w:rPr/>
        <w:t xml:space="preserve">: Model cards with training data, features, limitations, bias analysis</w:t>
      </w:r>
    </w:p>
    <w:p>
      <w:pPr>
        <w:spacing w:after="210" w:lineRule="auto"/>
      </w:pPr>
      <w:r>
        <w:rPr>
          <w:b/>
        </w:rPr>
        <w:t xml:space="preserve">Key Metrics</w:t>
      </w:r>
      <w:r>
        <w:rPr/>
        <w:t xml:space="preserve">: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Precision</w:t>
      </w:r>
      <w:r>
        <w:rPr/>
        <w:t xml:space="preserve">: % of alerts that are true positives (target: &gt;20%)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Recall</w:t>
      </w:r>
      <w:r>
        <w:rPr/>
        <w:t xml:space="preserve">: % of actual suspicious activity detected (target: &gt;90%)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False Positive Rate</w:t>
      </w:r>
      <w:r>
        <w:rPr/>
        <w:t xml:space="preserve">: % of clean transactions flagged (target: &lt;5%)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Model Drift</w:t>
      </w:r>
      <w:r>
        <w:rPr/>
        <w:t xml:space="preserve">: Performance degradation over time (alert if &gt;10% decline)</w:t>
      </w:r>
    </w:p>
    <w:p>
      <w:pPr>
        <w:spacing w:line="271" w:before="240" w:lineRule="auto"/>
      </w:pPr>
      <w:bookmarkStart w:id="33" w:name="independent_review_requirements"/>
      <w:r>
        <w:rPr>
          <w:b/>
          <w:sz w:val="33"/>
        </w:rPr>
        <w:t xml:space="preserve">Independent Review Requirements</w:t>
      </w:r>
      <w:bookmarkEnd w:id="33"/>
    </w:p>
    <w:p>
      <w:pPr>
        <w:spacing w:after="210" w:lineRule="auto"/>
      </w:pPr>
      <w:r>
        <w:rPr>
          <w:b/>
        </w:rPr>
        <w:t xml:space="preserve">AUSTRAC Requirement</w:t>
      </w:r>
      <w:r>
        <w:rPr/>
        <w:t xml:space="preserve">: Independent review of AML/CTF program at least every 2 years (AML/CTF Act Section 85)</w:t>
      </w:r>
    </w:p>
    <w:p>
      <w:pPr>
        <w:spacing w:after="210" w:lineRule="auto"/>
      </w:pPr>
      <w:r>
        <w:rPr>
          <w:b/>
        </w:rPr>
        <w:t xml:space="preserve">Scope</w:t>
      </w:r>
      <w:r>
        <w:rPr/>
        <w:t xml:space="preserve">:</w:t>
      </w:r>
    </w:p>
    <w:p>
      <w:pPr>
        <w:numPr>
          <w:ilvl w:val="0"/>
          <w:numId w:val="24"/>
        </w:numPr>
        <w:spacing w:lineRule="auto"/>
      </w:pPr>
      <w:r>
        <w:rPr/>
        <w:t xml:space="preserve">Part 1 review: Compliance with legal obligations, adequacy of policies/procedures</w:t>
      </w:r>
    </w:p>
    <w:p>
      <w:pPr>
        <w:numPr>
          <w:ilvl w:val="0"/>
          <w:numId w:val="24"/>
        </w:numPr>
        <w:spacing w:lineRule="auto"/>
      </w:pPr>
      <w:r>
        <w:rPr/>
        <w:t xml:space="preserve">Part 2 review: Effectiveness of implementation, testing of controls</w:t>
      </w:r>
    </w:p>
    <w:p>
      <w:pPr>
        <w:spacing w:after="210" w:lineRule="auto"/>
      </w:pPr>
      <w:r>
        <w:rPr>
          <w:b/>
        </w:rPr>
        <w:t xml:space="preserve">Automation Support</w:t>
      </w:r>
      <w:r>
        <w:rPr/>
        <w:t xml:space="preserve">: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Evidence Pack Generation</w:t>
      </w:r>
      <w:r>
        <w:rPr/>
        <w:t xml:space="preserve">: Automated compilation of policies, logs, metrics, case samples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Self-Assessment Dashboard</w:t>
      </w:r>
      <w:r>
        <w:rPr/>
        <w:t xml:space="preserve">: Real-time compliance status against AUSTRAC guidance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Gap Analysis</w:t>
      </w:r>
      <w:r>
        <w:rPr/>
        <w:t xml:space="preserve">: Automated comparison of program vs. regulatory requirements</w:t>
      </w:r>
    </w:p>
    <w:p>
      <w:pPr>
        <w:spacing w:after="210" w:lineRule="auto"/>
      </w:pPr>
      <w:r>
        <w:rPr>
          <w:b/>
        </w:rPr>
        <w:t xml:space="preserve">Review Outcomes</w:t>
      </w:r>
      <w:r>
        <w:rPr/>
        <w:t xml:space="preserve">: Action plan with remediation timelines, board reporting, AUSTRAC notification if required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implementation_roadmap"/>
      <w:r>
        <w:rPr>
          <w:rFonts w:eastAsia="Georgia" w:cs="Georgia" w:ascii="Georgia" w:hAnsi="Georgia"/>
          <w:b/>
          <w:sz w:val="42"/>
        </w:rPr>
        <w:t xml:space="preserve">📅 Implementation Roadmap</w:t>
      </w:r>
      <w:bookmarkEnd w:id="34"/>
    </w:p>
    <w:p>
      <w:pPr>
        <w:spacing w:line="271" w:before="240" w:lineRule="auto"/>
      </w:pPr>
      <w:bookmarkStart w:id="35" w:name="phase_1_foundation_months_0_3"/>
      <w:r>
        <w:rPr>
          <w:b/>
          <w:sz w:val="33"/>
        </w:rPr>
        <w:t xml:space="preserve">Phase 1: Foundation (Months 0-3)</w:t>
      </w:r>
      <w:bookmarkEnd w:id="35"/>
    </w:p>
    <w:p>
      <w:pPr>
        <w:spacing w:after="210" w:lineRule="auto"/>
      </w:pPr>
      <w:r>
        <w:rPr>
          <w:b/>
        </w:rPr>
        <w:t xml:space="preserve">Objectives</w:t>
      </w:r>
      <w:r>
        <w:rPr/>
        <w:t xml:space="preserve">: Establish regulatory framework, data infrastructure, initial risk taxonomy</w:t>
      </w:r>
    </w:p>
    <w:p>
      <w:pPr>
        <w:spacing w:after="210" w:lineRule="auto"/>
      </w:pPr>
      <w:r>
        <w:rPr>
          <w:b/>
        </w:rPr>
        <w:t xml:space="preserve">Deliverables</w:t>
      </w:r>
      <w:r>
        <w:rPr/>
        <w:t xml:space="preserve">:</w:t>
      </w:r>
    </w:p>
    <w:p>
      <w:pPr>
        <w:numPr>
          <w:ilvl w:val="0"/>
          <w:numId w:val="26"/>
        </w:numPr>
        <w:spacing w:lineRule="auto"/>
      </w:pPr>
      <w:r>
        <w:rPr/>
        <w:t xml:space="preserve">AML/CTF Program document (board-approved)</w:t>
      </w:r>
    </w:p>
    <w:p>
      <w:pPr>
        <w:numPr>
          <w:ilvl w:val="0"/>
          <w:numId w:val="26"/>
        </w:numPr>
        <w:spacing w:lineRule="auto"/>
      </w:pPr>
      <w:r>
        <w:rPr/>
        <w:t xml:space="preserve">Risk assessment methodology and taxonomy</w:t>
      </w:r>
    </w:p>
    <w:p>
      <w:pPr>
        <w:numPr>
          <w:ilvl w:val="0"/>
          <w:numId w:val="26"/>
        </w:numPr>
        <w:spacing w:lineRule="auto"/>
      </w:pPr>
      <w:r>
        <w:rPr/>
        <w:t xml:space="preserve">Data model and architecture design</w:t>
      </w:r>
    </w:p>
    <w:p>
      <w:pPr>
        <w:numPr>
          <w:ilvl w:val="0"/>
          <w:numId w:val="26"/>
        </w:numPr>
        <w:spacing w:lineRule="auto"/>
      </w:pPr>
      <w:r>
        <w:rPr/>
        <w:t xml:space="preserve">Vendor selection (IDV, sanctions screening, transaction monitoring)</w:t>
      </w:r>
    </w:p>
    <w:p>
      <w:pPr>
        <w:numPr>
          <w:ilvl w:val="0"/>
          <w:numId w:val="26"/>
        </w:numPr>
        <w:spacing w:lineRule="auto"/>
      </w:pPr>
      <w:r>
        <w:rPr/>
        <w:t xml:space="preserve">Compliance team recruitment</w:t>
      </w:r>
    </w:p>
    <w:p>
      <w:pPr>
        <w:spacing w:after="210" w:lineRule="auto"/>
      </w:pPr>
      <w:r>
        <w:rPr>
          <w:b/>
        </w:rPr>
        <w:t xml:space="preserve">Key Milestones</w:t>
      </w:r>
      <w:r>
        <w:rPr/>
        <w:t xml:space="preserve">:</w:t>
      </w:r>
    </w:p>
    <w:p>
      <w:pPr>
        <w:numPr>
          <w:ilvl w:val="0"/>
          <w:numId w:val="27"/>
        </w:numPr>
        <w:spacing w:lineRule="auto"/>
      </w:pPr>
      <w:r>
        <w:rPr/>
        <w:t xml:space="preserve">Week 4: Board approval of AML/CTF program</w:t>
      </w:r>
    </w:p>
    <w:p>
      <w:pPr>
        <w:numPr>
          <w:ilvl w:val="0"/>
          <w:numId w:val="27"/>
        </w:numPr>
        <w:spacing w:lineRule="auto"/>
      </w:pPr>
      <w:r>
        <w:rPr/>
        <w:t xml:space="preserve">Week 8: Data architecture finalized</w:t>
      </w:r>
    </w:p>
    <w:p>
      <w:pPr>
        <w:numPr>
          <w:ilvl w:val="0"/>
          <w:numId w:val="27"/>
        </w:numPr>
        <w:spacing w:lineRule="auto"/>
      </w:pPr>
      <w:r>
        <w:rPr/>
        <w:t xml:space="preserve">Week 12: Vendor contracts signed, team hired</w:t>
      </w:r>
    </w:p>
    <w:p>
      <w:pPr>
        <w:spacing w:after="210" w:lineRule="auto"/>
      </w:pPr>
      <w:r>
        <w:rPr>
          <w:b/>
        </w:rPr>
        <w:t xml:space="preserve">Budget</w:t>
      </w:r>
      <w:r>
        <w:rPr/>
        <w:t xml:space="preserve">: AUD $150K-$250K (consulting, legal, initial technology costs)</w:t>
      </w:r>
    </w:p>
    <w:p>
      <w:pPr>
        <w:spacing w:line="271" w:before="240" w:lineRule="auto"/>
      </w:pPr>
      <w:bookmarkStart w:id="36" w:name="phase_2_mvp_launch_months_3_6"/>
      <w:r>
        <w:rPr>
          <w:b/>
          <w:sz w:val="33"/>
        </w:rPr>
        <w:t xml:space="preserve">Phase 2: MVP Launch (Months 3-6)</w:t>
      </w:r>
      <w:bookmarkEnd w:id="36"/>
    </w:p>
    <w:p>
      <w:pPr>
        <w:spacing w:after="210" w:lineRule="auto"/>
      </w:pPr>
      <w:r>
        <w:rPr>
          <w:b/>
        </w:rPr>
        <w:t xml:space="preserve">Objectives</w:t>
      </w:r>
      <w:r>
        <w:rPr/>
        <w:t xml:space="preserve">: Core onboarding, basic monitoring, manual reporting with automation assistance</w:t>
      </w:r>
    </w:p>
    <w:p>
      <w:pPr>
        <w:spacing w:after="210" w:lineRule="auto"/>
      </w:pPr>
      <w:r>
        <w:rPr>
          <w:b/>
        </w:rPr>
        <w:t xml:space="preserve">Deliverables</w:t>
      </w:r>
      <w:r>
        <w:rPr/>
        <w:t xml:space="preserve">:</w:t>
      </w:r>
    </w:p>
    <w:p>
      <w:pPr>
        <w:numPr>
          <w:ilvl w:val="0"/>
          <w:numId w:val="28"/>
        </w:numPr>
        <w:spacing w:lineRule="auto"/>
      </w:pPr>
      <w:r>
        <w:rPr/>
        <w:t xml:space="preserve">Automated KYC/IDV integration (DVS + commercial provider)</w:t>
      </w:r>
    </w:p>
    <w:p>
      <w:pPr>
        <w:numPr>
          <w:ilvl w:val="0"/>
          <w:numId w:val="28"/>
        </w:numPr>
        <w:spacing w:lineRule="auto"/>
      </w:pPr>
      <w:r>
        <w:rPr/>
        <w:t xml:space="preserve">Sanctions/PEP screening (real-time API)</w:t>
      </w:r>
    </w:p>
    <w:p>
      <w:pPr>
        <w:numPr>
          <w:ilvl w:val="0"/>
          <w:numId w:val="28"/>
        </w:numPr>
        <w:spacing w:lineRule="auto"/>
      </w:pPr>
      <w:r>
        <w:rPr/>
        <w:t xml:space="preserve">Basic rules engine (10-15 core scenarios)</w:t>
      </w:r>
    </w:p>
    <w:p>
      <w:pPr>
        <w:numPr>
          <w:ilvl w:val="0"/>
          <w:numId w:val="28"/>
        </w:numPr>
        <w:spacing w:lineRule="auto"/>
      </w:pPr>
      <w:r>
        <w:rPr/>
        <w:t xml:space="preserve">Case management system (investigator workflows)</w:t>
      </w:r>
    </w:p>
    <w:p>
      <w:pPr>
        <w:numPr>
          <w:ilvl w:val="0"/>
          <w:numId w:val="28"/>
        </w:numPr>
        <w:spacing w:lineRule="auto"/>
      </w:pPr>
      <w:r>
        <w:rPr/>
        <w:t xml:space="preserve">Manual SMR/TTR reporting with auto-drafted templates</w:t>
      </w:r>
    </w:p>
    <w:p>
      <w:pPr>
        <w:spacing w:after="210" w:lineRule="auto"/>
      </w:pPr>
      <w:r>
        <w:rPr>
          <w:b/>
        </w:rPr>
        <w:t xml:space="preserve">Key Milestones</w:t>
      </w:r>
      <w:r>
        <w:rPr/>
        <w:t xml:space="preserve">:</w:t>
      </w:r>
    </w:p>
    <w:p>
      <w:pPr>
        <w:numPr>
          <w:ilvl w:val="0"/>
          <w:numId w:val="29"/>
        </w:numPr>
        <w:spacing w:lineRule="auto"/>
      </w:pPr>
      <w:r>
        <w:rPr/>
        <w:t xml:space="preserve">Month 4: IDV integration complete, first automated onboardings</w:t>
      </w:r>
    </w:p>
    <w:p>
      <w:pPr>
        <w:numPr>
          <w:ilvl w:val="0"/>
          <w:numId w:val="29"/>
        </w:numPr>
        <w:spacing w:lineRule="auto"/>
      </w:pPr>
      <w:r>
        <w:rPr/>
        <w:t xml:space="preserve">Month 5: Transaction monitoring MVP live (rules-only)</w:t>
      </w:r>
    </w:p>
    <w:p>
      <w:pPr>
        <w:numPr>
          <w:ilvl w:val="0"/>
          <w:numId w:val="29"/>
        </w:numPr>
        <w:spacing w:lineRule="auto"/>
      </w:pPr>
      <w:r>
        <w:rPr/>
        <w:t xml:space="preserve">Month 6: First SMR filed with AUSTRAC</w:t>
      </w:r>
    </w:p>
    <w:p>
      <w:pPr>
        <w:spacing w:after="210" w:lineRule="auto"/>
      </w:pPr>
      <w:r>
        <w:rPr>
          <w:b/>
        </w:rPr>
        <w:t xml:space="preserve">Budget</w:t>
      </w:r>
      <w:r>
        <w:rPr/>
        <w:t xml:space="preserve">: AUD $300K-$500K (technology implementation, integration costs)</w:t>
      </w:r>
    </w:p>
    <w:p>
      <w:pPr>
        <w:spacing w:after="210" w:lineRule="auto"/>
      </w:pPr>
      <w:r>
        <w:rPr>
          <w:b/>
        </w:rPr>
        <w:t xml:space="preserve">Risk Mitigation</w:t>
      </w:r>
      <w:r>
        <w:rPr/>
        <w:t xml:space="preserve">: Parallel manual processes during MVP phase to ensure no compliance gaps</w:t>
      </w:r>
    </w:p>
    <w:p>
      <w:pPr>
        <w:spacing w:line="271" w:before="240" w:lineRule="auto"/>
      </w:pPr>
      <w:bookmarkStart w:id="37" w:name="phase_3_scale_automate_months_6_12"/>
      <w:r>
        <w:rPr>
          <w:b/>
          <w:sz w:val="33"/>
        </w:rPr>
        <w:t xml:space="preserve">Phase 3: Scale &amp; Automate (Months 6-12)</w:t>
      </w:r>
      <w:bookmarkEnd w:id="37"/>
    </w:p>
    <w:p>
      <w:pPr>
        <w:spacing w:after="210" w:lineRule="auto"/>
      </w:pPr>
      <w:r>
        <w:rPr>
          <w:b/>
        </w:rPr>
        <w:t xml:space="preserve">Objectives</w:t>
      </w:r>
      <w:r>
        <w:rPr/>
        <w:t xml:space="preserve">: ML-powered monitoring, AUSTRAC API integration, dashboards, case management tuning</w:t>
      </w:r>
    </w:p>
    <w:p>
      <w:pPr>
        <w:spacing w:after="210" w:lineRule="auto"/>
      </w:pPr>
      <w:r>
        <w:rPr>
          <w:b/>
        </w:rPr>
        <w:t xml:space="preserve">Deliverables</w:t>
      </w:r>
      <w:r>
        <w:rPr/>
        <w:t xml:space="preserve">:</w:t>
      </w:r>
    </w:p>
    <w:p>
      <w:pPr>
        <w:numPr>
          <w:ilvl w:val="0"/>
          <w:numId w:val="30"/>
        </w:numPr>
        <w:spacing w:lineRule="auto"/>
      </w:pPr>
      <w:r>
        <w:rPr/>
        <w:t xml:space="preserve">ML anomaly detection models (training + deployment)</w:t>
      </w:r>
    </w:p>
    <w:p>
      <w:pPr>
        <w:numPr>
          <w:ilvl w:val="0"/>
          <w:numId w:val="30"/>
        </w:numPr>
        <w:spacing w:lineRule="auto"/>
      </w:pPr>
      <w:r>
        <w:rPr/>
        <w:t xml:space="preserve">Gaming-specific scenario library expansion (50+ scenarios)</w:t>
      </w:r>
    </w:p>
    <w:p>
      <w:pPr>
        <w:numPr>
          <w:ilvl w:val="0"/>
          <w:numId w:val="30"/>
        </w:numPr>
        <w:spacing w:lineRule="auto"/>
      </w:pPr>
      <w:r>
        <w:rPr/>
        <w:t xml:space="preserve">AUSTRAC API integration (automated TTR/IFTI filing)</w:t>
      </w:r>
    </w:p>
    <w:p>
      <w:pPr>
        <w:numPr>
          <w:ilvl w:val="0"/>
          <w:numId w:val="30"/>
        </w:numPr>
        <w:spacing w:lineRule="auto"/>
      </w:pPr>
      <w:r>
        <w:rPr/>
        <w:t xml:space="preserve">Compliance dashboards and analytics</w:t>
      </w:r>
    </w:p>
    <w:p>
      <w:pPr>
        <w:numPr>
          <w:ilvl w:val="0"/>
          <w:numId w:val="30"/>
        </w:numPr>
        <w:spacing w:lineRule="auto"/>
      </w:pPr>
      <w:r>
        <w:rPr/>
        <w:t xml:space="preserve">Investigator productivity tools (evidence bundling, automated narratives)</w:t>
      </w:r>
    </w:p>
    <w:p>
      <w:pPr>
        <w:spacing w:after="210" w:lineRule="auto"/>
      </w:pPr>
      <w:r>
        <w:rPr>
          <w:b/>
        </w:rPr>
        <w:t xml:space="preserve">Key Milestones</w:t>
      </w:r>
      <w:r>
        <w:rPr/>
        <w:t xml:space="preserve">:</w:t>
      </w:r>
    </w:p>
    <w:p>
      <w:pPr>
        <w:numPr>
          <w:ilvl w:val="0"/>
          <w:numId w:val="31"/>
        </w:numPr>
        <w:spacing w:lineRule="auto"/>
      </w:pPr>
      <w:r>
        <w:rPr/>
        <w:t xml:space="preserve">Month 8: ML models deployed to production</w:t>
      </w:r>
    </w:p>
    <w:p>
      <w:pPr>
        <w:numPr>
          <w:ilvl w:val="0"/>
          <w:numId w:val="31"/>
        </w:numPr>
        <w:spacing w:lineRule="auto"/>
      </w:pPr>
      <w:r>
        <w:rPr/>
        <w:t xml:space="preserve">Month 10: AUSTRAC API integration live</w:t>
      </w:r>
    </w:p>
    <w:p>
      <w:pPr>
        <w:numPr>
          <w:ilvl w:val="0"/>
          <w:numId w:val="31"/>
        </w:numPr>
        <w:spacing w:lineRule="auto"/>
      </w:pPr>
      <w:r>
        <w:rPr/>
        <w:t xml:space="preserve">Month 12: 85%+ automation achieved, false positive rate &lt;5%</w:t>
      </w:r>
    </w:p>
    <w:p>
      <w:pPr>
        <w:spacing w:after="210" w:lineRule="auto"/>
      </w:pPr>
      <w:r>
        <w:rPr>
          <w:b/>
        </w:rPr>
        <w:t xml:space="preserve">Budget</w:t>
      </w:r>
      <w:r>
        <w:rPr/>
        <w:t xml:space="preserve">: AUD $400K-$700K (ML development, advanced integrations, optimization)</w:t>
      </w:r>
    </w:p>
    <w:p>
      <w:pPr>
        <w:spacing w:line="271" w:before="240" w:lineRule="auto"/>
      </w:pPr>
      <w:bookmarkStart w:id="38" w:name="phase_4_optimization_audit_prep_m_ad561f"/>
      <w:r>
        <w:rPr>
          <w:b/>
          <w:sz w:val="33"/>
        </w:rPr>
        <w:t xml:space="preserve">Phase 4: Optimization &amp; Audit Prep (Months 12-18)</w:t>
      </w:r>
      <w:bookmarkEnd w:id="38"/>
    </w:p>
    <w:p>
      <w:pPr>
        <w:spacing w:after="210" w:lineRule="auto"/>
      </w:pPr>
      <w:r>
        <w:rPr>
          <w:b/>
        </w:rPr>
        <w:t xml:space="preserve">Objectives</w:t>
      </w:r>
      <w:r>
        <w:rPr/>
        <w:t xml:space="preserve">: Model refinement, advanced typologies, independent review preparation</w:t>
      </w:r>
    </w:p>
    <w:p>
      <w:pPr>
        <w:spacing w:after="210" w:lineRule="auto"/>
      </w:pPr>
      <w:r>
        <w:rPr>
          <w:b/>
        </w:rPr>
        <w:t xml:space="preserve">Deliverables</w:t>
      </w:r>
      <w:r>
        <w:rPr/>
        <w:t xml:space="preserve">:</w:t>
      </w:r>
    </w:p>
    <w:p>
      <w:pPr>
        <w:numPr>
          <w:ilvl w:val="0"/>
          <w:numId w:val="32"/>
        </w:numPr>
        <w:spacing w:lineRule="auto"/>
      </w:pPr>
      <w:r>
        <w:rPr/>
        <w:t xml:space="preserve">Model performance tuning (false positive reduction)</w:t>
      </w:r>
    </w:p>
    <w:p>
      <w:pPr>
        <w:numPr>
          <w:ilvl w:val="0"/>
          <w:numId w:val="32"/>
        </w:numPr>
        <w:spacing w:lineRule="auto"/>
      </w:pPr>
      <w:r>
        <w:rPr/>
        <w:t xml:space="preserve">Advanced gaming typologies (collusion, network analysis)</w:t>
      </w:r>
    </w:p>
    <w:p>
      <w:pPr>
        <w:numPr>
          <w:ilvl w:val="0"/>
          <w:numId w:val="32"/>
        </w:numPr>
        <w:spacing w:lineRule="auto"/>
      </w:pPr>
      <w:r>
        <w:rPr/>
        <w:t xml:space="preserve">Evidence pack for independent review</w:t>
      </w:r>
    </w:p>
    <w:p>
      <w:pPr>
        <w:numPr>
          <w:ilvl w:val="0"/>
          <w:numId w:val="32"/>
        </w:numPr>
        <w:spacing w:lineRule="auto"/>
      </w:pPr>
      <w:r>
        <w:rPr/>
        <w:t xml:space="preserve">Regulatory reporting and board presentations</w:t>
      </w:r>
    </w:p>
    <w:p>
      <w:pPr>
        <w:numPr>
          <w:ilvl w:val="0"/>
          <w:numId w:val="32"/>
        </w:numPr>
        <w:spacing w:lineRule="auto"/>
      </w:pPr>
      <w:r>
        <w:rPr/>
        <w:t xml:space="preserve">Continuous improvement framework</w:t>
      </w:r>
    </w:p>
    <w:p>
      <w:pPr>
        <w:spacing w:after="210" w:lineRule="auto"/>
      </w:pPr>
      <w:r>
        <w:rPr>
          <w:b/>
        </w:rPr>
        <w:t xml:space="preserve">Key Milestones</w:t>
      </w:r>
      <w:r>
        <w:rPr/>
        <w:t xml:space="preserve">:</w:t>
      </w:r>
    </w:p>
    <w:p>
      <w:pPr>
        <w:numPr>
          <w:ilvl w:val="0"/>
          <w:numId w:val="33"/>
        </w:numPr>
        <w:spacing w:lineRule="auto"/>
      </w:pPr>
      <w:r>
        <w:rPr/>
        <w:t xml:space="preserve">Month 15: Model validation complete (independent audit)</w:t>
      </w:r>
    </w:p>
    <w:p>
      <w:pPr>
        <w:numPr>
          <w:ilvl w:val="0"/>
          <w:numId w:val="33"/>
        </w:numPr>
        <w:spacing w:lineRule="auto"/>
      </w:pPr>
      <w:r>
        <w:rPr/>
        <w:t xml:space="preserve">Month 18: First independent program review (AUSTRAC requirement)</w:t>
      </w:r>
    </w:p>
    <w:p>
      <w:pPr>
        <w:spacing w:after="210" w:lineRule="auto"/>
      </w:pPr>
      <w:r>
        <w:rPr>
          <w:b/>
        </w:rPr>
        <w:t xml:space="preserve">Budget</w:t>
      </w:r>
      <w:r>
        <w:rPr/>
        <w:t xml:space="preserve">: AUD $200K-$350K (optimization, external review, continuous improvement)</w:t>
      </w:r>
    </w:p>
    <w:p>
      <w:pPr>
        <w:spacing w:line="271" w:before="240" w:lineRule="auto"/>
      </w:pPr>
      <w:bookmarkStart w:id="39" w:name="total_implementation_cost"/>
      <w:r>
        <w:rPr>
          <w:b/>
          <w:sz w:val="33"/>
        </w:rPr>
        <w:t xml:space="preserve">Total Implementation Cost</w:t>
      </w:r>
      <w:bookmarkEnd w:id="39"/>
    </w:p>
    <w:p>
      <w:pPr>
        <w:spacing w:after="210" w:lineRule="auto"/>
      </w:pPr>
      <w:r>
        <w:rPr>
          <w:b/>
        </w:rPr>
        <w:t xml:space="preserve">12-Month Cost</w:t>
      </w:r>
      <w:r>
        <w:rPr/>
        <w:t xml:space="preserve">: AUD $850K - $1.45M (technology, consulting, staffing ramp-up)</w:t>
      </w:r>
      <w:r>
        <w:rPr/>
        <w:br w:type="textWrapping"/>
      </w:r>
      <w:r>
        <w:rPr>
          <w:b/>
        </w:rPr>
        <w:t xml:space="preserve">Ongoing Annual Cost</w:t>
      </w:r>
      <w:r>
        <w:rPr/>
        <w:t xml:space="preserve">: AUD $1.2M - $1.8M (staffing, technology subscriptions, model maintenance)</w:t>
      </w:r>
    </w:p>
    <w:p>
      <w:pPr>
        <w:spacing w:after="210" w:lineRule="auto"/>
      </w:pPr>
      <w:r>
        <w:rPr>
          <w:b/>
        </w:rPr>
        <w:t xml:space="preserve">ROI Calculation</w:t>
      </w:r>
      <w:r>
        <w:rPr/>
        <w:t xml:space="preserve">: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Manual program cost</w:t>
      </w:r>
      <w:r>
        <w:rPr/>
        <w:t xml:space="preserve">: AUD $2.5M - $3.5M annually (30-40 FTE)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Automated program cost</w:t>
      </w:r>
      <w:r>
        <w:rPr/>
        <w:t xml:space="preserve">: AUD $1.2M - $1.8M annually (8-12 FTE)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Annual savings</w:t>
      </w:r>
      <w:r>
        <w:rPr/>
        <w:t xml:space="preserve">: AUD $1.3M - $1.7M (52-62% cost reduction)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ROI timeline</w:t>
      </w:r>
      <w:r>
        <w:rPr/>
        <w:t xml:space="preserve">: 12-18 months payback period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bm_️_legal_regulatory_considerations"/>
      <w:r>
        <w:rPr>
          <w:rFonts w:eastAsia="Georgia" w:cs="Georgia" w:ascii="Georgia" w:hAnsi="Georgia"/>
          <w:b/>
          <w:sz w:val="42"/>
        </w:rPr>
        <w:t xml:space="preserve">⚖️ Legal &amp; Regulatory Considerations</w:t>
      </w:r>
      <w:bookmarkEnd w:id="40"/>
    </w:p>
    <w:p>
      <w:pPr>
        <w:spacing w:line="271" w:before="240" w:lineRule="auto"/>
      </w:pPr>
      <w:bookmarkStart w:id="41" w:name="why_full_automation_without_human_de968b"/>
      <w:r>
        <w:rPr>
          <w:b/>
          <w:sz w:val="33"/>
        </w:rPr>
        <w:t xml:space="preserve">Why Full Automation Without Human Oversight is Illegal</w:t>
      </w:r>
      <w:bookmarkEnd w:id="41"/>
    </w:p>
    <w:p>
      <w:pPr>
        <w:spacing w:after="210" w:lineRule="auto"/>
      </w:pPr>
      <w:r>
        <w:rPr>
          <w:b/>
        </w:rPr>
        <w:t xml:space="preserve">AML/CTF Act Section 41</w:t>
      </w:r>
      <w:r>
        <w:rPr/>
        <w:t xml:space="preserve"> (Suspicious Matter Reports):</w:t>
      </w:r>
    </w:p>
    <w:p>
      <w:pPr>
        <w:spacing w:after="210" w:lineRule="auto"/>
        <w:ind w:left="630"/>
      </w:pPr>
      <w:r>
        <w:rPr>
          <w:color w:val="666666"/>
        </w:rPr>
        <w:t xml:space="preserve">"A person must not make a suspect transaction report unless they have </w:t>
      </w:r>
      <w:r>
        <w:rPr>
          <w:b/>
          <w:color w:val="666666"/>
        </w:rPr>
        <w:t xml:space="preserve">reasonable grounds to suspect</w:t>
      </w:r>
      <w:r>
        <w:rPr>
          <w:color w:val="666666"/>
        </w:rPr>
        <w:t xml:space="preserve"> that the matter involves funds derived from or related to an offense."</w:t>
      </w:r>
    </w:p>
    <w:p>
      <w:pPr>
        <w:spacing w:after="210" w:lineRule="auto"/>
      </w:pPr>
      <w:r>
        <w:rPr>
          <w:b/>
        </w:rPr>
        <w:t xml:space="preserve">Legal Interpretation</w:t>
      </w:r>
      <w:r>
        <w:rPr/>
        <w:t xml:space="preserve">: "Reasonable grounds to suspect" requires </w:t>
      </w:r>
      <w:r>
        <w:rPr>
          <w:b/>
        </w:rPr>
        <w:t xml:space="preserve">human judgment and accountability</w:t>
      </w:r>
      <w:r>
        <w:rPr>
          <w:rFonts w:eastAsia="Georgia" w:cs="Georgia" w:ascii="Georgia" w:hAnsi="Georgia"/>
        </w:rPr>
        <w:t xml:space="preserve">. An automated system cannot form "suspicion" in the legal sense—only a natural person can assess context, intent, and grounds for suspicion.</w:t>
      </w:r>
    </w:p>
    <w:p>
      <w:pPr>
        <w:spacing w:after="210" w:lineRule="auto"/>
      </w:pPr>
      <w:r>
        <w:rPr>
          <w:b/>
        </w:rPr>
        <w:t xml:space="preserve">Regulatory Guidance</w:t>
      </w:r>
      <w:r>
        <w:rPr/>
        <w:t xml:space="preserve"> (AUSTRAC, 2025):</w:t>
      </w:r>
    </w:p>
    <w:p>
      <w:pPr>
        <w:spacing w:after="210" w:lineRule="auto"/>
        <w:ind w:left="630"/>
      </w:pPr>
      <w:r>
        <w:rPr>
          <w:color w:val="666666"/>
        </w:rPr>
        <w:t xml:space="preserve">"While technology can assist in detecting patterns indicative of suspicious activity, the </w:t>
      </w:r>
      <w:r>
        <w:rPr>
          <w:b/>
          <w:color w:val="666666"/>
        </w:rPr>
        <w:t xml:space="preserve">decision to file an SMR must be made by a person</w:t>
      </w:r>
      <w:r>
        <w:rPr>
          <w:color w:val="666666"/>
        </w:rPr>
        <w:t xml:space="preserve"> who can articulate the grounds for suspicion if questioned by AUSTRAC or law enforcement."</w:t>
      </w:r>
    </w:p>
    <w:p>
      <w:pPr>
        <w:spacing w:line="271" w:before="240" w:lineRule="auto"/>
      </w:pPr>
      <w:bookmarkStart w:id="42" w:name="permissible_automation_vs_prohibi_66eaca"/>
      <w:r>
        <w:rPr>
          <w:b/>
          <w:sz w:val="33"/>
        </w:rPr>
        <w:t xml:space="preserve">Permissible Automation vs. Prohibited Automation</w:t>
      </w:r>
      <w:bookmarkEnd w:id="4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Automation Allowed?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Transaction monitoring (detection)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Pattern recognition, no judgment 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Risk scoring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Objective assessment based on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TTR filing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Factual reporting (transaction ≥ threshold)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IFTI filing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Factual reporting (international transfer occurred)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SMR drafting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Evidence compilation, narrative generation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SMR filing decision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Requires human judgment ("reasonable grounds to suspect")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EDD approval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 assessment judgment for high-risk customers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Program design changes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Accountability for risk appetite decisions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3" w:name="privacy_considerations_privacy_act_1988"/>
      <w:r>
        <w:rPr>
          <w:b/>
          <w:sz w:val="33"/>
        </w:rPr>
        <w:t xml:space="preserve">Privacy Considerations (Privacy Act 1988)</w:t>
      </w:r>
      <w:bookmarkEnd w:id="43"/>
    </w:p>
    <w:p>
      <w:pPr>
        <w:spacing w:after="210" w:lineRule="auto"/>
      </w:pPr>
      <w:r>
        <w:rPr>
          <w:b/>
        </w:rPr>
        <w:t xml:space="preserve">Key Requirements</w:t>
      </w:r>
      <w:r>
        <w:rPr/>
        <w:t xml:space="preserve">: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Collection Limitation</w:t>
      </w:r>
      <w:r>
        <w:rPr/>
        <w:t xml:space="preserve">: Only collect data necessary for AML/CTF obligations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Use Limitation</w:t>
      </w:r>
      <w:r>
        <w:rPr/>
        <w:t xml:space="preserve">: Use data only for AML/CTF purposes (not marketing, analytics)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Security</w:t>
      </w:r>
      <w:r>
        <w:rPr/>
        <w:t xml:space="preserve">: Implement reasonable safeguards (encryption, access controls)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Transparency</w:t>
      </w:r>
      <w:r>
        <w:rPr/>
        <w:t xml:space="preserve">: Inform customers of data collection and use in Privacy Policy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Access Rights</w:t>
      </w:r>
      <w:r>
        <w:rPr/>
        <w:t xml:space="preserve">: Customers can request access to their AML/CTF data (with exceptions)</w:t>
      </w:r>
    </w:p>
    <w:p>
      <w:pPr>
        <w:spacing w:after="210" w:lineRule="auto"/>
      </w:pPr>
      <w:r>
        <w:rPr>
          <w:b/>
        </w:rPr>
        <w:t xml:space="preserve">Automation Implications</w:t>
      </w:r>
      <w:r>
        <w:rPr/>
        <w:t xml:space="preserve">: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Automated decisions</w:t>
      </w:r>
      <w:r>
        <w:rPr/>
        <w:t xml:space="preserve">: Must be explainable if customer requests review (e.g., account rejection)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ML models</w:t>
      </w:r>
      <w:r>
        <w:rPr/>
        <w:t xml:space="preserve">: Training data must be de-identified where possible; bias testing required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Data retention</w:t>
      </w:r>
      <w:r>
        <w:rPr/>
        <w:t xml:space="preserve">: 7-year AML/CTF retention overrides Privacy Act deletion requests</w:t>
      </w:r>
    </w:p>
    <w:p>
      <w:pPr>
        <w:spacing w:line="271" w:before="240" w:lineRule="auto"/>
      </w:pPr>
      <w:bookmarkStart w:id="44" w:name="liability_insurance"/>
      <w:r>
        <w:rPr>
          <w:b/>
          <w:sz w:val="33"/>
        </w:rPr>
        <w:t xml:space="preserve">Liability &amp; Insurance</w:t>
      </w:r>
      <w:bookmarkEnd w:id="44"/>
    </w:p>
    <w:p>
      <w:pPr>
        <w:spacing w:after="210" w:lineRule="auto"/>
      </w:pPr>
      <w:r>
        <w:rPr>
          <w:b/>
        </w:rPr>
        <w:t xml:space="preserve">Key Risks</w:t>
      </w:r>
      <w:r>
        <w:rPr/>
        <w:t xml:space="preserve">: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False negatives</w:t>
      </w:r>
      <w:r>
        <w:rPr/>
        <w:t xml:space="preserve">: Failure to detect actual laundering (regulatory penalties + civil liability)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False positives</w:t>
      </w:r>
      <w:r>
        <w:rPr/>
        <w:t xml:space="preserve">: Over-reporting or blocking legitimate customers (reputational harm)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Data breach</w:t>
      </w:r>
      <w:r>
        <w:rPr/>
        <w:t xml:space="preserve">: Compromise of customer KYC data (Privacy Act penalties)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Model bias</w:t>
      </w:r>
      <w:r>
        <w:rPr/>
        <w:t xml:space="preserve">: Discriminatory treatment based on protected attributes (legal action)</w:t>
      </w:r>
    </w:p>
    <w:p>
      <w:pPr>
        <w:spacing w:after="210" w:lineRule="auto"/>
      </w:pPr>
      <w:r>
        <w:rPr>
          <w:b/>
        </w:rPr>
        <w:t xml:space="preserve">Risk Mitigation</w:t>
      </w:r>
      <w:r>
        <w:rPr/>
        <w:t xml:space="preserve">: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Professional Indemnity Insurance</w:t>
      </w:r>
      <w:r>
        <w:rPr/>
        <w:t xml:space="preserve">: Coverage for regulatory penalties and legal defense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Cyber Insurance</w:t>
      </w:r>
      <w:r>
        <w:rPr/>
        <w:t xml:space="preserve">: Coverage for data breach response and notification costs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Bias Testing</w:t>
      </w:r>
      <w:r>
        <w:rPr/>
        <w:t xml:space="preserve">: Regular audits of ML models for protected-class disparate impact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Regulatory Engagement</w:t>
      </w:r>
      <w:r>
        <w:rPr/>
        <w:t xml:space="preserve">: Proactive communication with AUSTRAC about automation approach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success_metrics_kpis"/>
      <w:r>
        <w:rPr>
          <w:rFonts w:eastAsia="Georgia" w:cs="Georgia" w:ascii="Georgia" w:hAnsi="Georgia"/>
          <w:b/>
          <w:sz w:val="42"/>
        </w:rPr>
        <w:t xml:space="preserve">📈 Success Metrics &amp; KPIs</w:t>
      </w:r>
      <w:bookmarkEnd w:id="45"/>
    </w:p>
    <w:p>
      <w:pPr>
        <w:spacing w:line="271" w:before="240" w:lineRule="auto"/>
      </w:pPr>
      <w:bookmarkStart w:id="46" w:name="operational_efficiency_metrics"/>
      <w:r>
        <w:rPr>
          <w:b/>
          <w:sz w:val="33"/>
        </w:rPr>
        <w:t xml:space="preserve">Operational Efficiency Metrics</w:t>
      </w:r>
      <w:bookmarkEnd w:id="4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Measurement Frequency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Onboarding STP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&gt;90% for low/medium risk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Transaction Monitoring STP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&gt;92% (no alert)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Alert Investigation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&lt;2 hours median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SMR Time-to-File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&lt;48 hours from suspicion formed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case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False Positive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&lt;5% of total alerts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 Onboarding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&lt;5 minutes median (low risk)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7" w:name="compliance_effectiveness_metrics"/>
      <w:r>
        <w:rPr>
          <w:b/>
          <w:sz w:val="33"/>
        </w:rPr>
        <w:t xml:space="preserve">Compliance Effectiveness Metrics</w:t>
      </w:r>
      <w:bookmarkEnd w:id="4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Measurement Frequency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Suspicious Activity Detection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&gt;90% (validated against known cases)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TTR Timeliness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filed within 10 business days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SMR Quality 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&gt;85% (assessed by independent reviewer)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Record Keeping Compliance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retention for 7 years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Independent Review Findings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 critical findings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Biennial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AUSTRAC Enforcement Actions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Ongoing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8" w:name="financial_metrics"/>
      <w:r>
        <w:rPr>
          <w:b/>
          <w:sz w:val="33"/>
        </w:rPr>
        <w:t xml:space="preserve">Financial Metrics</w:t>
      </w:r>
      <w:bookmarkEnd w:id="4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Measurement Frequency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Compliance Cost per Customer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&lt;AUD $15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Automation ROI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&gt;120% within 18 months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Cost per Alert Investigated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&lt;AUD $50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Technology Cost as % of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9" w:name="model_performance_metrics"/>
      <w:r>
        <w:rPr>
          <w:b/>
          <w:sz w:val="33"/>
        </w:rPr>
        <w:t xml:space="preserve">Model Performance Metrics</w:t>
      </w:r>
      <w:bookmarkEnd w:id="4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Measurement Frequency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ML Model Precision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&gt;20% (true positives / total alerts)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ML Model Recall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&gt;90% (detected / total suspicious)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Model Latency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&lt;500ms for real-time scoring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Model Drift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&lt;10% performance degradation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Explainability 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&gt;80% (human comprehension rate)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risk_management_mitigation"/>
      <w:r>
        <w:rPr>
          <w:rFonts w:eastAsia="Georgia" w:cs="Georgia" w:ascii="Georgia" w:hAnsi="Georgia"/>
          <w:b/>
          <w:sz w:val="42"/>
        </w:rPr>
        <w:t xml:space="preserve">🚨 Risk Management &amp; Mitigation</w:t>
      </w:r>
      <w:bookmarkEnd w:id="50"/>
    </w:p>
    <w:p>
      <w:pPr>
        <w:spacing w:line="271" w:before="240" w:lineRule="auto"/>
      </w:pPr>
      <w:bookmarkStart w:id="51" w:name="key_implementation_risks"/>
      <w:r>
        <w:rPr>
          <w:b/>
          <w:sz w:val="33"/>
        </w:rPr>
        <w:t xml:space="preserve">Key Implementation Risks</w:t>
      </w:r>
      <w:bookmarkEnd w:id="51"/>
    </w:p>
    <w:p>
      <w:pPr>
        <w:spacing w:line="271" w:before="240" w:lineRule="auto"/>
      </w:pPr>
      <w:bookmarkStart w:id="52" w:name="risk_1_over_automation_leading_to_797b8e"/>
      <w:r>
        <w:rPr>
          <w:b/>
          <w:sz w:val="28"/>
        </w:rPr>
        <w:t xml:space="preserve">Risk 1: Over-Automation Leading to Regulatory Non-Compliance</w:t>
      </w:r>
      <w:bookmarkEnd w:id="52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Excessive reliance on automation without adequate human oversight, violating AUSTRAC requirements</w:t>
      </w:r>
    </w:p>
    <w:p>
      <w:pPr>
        <w:spacing w:after="210" w:lineRule="auto"/>
      </w:pPr>
      <w:r>
        <w:rPr>
          <w:b/>
        </w:rPr>
        <w:t xml:space="preserve">Likelihood</w:t>
      </w:r>
      <w:r>
        <w:rPr/>
        <w:t xml:space="preserve">: Medium | </w:t>
      </w:r>
      <w:r>
        <w:rPr>
          <w:b/>
        </w:rPr>
        <w:t xml:space="preserve">Impact</w:t>
      </w:r>
      <w:r>
        <w:rPr/>
        <w:t xml:space="preserve">: Critical | </w:t>
      </w:r>
      <w:r>
        <w:rPr>
          <w:b/>
        </w:rPr>
        <w:t xml:space="preserve">Risk Rating</w:t>
      </w:r>
      <w:r>
        <w:rPr/>
        <w:t xml:space="preserve">: HIGH</w:t>
      </w:r>
    </w:p>
    <w:p>
      <w:pPr>
        <w:spacing w:after="210" w:lineRule="auto"/>
      </w:pPr>
      <w:r>
        <w:rPr>
          <w:b/>
        </w:rPr>
        <w:t xml:space="preserve">Mitigation Strategies</w:t>
      </w:r>
      <w:r>
        <w:rPr/>
        <w:t xml:space="preserve">:</w:t>
      </w:r>
    </w:p>
    <w:p>
      <w:pPr>
        <w:numPr>
          <w:ilvl w:val="0"/>
          <w:numId w:val="39"/>
        </w:numPr>
        <w:spacing w:lineRule="auto"/>
      </w:pPr>
      <w:r>
        <w:rPr/>
        <w:t xml:space="preserve">Hard-coded human approval gates for SMR filing (system enforced, cannot be bypassed)</w:t>
      </w:r>
    </w:p>
    <w:p>
      <w:pPr>
        <w:numPr>
          <w:ilvl w:val="0"/>
          <w:numId w:val="39"/>
        </w:numPr>
        <w:spacing w:lineRule="auto"/>
      </w:pPr>
      <w:r>
        <w:rPr/>
        <w:t xml:space="preserve">Compliance Officer training on legal accountability for SMR decisions</w:t>
      </w:r>
    </w:p>
    <w:p>
      <w:pPr>
        <w:numPr>
          <w:ilvl w:val="0"/>
          <w:numId w:val="39"/>
        </w:numPr>
        <w:spacing w:lineRule="auto"/>
      </w:pPr>
      <w:r>
        <w:rPr/>
        <w:t xml:space="preserve">Regular legal reviews of automation boundaries</w:t>
      </w:r>
    </w:p>
    <w:p>
      <w:pPr>
        <w:numPr>
          <w:ilvl w:val="0"/>
          <w:numId w:val="39"/>
        </w:numPr>
        <w:spacing w:lineRule="auto"/>
      </w:pPr>
      <w:r>
        <w:rPr/>
        <w:t xml:space="preserve">Documentation of decision-making authority in AML/CTF Program</w:t>
      </w:r>
    </w:p>
    <w:p>
      <w:pPr>
        <w:numPr>
          <w:ilvl w:val="0"/>
          <w:numId w:val="39"/>
        </w:numPr>
        <w:spacing w:lineRule="auto"/>
      </w:pPr>
      <w:r>
        <w:rPr/>
        <w:t xml:space="preserve">Quarterly attestation from Compliance Officer confirming human oversight</w:t>
      </w:r>
    </w:p>
    <w:p>
      <w:pPr>
        <w:spacing w:after="210" w:lineRule="auto"/>
      </w:pPr>
      <w:r>
        <w:rPr>
          <w:b/>
        </w:rPr>
        <w:t xml:space="preserve">Residual Risk</w:t>
      </w:r>
      <w:r>
        <w:rPr/>
        <w:t xml:space="preserve">: Low</w:t>
      </w:r>
    </w:p>
    <w:p>
      <w:pPr>
        <w:spacing w:line="271" w:before="240" w:lineRule="auto"/>
      </w:pPr>
      <w:bookmarkStart w:id="53" w:name="risk_2_high_false_positive_rate_o_21ff21"/>
      <w:r>
        <w:rPr>
          <w:b/>
          <w:sz w:val="28"/>
        </w:rPr>
        <w:t xml:space="preserve">Risk 2: High False Positive Rate Overwhelming Investigators</w:t>
      </w:r>
      <w:bookmarkEnd w:id="53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ML models generate excessive alerts, causing investigator burnout and missed true positives</w:t>
      </w:r>
    </w:p>
    <w:p>
      <w:pPr>
        <w:spacing w:after="210" w:lineRule="auto"/>
      </w:pPr>
      <w:r>
        <w:rPr>
          <w:b/>
        </w:rPr>
        <w:t xml:space="preserve">Likelihood</w:t>
      </w:r>
      <w:r>
        <w:rPr/>
        <w:t xml:space="preserve">: High | </w:t>
      </w:r>
      <w:r>
        <w:rPr>
          <w:b/>
        </w:rPr>
        <w:t xml:space="preserve">Impact</w:t>
      </w:r>
      <w:r>
        <w:rPr/>
        <w:t xml:space="preserve">: High | </w:t>
      </w:r>
      <w:r>
        <w:rPr>
          <w:b/>
        </w:rPr>
        <w:t xml:space="preserve">Risk Rating</w:t>
      </w:r>
      <w:r>
        <w:rPr/>
        <w:t xml:space="preserve">: HIGH</w:t>
      </w:r>
    </w:p>
    <w:p>
      <w:pPr>
        <w:spacing w:after="210" w:lineRule="auto"/>
      </w:pPr>
      <w:r>
        <w:rPr>
          <w:b/>
        </w:rPr>
        <w:t xml:space="preserve">Mitigation Strategies</w:t>
      </w:r>
      <w:r>
        <w:rPr/>
        <w:t xml:space="preserve">:</w:t>
      </w:r>
    </w:p>
    <w:p>
      <w:pPr>
        <w:numPr>
          <w:ilvl w:val="0"/>
          <w:numId w:val="40"/>
        </w:numPr>
        <w:spacing w:lineRule="auto"/>
      </w:pPr>
      <w:r>
        <w:rPr/>
        <w:t xml:space="preserve">Conservative thresholds during MVP phase (prioritize recall over precision)</w:t>
      </w:r>
    </w:p>
    <w:p>
      <w:pPr>
        <w:numPr>
          <w:ilvl w:val="0"/>
          <w:numId w:val="40"/>
        </w:numPr>
        <w:spacing w:lineRule="auto"/>
      </w:pPr>
      <w:r>
        <w:rPr/>
        <w:t xml:space="preserve">Continuous model tuning with human feedback loop</w:t>
      </w:r>
    </w:p>
    <w:p>
      <w:pPr>
        <w:numPr>
          <w:ilvl w:val="0"/>
          <w:numId w:val="40"/>
        </w:numPr>
        <w:spacing w:lineRule="auto"/>
      </w:pPr>
      <w:r>
        <w:rPr/>
        <w:t xml:space="preserve">Alert prioritization (risk-based triage queue)</w:t>
      </w:r>
    </w:p>
    <w:p>
      <w:pPr>
        <w:numPr>
          <w:ilvl w:val="0"/>
          <w:numId w:val="40"/>
        </w:numPr>
        <w:spacing w:lineRule="auto"/>
      </w:pPr>
      <w:r>
        <w:rPr/>
        <w:t xml:space="preserve">Investigator productivity tools (automated evidence bundling)</w:t>
      </w:r>
    </w:p>
    <w:p>
      <w:pPr>
        <w:numPr>
          <w:ilvl w:val="0"/>
          <w:numId w:val="40"/>
        </w:numPr>
        <w:spacing w:lineRule="auto"/>
      </w:pPr>
      <w:r>
        <w:rPr/>
        <w:t xml:space="preserve">Weekly performance reviews and threshold adjustments</w:t>
      </w:r>
    </w:p>
    <w:p>
      <w:pPr>
        <w:spacing w:after="210" w:lineRule="auto"/>
      </w:pPr>
      <w:r>
        <w:rPr>
          <w:b/>
        </w:rPr>
        <w:t xml:space="preserve">Target</w:t>
      </w:r>
      <w:r>
        <w:rPr/>
        <w:t xml:space="preserve">: &lt;5% false positive rate by Month 12</w:t>
      </w:r>
    </w:p>
    <w:p>
      <w:pPr>
        <w:spacing w:after="210" w:lineRule="auto"/>
      </w:pPr>
      <w:r>
        <w:rPr>
          <w:b/>
        </w:rPr>
        <w:t xml:space="preserve">Residual Risk</w:t>
      </w:r>
      <w:r>
        <w:rPr/>
        <w:t xml:space="preserve">: Medium</w:t>
      </w:r>
    </w:p>
    <w:p>
      <w:pPr>
        <w:spacing w:line="271" w:before="240" w:lineRule="auto"/>
      </w:pPr>
      <w:bookmarkStart w:id="54" w:name="risk_3_model_bias_leading_to_disc_8fc4fd"/>
      <w:r>
        <w:rPr>
          <w:b/>
          <w:sz w:val="28"/>
        </w:rPr>
        <w:t xml:space="preserve">Risk 3: Model Bias Leading to Discriminatory Treatment</w:t>
      </w:r>
      <w:bookmarkEnd w:id="54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ML models inadvertently discriminate based on protected attributes (race, ethnicity, age, gender)</w:t>
      </w:r>
    </w:p>
    <w:p>
      <w:pPr>
        <w:spacing w:after="210" w:lineRule="auto"/>
      </w:pPr>
      <w:r>
        <w:rPr>
          <w:b/>
        </w:rPr>
        <w:t xml:space="preserve">Likelihood</w:t>
      </w:r>
      <w:r>
        <w:rPr/>
        <w:t xml:space="preserve">: Medium | </w:t>
      </w:r>
      <w:r>
        <w:rPr>
          <w:b/>
        </w:rPr>
        <w:t xml:space="preserve">Impact</w:t>
      </w:r>
      <w:r>
        <w:rPr/>
        <w:t xml:space="preserve">: High | </w:t>
      </w:r>
      <w:r>
        <w:rPr>
          <w:b/>
        </w:rPr>
        <w:t xml:space="preserve">Risk Rating</w:t>
      </w:r>
      <w:r>
        <w:rPr/>
        <w:t xml:space="preserve">: MEDIUM</w:t>
      </w:r>
    </w:p>
    <w:p>
      <w:pPr>
        <w:spacing w:after="210" w:lineRule="auto"/>
      </w:pPr>
      <w:r>
        <w:rPr>
          <w:b/>
        </w:rPr>
        <w:t xml:space="preserve">Mitigation Strategies</w:t>
      </w:r>
      <w:r>
        <w:rPr/>
        <w:t xml:space="preserve">:</w:t>
      </w:r>
    </w:p>
    <w:p>
      <w:pPr>
        <w:numPr>
          <w:ilvl w:val="0"/>
          <w:numId w:val="41"/>
        </w:numPr>
        <w:spacing w:lineRule="auto"/>
      </w:pPr>
      <w:r>
        <w:rPr/>
        <w:t xml:space="preserve">Remove protected attributes from training data</w:t>
      </w:r>
    </w:p>
    <w:p>
      <w:pPr>
        <w:numPr>
          <w:ilvl w:val="0"/>
          <w:numId w:val="41"/>
        </w:numPr>
        <w:spacing w:lineRule="auto"/>
      </w:pPr>
      <w:r>
        <w:rPr/>
        <w:t xml:space="preserve">Bias testing using fairness metrics (disparate impact analysis)</w:t>
      </w:r>
    </w:p>
    <w:p>
      <w:pPr>
        <w:numPr>
          <w:ilvl w:val="0"/>
          <w:numId w:val="41"/>
        </w:numPr>
        <w:spacing w:lineRule="auto"/>
      </w:pPr>
      <w:r>
        <w:rPr/>
        <w:t xml:space="preserve">Regular audits by external data ethics consultant</w:t>
      </w:r>
    </w:p>
    <w:p>
      <w:pPr>
        <w:numPr>
          <w:ilvl w:val="0"/>
          <w:numId w:val="41"/>
        </w:numPr>
        <w:spacing w:lineRule="auto"/>
      </w:pPr>
      <w:r>
        <w:rPr/>
        <w:t xml:space="preserve">Explainability tools to detect proxy discrimination</w:t>
      </w:r>
    </w:p>
    <w:p>
      <w:pPr>
        <w:numPr>
          <w:ilvl w:val="0"/>
          <w:numId w:val="41"/>
        </w:numPr>
        <w:spacing w:lineRule="auto"/>
      </w:pPr>
      <w:r>
        <w:rPr/>
        <w:t xml:space="preserve">Human review of high-risk rejections</w:t>
      </w:r>
    </w:p>
    <w:p>
      <w:pPr>
        <w:spacing w:after="210" w:lineRule="auto"/>
      </w:pPr>
      <w:r>
        <w:rPr>
          <w:b/>
        </w:rPr>
        <w:t xml:space="preserve">Compliance</w:t>
      </w:r>
      <w:r>
        <w:rPr/>
        <w:t xml:space="preserve">: Privacy Act 1988, Anti-Discrimination Act 1977</w:t>
      </w:r>
    </w:p>
    <w:p>
      <w:pPr>
        <w:spacing w:after="210" w:lineRule="auto"/>
      </w:pPr>
      <w:r>
        <w:rPr>
          <w:b/>
        </w:rPr>
        <w:t xml:space="preserve">Residual Risk</w:t>
      </w:r>
      <w:r>
        <w:rPr/>
        <w:t xml:space="preserve">: Low</w:t>
      </w:r>
    </w:p>
    <w:p>
      <w:pPr>
        <w:spacing w:line="271" w:before="240" w:lineRule="auto"/>
      </w:pPr>
      <w:bookmarkStart w:id="55" w:name="risk_4_data_breach_of_customer_ky_61b558"/>
      <w:r>
        <w:rPr>
          <w:b/>
          <w:sz w:val="28"/>
        </w:rPr>
        <w:t xml:space="preserve">Risk 4: Data Breach of Customer KYC Information</w:t>
      </w:r>
      <w:bookmarkEnd w:id="55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Unauthorized access to sensitive customer identity documents and transaction data</w:t>
      </w:r>
    </w:p>
    <w:p>
      <w:pPr>
        <w:spacing w:after="210" w:lineRule="auto"/>
      </w:pPr>
      <w:r>
        <w:rPr>
          <w:b/>
        </w:rPr>
        <w:t xml:space="preserve">Likelihood</w:t>
      </w:r>
      <w:r>
        <w:rPr/>
        <w:t xml:space="preserve">: Medium | </w:t>
      </w:r>
      <w:r>
        <w:rPr>
          <w:b/>
        </w:rPr>
        <w:t xml:space="preserve">Impact</w:t>
      </w:r>
      <w:r>
        <w:rPr/>
        <w:t xml:space="preserve">: Critical | </w:t>
      </w:r>
      <w:r>
        <w:rPr>
          <w:b/>
        </w:rPr>
        <w:t xml:space="preserve">Risk Rating</w:t>
      </w:r>
      <w:r>
        <w:rPr/>
        <w:t xml:space="preserve">: HIGH</w:t>
      </w:r>
    </w:p>
    <w:p>
      <w:pPr>
        <w:spacing w:after="210" w:lineRule="auto"/>
      </w:pPr>
      <w:r>
        <w:rPr>
          <w:b/>
        </w:rPr>
        <w:t xml:space="preserve">Mitigation Strategies</w:t>
      </w:r>
      <w:r>
        <w:rPr/>
        <w:t xml:space="preserve">:</w:t>
      </w:r>
    </w:p>
    <w:p>
      <w:pPr>
        <w:numPr>
          <w:ilvl w:val="0"/>
          <w:numId w:val="42"/>
        </w:numPr>
        <w:spacing w:lineRule="auto"/>
      </w:pPr>
      <w:r>
        <w:rPr/>
        <w:t xml:space="preserve">Encryption at rest (AES-256) and in transit (TLS 1.3)</w:t>
      </w:r>
    </w:p>
    <w:p>
      <w:pPr>
        <w:numPr>
          <w:ilvl w:val="0"/>
          <w:numId w:val="42"/>
        </w:numPr>
        <w:spacing w:lineRule="auto"/>
      </w:pPr>
      <w:r>
        <w:rPr/>
        <w:t xml:space="preserve">Multi-factor authentication for all system access</w:t>
      </w:r>
    </w:p>
    <w:p>
      <w:pPr>
        <w:numPr>
          <w:ilvl w:val="0"/>
          <w:numId w:val="42"/>
        </w:numPr>
        <w:spacing w:lineRule="auto"/>
      </w:pPr>
      <w:r>
        <w:rPr/>
        <w:t xml:space="preserve">Role-based access controls (least privilege principle)</w:t>
      </w:r>
    </w:p>
    <w:p>
      <w:pPr>
        <w:numPr>
          <w:ilvl w:val="0"/>
          <w:numId w:val="42"/>
        </w:numPr>
        <w:spacing w:lineRule="auto"/>
      </w:pPr>
      <w:r>
        <w:rPr/>
        <w:t xml:space="preserve">Annual penetration testing by external security firm</w:t>
      </w:r>
    </w:p>
    <w:p>
      <w:pPr>
        <w:numPr>
          <w:ilvl w:val="0"/>
          <w:numId w:val="42"/>
        </w:numPr>
        <w:spacing w:lineRule="auto"/>
      </w:pPr>
      <w:r>
        <w:rPr/>
        <w:t xml:space="preserve">Data breach response plan with AUSTRAC/OAIC notification protocols</w:t>
      </w:r>
    </w:p>
    <w:p>
      <w:pPr>
        <w:spacing w:after="210" w:lineRule="auto"/>
      </w:pPr>
      <w:r>
        <w:rPr>
          <w:b/>
        </w:rPr>
        <w:t xml:space="preserve">Compliance</w:t>
      </w:r>
      <w:r>
        <w:rPr/>
        <w:t xml:space="preserve">: Privacy Act 1988 (Notifiable Data Breaches scheme)</w:t>
      </w:r>
    </w:p>
    <w:p>
      <w:pPr>
        <w:spacing w:after="210" w:lineRule="auto"/>
      </w:pPr>
      <w:r>
        <w:rPr>
          <w:b/>
        </w:rPr>
        <w:t xml:space="preserve">Residual Risk</w:t>
      </w:r>
      <w:r>
        <w:rPr/>
        <w:t xml:space="preserve">: Low</w:t>
      </w:r>
    </w:p>
    <w:p>
      <w:pPr>
        <w:spacing w:line="271" w:before="240" w:lineRule="auto"/>
      </w:pPr>
      <w:bookmarkStart w:id="56" w:name="risk_5_vendor_dependency_and_serv_b5f6c9"/>
      <w:r>
        <w:rPr>
          <w:b/>
          <w:sz w:val="28"/>
        </w:rPr>
        <w:t xml:space="preserve">Risk 5: Vendor Dependency and Service Outages</w:t>
      </w:r>
      <w:bookmarkEnd w:id="56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Critical compliance functions disrupted by vendor API outages or service degradation</w:t>
      </w:r>
    </w:p>
    <w:p>
      <w:pPr>
        <w:spacing w:after="210" w:lineRule="auto"/>
      </w:pPr>
      <w:r>
        <w:rPr>
          <w:b/>
        </w:rPr>
        <w:t xml:space="preserve">Likelihood</w:t>
      </w:r>
      <w:r>
        <w:rPr/>
        <w:t xml:space="preserve">: Medium | </w:t>
      </w:r>
      <w:r>
        <w:rPr>
          <w:b/>
        </w:rPr>
        <w:t xml:space="preserve">Impact</w:t>
      </w:r>
      <w:r>
        <w:rPr/>
        <w:t xml:space="preserve">: Medium | </w:t>
      </w:r>
      <w:r>
        <w:rPr>
          <w:b/>
        </w:rPr>
        <w:t xml:space="preserve">Risk Rating</w:t>
      </w:r>
      <w:r>
        <w:rPr/>
        <w:t xml:space="preserve">: MEDIUM</w:t>
      </w:r>
    </w:p>
    <w:p>
      <w:pPr>
        <w:spacing w:after="210" w:lineRule="auto"/>
      </w:pPr>
      <w:r>
        <w:rPr>
          <w:b/>
        </w:rPr>
        <w:t xml:space="preserve">Mitigation Strategies</w:t>
      </w:r>
      <w:r>
        <w:rPr/>
        <w:t xml:space="preserve">:</w:t>
      </w:r>
    </w:p>
    <w:p>
      <w:pPr>
        <w:numPr>
          <w:ilvl w:val="0"/>
          <w:numId w:val="43"/>
        </w:numPr>
        <w:spacing w:lineRule="auto"/>
      </w:pPr>
      <w:r>
        <w:rPr/>
        <w:t xml:space="preserve">Multi-vendor strategy for critical services (IDV, sanctions screening)</w:t>
      </w:r>
    </w:p>
    <w:p>
      <w:pPr>
        <w:numPr>
          <w:ilvl w:val="0"/>
          <w:numId w:val="43"/>
        </w:numPr>
        <w:spacing w:lineRule="auto"/>
      </w:pPr>
      <w:r>
        <w:rPr/>
        <w:t xml:space="preserve">SLA requirements in vendor contracts (99.9% uptime)</w:t>
      </w:r>
    </w:p>
    <w:p>
      <w:pPr>
        <w:numPr>
          <w:ilvl w:val="0"/>
          <w:numId w:val="43"/>
        </w:numPr>
        <w:spacing w:lineRule="auto"/>
      </w:pPr>
      <w:r>
        <w:rPr/>
        <w:t xml:space="preserve">Fallback to manual processes during outages (documented procedures)</w:t>
      </w:r>
    </w:p>
    <w:p>
      <w:pPr>
        <w:numPr>
          <w:ilvl w:val="0"/>
          <w:numId w:val="43"/>
        </w:numPr>
        <w:spacing w:lineRule="auto"/>
      </w:pPr>
      <w:r>
        <w:rPr/>
        <w:t xml:space="preserve">Real-time vendor health monitoring and alerting</w:t>
      </w:r>
    </w:p>
    <w:p>
      <w:pPr>
        <w:numPr>
          <w:ilvl w:val="0"/>
          <w:numId w:val="43"/>
        </w:numPr>
        <w:spacing w:lineRule="auto"/>
      </w:pPr>
      <w:r>
        <w:rPr/>
        <w:t xml:space="preserve">Quarterly business continuity testing</w:t>
      </w:r>
    </w:p>
    <w:p>
      <w:pPr>
        <w:spacing w:after="210" w:lineRule="auto"/>
      </w:pPr>
      <w:r>
        <w:rPr>
          <w:b/>
        </w:rPr>
        <w:t xml:space="preserve">Residual Risk</w:t>
      </w:r>
      <w:r>
        <w:rPr/>
        <w:t xml:space="preserve">: Low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future_enhancements_innovation"/>
      <w:r>
        <w:rPr>
          <w:rFonts w:eastAsia="Georgia" w:cs="Georgia" w:ascii="Georgia" w:hAnsi="Georgia"/>
          <w:b/>
          <w:sz w:val="42"/>
        </w:rPr>
        <w:t xml:space="preserve">🔮 Future Enhancements &amp; Innovation</w:t>
      </w:r>
      <w:bookmarkEnd w:id="57"/>
    </w:p>
    <w:p>
      <w:pPr>
        <w:spacing w:line="271" w:before="240" w:lineRule="auto"/>
      </w:pPr>
      <w:bookmarkStart w:id="58" w:name="phase_5_advanced_capabilities_18_71af6c"/>
      <w:r>
        <w:rPr>
          <w:b/>
          <w:sz w:val="33"/>
        </w:rPr>
        <w:t xml:space="preserve">Phase 5: Advanced Capabilities (18-24 Months)</w:t>
      </w:r>
      <w:bookmarkEnd w:id="58"/>
    </w:p>
    <w:p>
      <w:pPr>
        <w:spacing w:after="210" w:lineRule="auto"/>
      </w:pPr>
      <w:r>
        <w:rPr>
          <w:b/>
        </w:rPr>
        <w:t xml:space="preserve">Network Analysis &amp; Graph Analytics</w:t>
      </w:r>
      <w:r>
        <w:rPr/>
        <w:t xml:space="preserve">:</w:t>
      </w:r>
    </w:p>
    <w:p>
      <w:pPr>
        <w:numPr>
          <w:ilvl w:val="0"/>
          <w:numId w:val="44"/>
        </w:numPr>
        <w:spacing w:lineRule="auto"/>
      </w:pPr>
      <w:r>
        <w:rPr/>
        <w:t xml:space="preserve">Detect money laundering networks across multiple customer accounts</w:t>
      </w:r>
    </w:p>
    <w:p>
      <w:pPr>
        <w:numPr>
          <w:ilvl w:val="0"/>
          <w:numId w:val="44"/>
        </w:numPr>
        <w:spacing w:lineRule="auto"/>
      </w:pPr>
      <w:r>
        <w:rPr/>
        <w:t xml:space="preserve">Identify hidden relationships (shared devices, IPs, payment methods, addresses)</w:t>
      </w:r>
    </w:p>
    <w:p>
      <w:pPr>
        <w:numPr>
          <w:ilvl w:val="0"/>
          <w:numId w:val="44"/>
        </w:numPr>
        <w:spacing w:lineRule="auto"/>
      </w:pPr>
      <w:r>
        <w:rPr/>
        <w:t xml:space="preserve">Visualize transaction flows and identify intermediaries</w:t>
      </w:r>
    </w:p>
    <w:p>
      <w:pPr>
        <w:spacing w:after="210" w:lineRule="auto"/>
      </w:pPr>
      <w:r>
        <w:rPr>
          <w:b/>
        </w:rPr>
        <w:t xml:space="preserve">Natural Language Processing for Adverse Media</w:t>
      </w:r>
      <w:r>
        <w:rPr/>
        <w:t xml:space="preserve">:</w:t>
      </w:r>
    </w:p>
    <w:p>
      <w:pPr>
        <w:numPr>
          <w:ilvl w:val="0"/>
          <w:numId w:val="45"/>
        </w:numPr>
        <w:spacing w:lineRule="auto"/>
      </w:pPr>
      <w:r>
        <w:rPr/>
        <w:t xml:space="preserve">Automated scanning of news articles, social media, court records</w:t>
      </w:r>
    </w:p>
    <w:p>
      <w:pPr>
        <w:numPr>
          <w:ilvl w:val="0"/>
          <w:numId w:val="45"/>
        </w:numPr>
        <w:spacing w:lineRule="auto"/>
      </w:pPr>
      <w:r>
        <w:rPr/>
        <w:t xml:space="preserve">Real-time alerts for customers mentioned in financial crime reporting</w:t>
      </w:r>
    </w:p>
    <w:p>
      <w:pPr>
        <w:numPr>
          <w:ilvl w:val="0"/>
          <w:numId w:val="45"/>
        </w:numPr>
        <w:spacing w:lineRule="auto"/>
      </w:pPr>
      <w:r>
        <w:rPr/>
        <w:t xml:space="preserve">Sentiment analysis and risk scoring of media mentions</w:t>
      </w:r>
    </w:p>
    <w:p>
      <w:pPr>
        <w:spacing w:after="210" w:lineRule="auto"/>
      </w:pPr>
      <w:r>
        <w:rPr>
          <w:b/>
        </w:rPr>
        <w:t xml:space="preserve">Behavioral Biometrics</w:t>
      </w:r>
      <w:r>
        <w:rPr/>
        <w:t xml:space="preserve">:</w:t>
      </w:r>
    </w:p>
    <w:p>
      <w:pPr>
        <w:numPr>
          <w:ilvl w:val="0"/>
          <w:numId w:val="46"/>
        </w:numPr>
        <w:spacing w:lineRule="auto"/>
      </w:pPr>
      <w:r>
        <w:rPr/>
        <w:t xml:space="preserve">Continuous authentication using typing patterns, mouse movements</w:t>
      </w:r>
    </w:p>
    <w:p>
      <w:pPr>
        <w:numPr>
          <w:ilvl w:val="0"/>
          <w:numId w:val="46"/>
        </w:numPr>
        <w:spacing w:lineRule="auto"/>
      </w:pPr>
      <w:r>
        <w:rPr/>
        <w:t xml:space="preserve">Detect account takeover and synthetic identity fraud</w:t>
      </w:r>
    </w:p>
    <w:p>
      <w:pPr>
        <w:numPr>
          <w:ilvl w:val="0"/>
          <w:numId w:val="46"/>
        </w:numPr>
        <w:spacing w:lineRule="auto"/>
      </w:pPr>
      <w:r>
        <w:rPr/>
        <w:t xml:space="preserve">Reduce friction for legitimate customers (invisible security)</w:t>
      </w:r>
    </w:p>
    <w:p>
      <w:pPr>
        <w:spacing w:after="210" w:lineRule="auto"/>
      </w:pPr>
      <w:r>
        <w:rPr>
          <w:b/>
        </w:rPr>
        <w:t xml:space="preserve">Federated Learning for Cross-Industry Intelligence</w:t>
      </w:r>
      <w:r>
        <w:rPr/>
        <w:t xml:space="preserve">:</w:t>
      </w:r>
    </w:p>
    <w:p>
      <w:pPr>
        <w:numPr>
          <w:ilvl w:val="0"/>
          <w:numId w:val="47"/>
        </w:numPr>
        <w:spacing w:lineRule="auto"/>
      </w:pPr>
      <w:r>
        <w:rPr/>
        <w:t xml:space="preserve">Privacy-preserving ML model training across financial institutions</w:t>
      </w:r>
    </w:p>
    <w:p>
      <w:pPr>
        <w:numPr>
          <w:ilvl w:val="0"/>
          <w:numId w:val="47"/>
        </w:numPr>
        <w:spacing w:lineRule="auto"/>
      </w:pPr>
      <w:r>
        <w:rPr/>
        <w:t xml:space="preserve">Share typologies without sharing customer data</w:t>
      </w:r>
    </w:p>
    <w:p>
      <w:pPr>
        <w:numPr>
          <w:ilvl w:val="0"/>
          <w:numId w:val="47"/>
        </w:numPr>
        <w:spacing w:lineRule="auto"/>
      </w:pPr>
      <w:r>
        <w:rPr/>
        <w:t xml:space="preserve">Industry-wide detection rate improvements</w:t>
      </w:r>
    </w:p>
    <w:p>
      <w:pPr>
        <w:spacing w:line="271" w:before="240" w:lineRule="auto"/>
      </w:pPr>
      <w:bookmarkStart w:id="59" w:name="regulatory_technology_trends_2026_2028"/>
      <w:r>
        <w:rPr>
          <w:b/>
          <w:sz w:val="33"/>
        </w:rPr>
        <w:t xml:space="preserve">Regulatory Technology Trends (2026-2028)</w:t>
      </w:r>
      <w:bookmarkEnd w:id="59"/>
    </w:p>
    <w:p>
      <w:pPr>
        <w:spacing w:after="210" w:lineRule="auto"/>
      </w:pPr>
      <w:r>
        <w:rPr>
          <w:b/>
        </w:rPr>
        <w:t xml:space="preserve">AUSTRAC Modernization Initiatives</w:t>
      </w:r>
      <w:r>
        <w:rPr/>
        <w:t xml:space="preserve">:</w:t>
      </w:r>
    </w:p>
    <w:p>
      <w:pPr>
        <w:numPr>
          <w:ilvl w:val="0"/>
          <w:numId w:val="48"/>
        </w:numPr>
        <w:spacing w:lineRule="auto"/>
      </w:pPr>
      <w:r>
        <w:rPr/>
        <w:t xml:space="preserve">Enhanced API capabilities for real-time regulatory reporting</w:t>
      </w:r>
    </w:p>
    <w:p>
      <w:pPr>
        <w:numPr>
          <w:ilvl w:val="0"/>
          <w:numId w:val="48"/>
        </w:numPr>
        <w:spacing w:lineRule="auto"/>
      </w:pPr>
      <w:r>
        <w:rPr/>
        <w:t xml:space="preserve">Machine-readable regulations (digital compliance rules)</w:t>
      </w:r>
    </w:p>
    <w:p>
      <w:pPr>
        <w:numPr>
          <w:ilvl w:val="0"/>
          <w:numId w:val="48"/>
        </w:numPr>
        <w:spacing w:lineRule="auto"/>
      </w:pPr>
      <w:r>
        <w:rPr/>
        <w:t xml:space="preserve">RegTech sandbox for testing innovative compliance approaches</w:t>
      </w:r>
    </w:p>
    <w:p>
      <w:pPr>
        <w:spacing w:after="210" w:lineRule="auto"/>
      </w:pPr>
      <w:r>
        <w:rPr>
          <w:b/>
        </w:rPr>
        <w:t xml:space="preserve">Global AML/CTF Standards Evolution</w:t>
      </w:r>
      <w:r>
        <w:rPr/>
        <w:t xml:space="preserve">:</w:t>
      </w:r>
    </w:p>
    <w:p>
      <w:pPr>
        <w:numPr>
          <w:ilvl w:val="0"/>
          <w:numId w:val="49"/>
        </w:numPr>
        <w:spacing w:lineRule="auto"/>
      </w:pPr>
      <w:r>
        <w:rPr/>
        <w:t xml:space="preserve">FATF Recommendations on AI/ML in AML compliance</w:t>
      </w:r>
    </w:p>
    <w:p>
      <w:pPr>
        <w:numPr>
          <w:ilvl w:val="0"/>
          <w:numId w:val="49"/>
        </w:numPr>
        <w:spacing w:lineRule="auto"/>
      </w:pPr>
      <w:r>
        <w:rPr/>
        <w:t xml:space="preserve">Increased focus on beneficial ownership transparency</w:t>
      </w:r>
    </w:p>
    <w:p>
      <w:pPr>
        <w:numPr>
          <w:ilvl w:val="0"/>
          <w:numId w:val="49"/>
        </w:numPr>
        <w:spacing w:lineRule="auto"/>
      </w:pPr>
      <w:r>
        <w:rPr/>
        <w:t xml:space="preserve">Enhanced international information sharing (Egmont Group)</w:t>
      </w:r>
    </w:p>
    <w:p>
      <w:pPr>
        <w:spacing w:after="210" w:lineRule="auto"/>
      </w:pPr>
      <w:r>
        <w:rPr>
          <w:b/>
        </w:rPr>
        <w:t xml:space="preserve">PaySafeGo Strategic Position</w:t>
      </w:r>
      <w:r>
        <w:rPr/>
        <w:t xml:space="preserve">:</w:t>
      </w:r>
    </w:p>
    <w:p>
      <w:pPr>
        <w:numPr>
          <w:ilvl w:val="0"/>
          <w:numId w:val="50"/>
        </w:numPr>
        <w:spacing w:lineRule="auto"/>
      </w:pPr>
      <w:r>
        <w:rPr/>
        <w:t xml:space="preserve">Early adopter of automated compliance (competitive advantage)</w:t>
      </w:r>
    </w:p>
    <w:p>
      <w:pPr>
        <w:numPr>
          <w:ilvl w:val="0"/>
          <w:numId w:val="50"/>
        </w:numPr>
        <w:spacing w:lineRule="auto"/>
      </w:pPr>
      <w:r>
        <w:rPr/>
        <w:t xml:space="preserve">Thought leadership in RegTech for gaming industry</w:t>
      </w:r>
    </w:p>
    <w:p>
      <w:pPr>
        <w:numPr>
          <w:ilvl w:val="0"/>
          <w:numId w:val="50"/>
        </w:numPr>
        <w:spacing w:lineRule="auto"/>
      </w:pPr>
      <w:r>
        <w:rPr/>
        <w:t xml:space="preserve">Potential to license compliance technology to other reporting entities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0" w:name="references_resources"/>
      <w:r>
        <w:rPr>
          <w:rFonts w:eastAsia="Georgia" w:cs="Georgia" w:ascii="Georgia" w:hAnsi="Georgia"/>
          <w:b/>
          <w:sz w:val="42"/>
        </w:rPr>
        <w:t xml:space="preserve">📚 References &amp; Resources</w:t>
      </w:r>
      <w:bookmarkEnd w:id="60"/>
    </w:p>
    <w:p>
      <w:pPr>
        <w:spacing w:line="271" w:before="240" w:lineRule="auto"/>
      </w:pPr>
      <w:bookmarkStart w:id="61" w:name="primary_legislation_regulations"/>
      <w:r>
        <w:rPr>
          <w:b/>
          <w:sz w:val="33"/>
        </w:rPr>
        <w:t xml:space="preserve">Primary Legislation &amp; Regulations</w:t>
      </w:r>
      <w:bookmarkEnd w:id="61"/>
    </w:p>
    <w:p>
      <w:pPr>
        <w:numPr>
          <w:ilvl w:val="0"/>
          <w:numId w:val="51"/>
        </w:numPr>
        <w:spacing w:lineRule="auto"/>
      </w:pPr>
      <w:r>
        <w:rPr/>
        <w:t xml:space="preserve">Anti-Money Laundering and Counter-Terrorism Financing Act 2006 (Cth)</w:t>
      </w:r>
    </w:p>
    <w:p>
      <w:pPr>
        <w:numPr>
          <w:ilvl w:val="0"/>
          <w:numId w:val="51"/>
        </w:numPr>
        <w:spacing w:lineRule="auto"/>
      </w:pPr>
      <w:r>
        <w:rPr/>
        <w:t xml:space="preserve">Anti-Money Laundering and Counter-Terrorism Financing Rules 2025</w:t>
      </w:r>
    </w:p>
    <w:p>
      <w:pPr>
        <w:numPr>
          <w:ilvl w:val="0"/>
          <w:numId w:val="51"/>
        </w:numPr>
        <w:spacing w:lineRule="auto"/>
      </w:pPr>
      <w:r>
        <w:rPr/>
        <w:t xml:space="preserve">Privacy Act 1988 (Cth)</w:t>
      </w:r>
    </w:p>
    <w:p>
      <w:pPr>
        <w:numPr>
          <w:ilvl w:val="0"/>
          <w:numId w:val="51"/>
        </w:numPr>
        <w:spacing w:lineRule="auto"/>
      </w:pPr>
      <w:r>
        <w:rPr/>
        <w:t xml:space="preserve">Criminal Code Act 1995 (Cth) - Division 400 (Money Laundering Offenses)</w:t>
      </w:r>
    </w:p>
    <w:p>
      <w:pPr>
        <w:spacing w:line="271" w:before="240" w:lineRule="auto"/>
      </w:pPr>
      <w:bookmarkStart w:id="62" w:name="austrac_guidance_resources"/>
      <w:r>
        <w:rPr>
          <w:b/>
          <w:sz w:val="33"/>
        </w:rPr>
        <w:t xml:space="preserve">AUSTRAC Guidance &amp; Resources</w:t>
      </w:r>
      <w:bookmarkEnd w:id="62"/>
    </w:p>
    <w:p>
      <w:pPr>
        <w:numPr>
          <w:ilvl w:val="0"/>
          <w:numId w:val="52"/>
        </w:numPr>
        <w:spacing w:lineRule="auto"/>
      </w:pPr>
      <w:r>
        <w:rPr/>
        <w:t xml:space="preserve">AUSTRAC Core Guidance - AML/CTF Programs (2025)</w:t>
      </w:r>
    </w:p>
    <w:p>
      <w:pPr>
        <w:numPr>
          <w:ilvl w:val="0"/>
          <w:numId w:val="52"/>
        </w:numPr>
        <w:spacing w:lineRule="auto"/>
      </w:pPr>
      <w:r>
        <w:rPr/>
        <w:t xml:space="preserve">AUSTRAC Core Guidance - Customer Identification and Verification (2025)</w:t>
      </w:r>
    </w:p>
    <w:p>
      <w:pPr>
        <w:numPr>
          <w:ilvl w:val="0"/>
          <w:numId w:val="52"/>
        </w:numPr>
        <w:spacing w:lineRule="auto"/>
      </w:pPr>
      <w:r>
        <w:rPr/>
        <w:t xml:space="preserve">AUSTRAC Core Guidance - Reporting (SMRs, TTRs, IFTIs) (2025)</w:t>
      </w:r>
    </w:p>
    <w:p>
      <w:pPr>
        <w:numPr>
          <w:ilvl w:val="0"/>
          <w:numId w:val="52"/>
        </w:numPr>
        <w:spacing w:lineRule="auto"/>
      </w:pPr>
      <w:r>
        <w:rPr/>
        <w:t xml:space="preserve">AUSTRAC Core Guidance - Record Keeping (2025)</w:t>
      </w:r>
    </w:p>
    <w:p>
      <w:pPr>
        <w:numPr>
          <w:ilvl w:val="0"/>
          <w:numId w:val="52"/>
        </w:numPr>
        <w:spacing w:lineRule="auto"/>
      </w:pPr>
      <w:r>
        <w:rPr/>
        <w:t xml:space="preserve">AUSTRAC Regulatory Guide - Pubs and Clubs with Gaming Machines (2025)</w:t>
      </w:r>
    </w:p>
    <w:p>
      <w:pPr>
        <w:numPr>
          <w:ilvl w:val="0"/>
          <w:numId w:val="52"/>
        </w:numPr>
        <w:spacing w:lineRule="auto"/>
      </w:pPr>
      <w:r>
        <w:rPr/>
        <w:t xml:space="preserve">AUSTRAC Guidance - Use of Technology in AML/CTF Compliance (2024)</w:t>
      </w:r>
    </w:p>
    <w:p>
      <w:pPr>
        <w:spacing w:line="271" w:before="240" w:lineRule="auto"/>
      </w:pPr>
      <w:bookmarkStart w:id="63" w:name="industry_standards_best_practices"/>
      <w:r>
        <w:rPr>
          <w:b/>
          <w:sz w:val="33"/>
        </w:rPr>
        <w:t xml:space="preserve">Industry Standards &amp; Best Practices</w:t>
      </w:r>
      <w:bookmarkEnd w:id="63"/>
    </w:p>
    <w:p>
      <w:pPr>
        <w:numPr>
          <w:ilvl w:val="0"/>
          <w:numId w:val="53"/>
        </w:numPr>
        <w:spacing w:lineRule="auto"/>
      </w:pPr>
      <w:r>
        <w:rPr/>
        <w:t xml:space="preserve">FATF Recommendations (2023) - International Standards on Combating Money Laundering</w:t>
      </w:r>
    </w:p>
    <w:p>
      <w:pPr>
        <w:numPr>
          <w:ilvl w:val="0"/>
          <w:numId w:val="53"/>
        </w:numPr>
        <w:spacing w:lineRule="auto"/>
      </w:pPr>
      <w:r>
        <w:rPr/>
        <w:t xml:space="preserve">Wolfsberg Group - AML Guidance for Gaming Industry (2024)</w:t>
      </w:r>
    </w:p>
    <w:p>
      <w:pPr>
        <w:numPr>
          <w:ilvl w:val="0"/>
          <w:numId w:val="53"/>
        </w:numPr>
        <w:spacing w:lineRule="auto"/>
      </w:pPr>
      <w:r>
        <w:rPr/>
        <w:t xml:space="preserve">ISO 31000:2018 - Risk Management Guidelines</w:t>
      </w:r>
    </w:p>
    <w:p>
      <w:pPr>
        <w:numPr>
          <w:ilvl w:val="0"/>
          <w:numId w:val="53"/>
        </w:numPr>
        <w:spacing w:lineRule="auto"/>
      </w:pPr>
      <w:r>
        <w:rPr/>
        <w:t xml:space="preserve">NIST AI Risk Management Framework (2023)</w:t>
      </w:r>
    </w:p>
    <w:p>
      <w:pPr>
        <w:spacing w:line="271" w:before="240" w:lineRule="auto"/>
      </w:pPr>
      <w:bookmarkStart w:id="64" w:name="technology_vendor_resources"/>
      <w:r>
        <w:rPr>
          <w:b/>
          <w:sz w:val="33"/>
        </w:rPr>
        <w:t xml:space="preserve">Technology Vendor Resources</w:t>
      </w:r>
      <w:bookmarkEnd w:id="64"/>
    </w:p>
    <w:p>
      <w:pPr>
        <w:numPr>
          <w:ilvl w:val="0"/>
          <w:numId w:val="54"/>
        </w:numPr>
        <w:spacing w:lineRule="auto"/>
      </w:pPr>
      <w:r>
        <w:rPr/>
        <w:t xml:space="preserve">Onfido Identity Verification - Australian DVS Integration Guide</w:t>
      </w:r>
    </w:p>
    <w:p>
      <w:pPr>
        <w:numPr>
          <w:ilvl w:val="0"/>
          <w:numId w:val="54"/>
        </w:numPr>
        <w:spacing w:lineRule="auto"/>
      </w:pPr>
      <w:r>
        <w:rPr/>
        <w:t xml:space="preserve">Dow Jones Risk &amp; Compliance - Sanctions Screening API Documentation</w:t>
      </w:r>
    </w:p>
    <w:p>
      <w:pPr>
        <w:numPr>
          <w:ilvl w:val="0"/>
          <w:numId w:val="54"/>
        </w:numPr>
        <w:spacing w:lineRule="auto"/>
      </w:pPr>
      <w:r>
        <w:rPr/>
        <w:t xml:space="preserve">NICE Actimize - Transaction Monitoring Scenario Best Practices</w:t>
      </w:r>
    </w:p>
    <w:p>
      <w:pPr>
        <w:numPr>
          <w:ilvl w:val="0"/>
          <w:numId w:val="54"/>
        </w:numPr>
        <w:spacing w:lineRule="auto"/>
      </w:pPr>
      <w:r>
        <w:rPr/>
        <w:t xml:space="preserve">AWS FinCrime - AML Compliance Architecture Patterns</w:t>
      </w:r>
    </w:p>
    <w:p>
      <w:pPr>
        <w:spacing w:line="271" w:before="240" w:lineRule="auto"/>
      </w:pPr>
      <w:bookmarkStart w:id="65" w:name="academic_research_papers"/>
      <w:r>
        <w:rPr>
          <w:b/>
          <w:sz w:val="33"/>
        </w:rPr>
        <w:t xml:space="preserve">Academic &amp; Research Papers</w:t>
      </w:r>
      <w:bookmarkEnd w:id="65"/>
    </w:p>
    <w:p>
      <w:pPr>
        <w:numPr>
          <w:ilvl w:val="0"/>
          <w:numId w:val="55"/>
        </w:numPr>
        <w:spacing w:lineRule="auto"/>
      </w:pPr>
      <w:r>
        <w:rPr/>
        <w:t xml:space="preserve">"Machine Learning for Anti-Money Laundering: A Review" - Journal of Financial Crime (2025)</w:t>
      </w:r>
    </w:p>
    <w:p>
      <w:pPr>
        <w:numPr>
          <w:ilvl w:val="0"/>
          <w:numId w:val="55"/>
        </w:numPr>
        <w:spacing w:lineRule="auto"/>
      </w:pPr>
      <w:r>
        <w:rPr/>
        <w:t xml:space="preserve">"Behavioral Analytics in Gaming: Detecting Money Laundering Patterns" - Gaming Law Review (2024)</w:t>
      </w:r>
    </w:p>
    <w:p>
      <w:pPr>
        <w:numPr>
          <w:ilvl w:val="0"/>
          <w:numId w:val="55"/>
        </w:numPr>
        <w:spacing w:lineRule="auto"/>
      </w:pPr>
      <w:r>
        <w:rPr/>
        <w:t xml:space="preserve">"Explainable AI for Financial Crime Detection" - ACM Conference on Fairness, Accountability, and Transparency (2025)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contact_information"/>
      <w:r>
        <w:rPr>
          <w:rFonts w:eastAsia="Georgia" w:cs="Georgia" w:ascii="Georgia" w:hAnsi="Georgia"/>
          <w:b/>
          <w:sz w:val="42"/>
        </w:rPr>
        <w:t xml:space="preserve">📞 Contact Information</w:t>
      </w:r>
      <w:bookmarkEnd w:id="66"/>
    </w:p>
    <w:p>
      <w:pPr>
        <w:spacing w:after="210" w:lineRule="auto"/>
      </w:pPr>
      <w:r>
        <w:rPr>
          <w:b/>
        </w:rPr>
        <w:t xml:space="preserve">PaySafeGo Compliance Team</w:t>
      </w:r>
    </w:p>
    <w:p>
      <w:pPr>
        <w:numPr>
          <w:ilvl w:val="0"/>
          <w:numId w:val="56"/>
        </w:numPr>
        <w:spacing w:lineRule="auto"/>
      </w:pPr>
      <w:r>
        <w:rPr/>
        <w:t xml:space="preserve">Email: </w:t>
      </w:r>
      <w:hyperlink r:id="rId5">
        <w:r>
          <w:rPr>
            <w:rFonts w:eastAsia="Georgia" w:cs="Georgia" w:ascii="Georgia" w:hAnsi="Georgia"/>
            <w:color w:val="4472C4"/>
          </w:rPr>
          <w:t xml:space="preserve">compliance@paysafego.com</w:t>
        </w:r>
      </w:hyperlink>
    </w:p>
    <w:p>
      <w:pPr>
        <w:numPr>
          <w:ilvl w:val="0"/>
          <w:numId w:val="56"/>
        </w:numPr>
        <w:spacing w:lineRule="auto"/>
      </w:pPr>
      <w:r>
        <w:rPr/>
        <w:t xml:space="preserve">Phone: +61 (0)2 XXXX XXXX</w:t>
      </w:r>
    </w:p>
    <w:p>
      <w:pPr>
        <w:numPr>
          <w:ilvl w:val="0"/>
          <w:numId w:val="56"/>
        </w:numPr>
        <w:spacing w:lineRule="auto"/>
      </w:pPr>
      <w:r>
        <w:rPr/>
        <w:t xml:space="preserve">Address: [Sydney Office Address]</w:t>
      </w:r>
    </w:p>
    <w:p>
      <w:pPr>
        <w:spacing w:after="210" w:lineRule="auto"/>
      </w:pPr>
      <w:r>
        <w:rPr>
          <w:b/>
        </w:rPr>
        <w:t xml:space="preserve">AUSTRAC Contact</w:t>
      </w:r>
    </w:p>
    <w:p>
      <w:pPr>
        <w:numPr>
          <w:ilvl w:val="0"/>
          <w:numId w:val="57"/>
        </w:numPr>
        <w:spacing w:lineRule="auto"/>
      </w:pPr>
      <w:r>
        <w:rPr/>
        <w:t xml:space="preserve">Website: </w:t>
      </w:r>
      <w:hyperlink r:id="rId6">
        <w:r>
          <w:rPr>
            <w:color w:val="4472C4"/>
          </w:rPr>
          <w:t xml:space="preserve">https://www.austrac.gov.au</w:t>
        </w:r>
      </w:hyperlink>
    </w:p>
    <w:p>
      <w:pPr>
        <w:numPr>
          <w:ilvl w:val="0"/>
          <w:numId w:val="57"/>
        </w:numPr>
        <w:spacing w:lineRule="auto"/>
      </w:pPr>
      <w:r>
        <w:rPr/>
        <w:t xml:space="preserve">Phone: 1300 021 037 (within Australia)</w:t>
      </w:r>
    </w:p>
    <w:p>
      <w:pPr>
        <w:numPr>
          <w:ilvl w:val="0"/>
          <w:numId w:val="57"/>
        </w:numPr>
        <w:spacing w:lineRule="auto"/>
      </w:pPr>
      <w:r>
        <w:rPr/>
        <w:t xml:space="preserve">Email: </w:t>
      </w:r>
      <w:hyperlink r:id="rId7">
        <w:r>
          <w:rPr>
            <w:rFonts w:eastAsia="Georgia" w:cs="Georgia" w:ascii="Georgia" w:hAnsi="Georgia"/>
            <w:color w:val="4472C4"/>
          </w:rPr>
          <w:t xml:space="preserve">contact@austrac.gov.au</w:t>
        </w:r>
      </w:hyperlink>
    </w:p>
    <w:p>
      <w:pPr>
        <w:spacing w:after="210" w:lineRule="auto"/>
      </w:pPr>
      <w:r>
        <w:rPr>
          <w:b/>
        </w:rPr>
        <w:t xml:space="preserve">Document Version</w:t>
      </w:r>
      <w:r>
        <w:rPr/>
        <w:t xml:space="preserve">: 1.0</w:t>
      </w:r>
      <w:r>
        <w:rPr/>
        <w:br w:type="textWrapping"/>
      </w:r>
      <w:r>
        <w:rPr>
          <w:b/>
        </w:rPr>
        <w:t xml:space="preserve">Last Updated</w:t>
      </w:r>
      <w:r>
        <w:rPr/>
        <w:t xml:space="preserve">: March 2, 2026</w:t>
      </w:r>
      <w:r>
        <w:rPr/>
        <w:br w:type="textWrapping"/>
      </w:r>
      <w:r>
        <w:rPr>
          <w:b/>
        </w:rPr>
        <w:t xml:space="preserve">Next Review</w:t>
      </w:r>
      <w:r>
        <w:rPr/>
        <w:t xml:space="preserve">: June 2026 (quarterly updates)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7" w:name="appendix_a_gaming_money_launderin_1af27d"/>
      <w:r>
        <w:rPr>
          <w:b/>
          <w:sz w:val="42"/>
        </w:rPr>
        <w:t xml:space="preserve">Appendix A: Gaming Money Laundering Typologies</w:t>
      </w:r>
      <w:bookmarkEnd w:id="67"/>
    </w:p>
    <w:p>
      <w:pPr>
        <w:spacing w:line="271" w:before="240" w:lineRule="auto"/>
      </w:pPr>
      <w:bookmarkStart w:id="68" w:name="typology_1_trade_based_laundering_6652ae"/>
      <w:r>
        <w:rPr>
          <w:b/>
          <w:sz w:val="33"/>
        </w:rPr>
        <w:t xml:space="preserve">Typology 1: Trade-Based Laundering via Gaming Credits</w:t>
      </w:r>
      <w:bookmarkEnd w:id="68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Criminal converts cash to gaming credits, plays minimally, then withdraws funds as "winnings"</w:t>
      </w:r>
    </w:p>
    <w:p>
      <w:pPr>
        <w:spacing w:after="210" w:lineRule="auto"/>
      </w:pPr>
      <w:r>
        <w:rPr>
          <w:b/>
        </w:rPr>
        <w:t xml:space="preserve">Red Flags</w:t>
      </w:r>
      <w:r>
        <w:rPr/>
        <w:t xml:space="preserve">:</w:t>
      </w:r>
    </w:p>
    <w:p>
      <w:pPr>
        <w:numPr>
          <w:ilvl w:val="0"/>
          <w:numId w:val="58"/>
        </w:numPr>
        <w:spacing w:lineRule="auto"/>
      </w:pPr>
      <w:r>
        <w:rPr/>
        <w:t xml:space="preserve">Large cash deposits followed by minimal gaming activity</w:t>
      </w:r>
    </w:p>
    <w:p>
      <w:pPr>
        <w:numPr>
          <w:ilvl w:val="0"/>
          <w:numId w:val="58"/>
        </w:numPr>
        <w:spacing w:lineRule="auto"/>
      </w:pPr>
      <w:r>
        <w:rPr/>
        <w:t xml:space="preserve">Deposit-to-wager ratio &lt;20%</w:t>
      </w:r>
    </w:p>
    <w:p>
      <w:pPr>
        <w:numPr>
          <w:ilvl w:val="0"/>
          <w:numId w:val="58"/>
        </w:numPr>
        <w:spacing w:lineRule="auto"/>
      </w:pPr>
      <w:r>
        <w:rPr/>
        <w:t xml:space="preserve">Withdrawals requested within 24-48 hours of deposit</w:t>
      </w:r>
    </w:p>
    <w:p>
      <w:pPr>
        <w:numPr>
          <w:ilvl w:val="0"/>
          <w:numId w:val="58"/>
        </w:numPr>
        <w:spacing w:lineRule="auto"/>
      </w:pPr>
      <w:r>
        <w:rPr/>
        <w:t xml:space="preserve">Multiple small withdrawals to different payment methods</w:t>
      </w:r>
    </w:p>
    <w:p>
      <w:pPr>
        <w:spacing w:after="210" w:lineRule="auto"/>
      </w:pPr>
      <w:r>
        <w:rPr>
          <w:b/>
        </w:rPr>
        <w:t xml:space="preserve">Detection Scenario</w:t>
      </w:r>
      <w:r>
        <w:rPr/>
        <w:t xml:space="preserve">:</w:t>
      </w:r>
      <w:r>
        <w:rPr/>
        <w:br w:type="textWrapping"/>
      </w:r>
      <w:r>
        <w:rPr>
          <w:rFonts w:eastAsia="Georgia" w:cs="Georgia" w:ascii="Georgia" w:hAnsi="Georgia"/>
        </w:rPr>
        <w:t xml:space="preserve">IF cash_deposit &gt; $5,000</w:t>
      </w:r>
      <w:r>
        <w:rPr/>
        <w:br w:type="textWrapping"/>
      </w:r>
      <w:r>
        <w:rPr>
          <w:rFonts w:eastAsia="Georgia" w:cs="Georgia" w:ascii="Georgia" w:hAnsi="Georgia"/>
        </w:rPr>
        <w:t xml:space="preserve">AND (total_wagered / cash_deposit) &lt; 0.2</w:t>
      </w:r>
      <w:r>
        <w:rPr/>
        <w:br w:type="textWrapping"/>
      </w:r>
      <w:r>
        <w:rPr>
          <w:rFonts w:eastAsia="Georgia" w:cs="Georgia" w:ascii="Georgia" w:hAnsi="Georgia"/>
        </w:rPr>
        <w:t xml:space="preserve">AND withdrawal_request_time &lt; 48 hours</w:t>
      </w:r>
      <w:r>
        <w:rPr/>
        <w:br w:type="textWrapping"/>
      </w:r>
      <w:r>
        <w:rPr>
          <w:rFonts w:eastAsia="Georgia" w:cs="Georgia" w:ascii="Georgia" w:hAnsi="Georgia"/>
        </w:rPr>
        <w:t xml:space="preserve">THEN flag_as_high_risk</w:t>
      </w:r>
    </w:p>
    <w:p>
      <w:pPr>
        <w:spacing w:line="271" w:before="240" w:lineRule="auto"/>
      </w:pPr>
      <w:bookmarkStart w:id="69" w:name="typology_2_structuring_via_multip_10ec53"/>
      <w:r>
        <w:rPr>
          <w:b/>
          <w:sz w:val="33"/>
        </w:rPr>
        <w:t xml:space="preserve">Typology 2: Structuring via Multiple Accounts</w:t>
      </w:r>
      <w:bookmarkEnd w:id="69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Criminal creates multiple accounts to deposit amounts below reporting thresholds</w:t>
      </w:r>
    </w:p>
    <w:p>
      <w:pPr>
        <w:spacing w:after="210" w:lineRule="auto"/>
      </w:pPr>
      <w:r>
        <w:rPr>
          <w:b/>
        </w:rPr>
        <w:t xml:space="preserve">Red Flags</w:t>
      </w:r>
      <w:r>
        <w:rPr/>
        <w:t xml:space="preserve">:</w:t>
      </w:r>
    </w:p>
    <w:p>
      <w:pPr>
        <w:numPr>
          <w:ilvl w:val="0"/>
          <w:numId w:val="59"/>
        </w:numPr>
        <w:spacing w:lineRule="auto"/>
      </w:pPr>
      <w:r>
        <w:rPr/>
        <w:t xml:space="preserve">Multiple accounts from same device/IP/household</w:t>
      </w:r>
    </w:p>
    <w:p>
      <w:pPr>
        <w:numPr>
          <w:ilvl w:val="0"/>
          <w:numId w:val="59"/>
        </w:numPr>
        <w:spacing w:lineRule="auto"/>
      </w:pPr>
      <w:r>
        <w:rPr/>
        <w:t xml:space="preserve">Deposits consistently just below $10,000 (TTR threshold)</w:t>
      </w:r>
    </w:p>
    <w:p>
      <w:pPr>
        <w:numPr>
          <w:ilvl w:val="0"/>
          <w:numId w:val="59"/>
        </w:numPr>
        <w:spacing w:lineRule="auto"/>
      </w:pPr>
      <w:r>
        <w:rPr/>
        <w:t xml:space="preserve">Coordinated timing of deposits across accounts</w:t>
      </w:r>
    </w:p>
    <w:p>
      <w:pPr>
        <w:numPr>
          <w:ilvl w:val="0"/>
          <w:numId w:val="59"/>
        </w:numPr>
        <w:spacing w:lineRule="auto"/>
      </w:pPr>
      <w:r>
        <w:rPr/>
        <w:t xml:space="preserve">Shared payment methods or addresses</w:t>
      </w:r>
    </w:p>
    <w:p>
      <w:pPr>
        <w:spacing w:after="210" w:lineRule="auto"/>
      </w:pPr>
      <w:r>
        <w:rPr>
          <w:b/>
        </w:rPr>
        <w:t xml:space="preserve">Detection Scenario</w:t>
      </w:r>
      <w:r>
        <w:rPr/>
        <w:t xml:space="preserve">:</w:t>
      </w:r>
      <w:r>
        <w:rPr/>
        <w:br w:type="textWrapping"/>
      </w:r>
      <w:r>
        <w:rPr>
          <w:rFonts w:eastAsia="Georgia" w:cs="Georgia" w:ascii="Georgia" w:hAnsi="Georgia"/>
        </w:rPr>
        <w:t xml:space="preserve">IF count(accounts sharing device_id) &gt; 1</w:t>
      </w:r>
      <w:r>
        <w:rPr/>
        <w:br w:type="textWrapping"/>
      </w:r>
      <w:r>
        <w:rPr>
          <w:rFonts w:eastAsia="Georgia" w:cs="Georgia" w:ascii="Georgia" w:hAnsi="Georgia"/>
        </w:rPr>
        <w:t xml:space="preserve">AND sum(deposits_30_days) &gt; $30,000</w:t>
      </w:r>
      <w:r>
        <w:rPr/>
        <w:br w:type="textWrapping"/>
      </w:r>
      <w:r>
        <w:rPr/>
        <w:t xml:space="preserve">AND any(deposit) between $8,000 and $9,999</w:t>
      </w:r>
      <w:r>
        <w:rPr/>
        <w:br w:type="textWrapping"/>
      </w:r>
      <w:r>
        <w:rPr>
          <w:rFonts w:eastAsia="Georgia" w:cs="Georgia" w:ascii="Georgia" w:hAnsi="Georgia"/>
        </w:rPr>
        <w:t xml:space="preserve">THEN flag_as_structuring_risk</w:t>
      </w:r>
    </w:p>
    <w:p>
      <w:pPr>
        <w:spacing w:line="271" w:before="240" w:lineRule="auto"/>
      </w:pPr>
      <w:bookmarkStart w:id="70" w:name="typology_3_third_party_payment_la_7a5310"/>
      <w:r>
        <w:rPr>
          <w:b/>
          <w:sz w:val="33"/>
        </w:rPr>
        <w:t xml:space="preserve">Typology 3: Third-Party Payment Laundering</w:t>
      </w:r>
      <w:bookmarkEnd w:id="70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Legitimate player's account used to launder funds via third-party deposits</w:t>
      </w:r>
    </w:p>
    <w:p>
      <w:pPr>
        <w:spacing w:after="210" w:lineRule="auto"/>
      </w:pPr>
      <w:r>
        <w:rPr>
          <w:b/>
        </w:rPr>
        <w:t xml:space="preserve">Red Flags</w:t>
      </w:r>
      <w:r>
        <w:rPr/>
        <w:t xml:space="preserve">:</w:t>
      </w:r>
    </w:p>
    <w:p>
      <w:pPr>
        <w:numPr>
          <w:ilvl w:val="0"/>
          <w:numId w:val="60"/>
        </w:numPr>
        <w:spacing w:lineRule="auto"/>
      </w:pPr>
      <w:r>
        <w:rPr/>
        <w:t xml:space="preserve">Deposits from credit cards/bank accounts not matching customer name</w:t>
      </w:r>
    </w:p>
    <w:p>
      <w:pPr>
        <w:numPr>
          <w:ilvl w:val="0"/>
          <w:numId w:val="60"/>
        </w:numPr>
        <w:spacing w:lineRule="auto"/>
      </w:pPr>
      <w:r>
        <w:rPr/>
        <w:t xml:space="preserve">Geographic mismatch (cardholder in different country)</w:t>
      </w:r>
    </w:p>
    <w:p>
      <w:pPr>
        <w:numPr>
          <w:ilvl w:val="0"/>
          <w:numId w:val="60"/>
        </w:numPr>
        <w:spacing w:lineRule="auto"/>
      </w:pPr>
      <w:r>
        <w:rPr/>
        <w:t xml:space="preserve">Sudden increase in deposit frequency and amounts</w:t>
      </w:r>
    </w:p>
    <w:p>
      <w:pPr>
        <w:numPr>
          <w:ilvl w:val="0"/>
          <w:numId w:val="60"/>
        </w:numPr>
        <w:spacing w:lineRule="auto"/>
      </w:pPr>
      <w:r>
        <w:rPr/>
        <w:t xml:space="preserve">Immediate withdrawals to different beneficiary</w:t>
      </w:r>
    </w:p>
    <w:p>
      <w:pPr>
        <w:spacing w:after="210" w:lineRule="auto"/>
      </w:pPr>
      <w:r>
        <w:rPr>
          <w:b/>
        </w:rPr>
        <w:t xml:space="preserve">Detection Scenario</w:t>
      </w:r>
      <w:r>
        <w:rPr/>
        <w:t xml:space="preserve">:</w:t>
      </w:r>
      <w:r>
        <w:rPr/>
        <w:br w:type="textWrapping"/>
      </w:r>
      <w:r>
        <w:rPr>
          <w:rFonts w:eastAsia="Georgia" w:cs="Georgia" w:ascii="Georgia" w:hAnsi="Georgia"/>
        </w:rPr>
        <w:t xml:space="preserve">IF payment_method_name != customer_name</w:t>
      </w:r>
      <w:r>
        <w:rPr/>
        <w:br w:type="textWrapping"/>
      </w:r>
      <w:r>
        <w:rPr>
          <w:rFonts w:eastAsia="Georgia" w:cs="Georgia" w:ascii="Georgia" w:hAnsi="Georgia"/>
        </w:rPr>
        <w:t xml:space="preserve">AND payment_method_country != customer_country</w:t>
      </w:r>
      <w:r>
        <w:rPr/>
        <w:br w:type="textWrapping"/>
      </w:r>
      <w:r>
        <w:rPr>
          <w:rFonts w:eastAsia="Georgia" w:cs="Georgia" w:ascii="Georgia" w:hAnsi="Georgia"/>
        </w:rPr>
        <w:t xml:space="preserve">AND deposit_amount &gt; (avg_historical_deposit * 3)</w:t>
      </w:r>
      <w:r>
        <w:rPr/>
        <w:br w:type="textWrapping"/>
      </w:r>
      <w:r>
        <w:rPr>
          <w:rFonts w:eastAsia="Georgia" w:cs="Georgia" w:ascii="Georgia" w:hAnsi="Georgia"/>
        </w:rPr>
        <w:t xml:space="preserve">THEN flag_as_third_party_risk</w:t>
      </w:r>
    </w:p>
    <w:p>
      <w:pPr>
        <w:spacing w:line="271" w:before="240" w:lineRule="auto"/>
      </w:pPr>
      <w:bookmarkStart w:id="71" w:name="typology_4_chip_cashing_credit_co_2a3dd3"/>
      <w:r>
        <w:rPr>
          <w:b/>
          <w:sz w:val="33"/>
        </w:rPr>
        <w:t xml:space="preserve">Typology 4: Chip Cashing / Credit Conversion</w:t>
      </w:r>
      <w:bookmarkEnd w:id="71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Criminal deposits funds, converts to gaming chips/credits, then cashes out with minimal play</w:t>
      </w:r>
    </w:p>
    <w:p>
      <w:pPr>
        <w:spacing w:after="210" w:lineRule="auto"/>
      </w:pPr>
      <w:r>
        <w:rPr>
          <w:b/>
        </w:rPr>
        <w:t xml:space="preserve">Red Flags</w:t>
      </w:r>
      <w:r>
        <w:rPr/>
        <w:t xml:space="preserve">:</w:t>
      </w:r>
    </w:p>
    <w:p>
      <w:pPr>
        <w:numPr>
          <w:ilvl w:val="0"/>
          <w:numId w:val="61"/>
        </w:numPr>
        <w:spacing w:lineRule="auto"/>
      </w:pPr>
      <w:r>
        <w:rPr/>
        <w:t xml:space="preserve">High-value deposits at gaming venue or online platform</w:t>
      </w:r>
    </w:p>
    <w:p>
      <w:pPr>
        <w:numPr>
          <w:ilvl w:val="0"/>
          <w:numId w:val="61"/>
        </w:numPr>
        <w:spacing w:lineRule="auto"/>
      </w:pPr>
      <w:r>
        <w:rPr/>
        <w:t xml:space="preserve">Immediate conversion to chips/credits</w:t>
      </w:r>
    </w:p>
    <w:p>
      <w:pPr>
        <w:numPr>
          <w:ilvl w:val="0"/>
          <w:numId w:val="61"/>
        </w:numPr>
        <w:spacing w:lineRule="auto"/>
      </w:pPr>
      <w:r>
        <w:rPr/>
        <w:t xml:space="preserve">Minimal wagering activity (&lt;10% of balance)</w:t>
      </w:r>
    </w:p>
    <w:p>
      <w:pPr>
        <w:numPr>
          <w:ilvl w:val="0"/>
          <w:numId w:val="61"/>
        </w:numPr>
        <w:spacing w:lineRule="auto"/>
      </w:pPr>
      <w:r>
        <w:rPr/>
        <w:t xml:space="preserve">Cashing out within same gaming session</w:t>
      </w:r>
    </w:p>
    <w:p>
      <w:pPr>
        <w:spacing w:after="210" w:lineRule="auto"/>
      </w:pPr>
      <w:r>
        <w:rPr>
          <w:b/>
        </w:rPr>
        <w:t xml:space="preserve">Detection Scenario</w:t>
      </w:r>
      <w:r>
        <w:rPr/>
        <w:t xml:space="preserve">:</w:t>
      </w:r>
      <w:r>
        <w:rPr/>
        <w:br w:type="textWrapping"/>
      </w:r>
      <w:r>
        <w:rPr>
          <w:rFonts w:eastAsia="Georgia" w:cs="Georgia" w:ascii="Georgia" w:hAnsi="Georgia"/>
        </w:rPr>
        <w:t xml:space="preserve">IF chip_purchase &gt; $5,000</w:t>
      </w:r>
      <w:r>
        <w:rPr/>
        <w:br w:type="textWrapping"/>
      </w:r>
      <w:r>
        <w:rPr>
          <w:rFonts w:eastAsia="Georgia" w:cs="Georgia" w:ascii="Georgia" w:hAnsi="Georgia"/>
        </w:rPr>
        <w:t xml:space="preserve">AND time_between(chip_purchase, cash_out) &lt; 2 hours</w:t>
      </w:r>
      <w:r>
        <w:rPr/>
        <w:br w:type="textWrapping"/>
      </w:r>
      <w:r>
        <w:rPr>
          <w:rFonts w:eastAsia="Georgia" w:cs="Georgia" w:ascii="Georgia" w:hAnsi="Georgia"/>
        </w:rPr>
        <w:t xml:space="preserve">AND total_wagered &lt; (chip_purchase * 0.1)</w:t>
      </w:r>
      <w:r>
        <w:rPr/>
        <w:br w:type="textWrapping"/>
      </w:r>
      <w:r>
        <w:rPr>
          <w:rFonts w:eastAsia="Georgia" w:cs="Georgia" w:ascii="Georgia" w:hAnsi="Georgia"/>
        </w:rPr>
        <w:t xml:space="preserve">THEN flag_as_chip_cashing_risk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appendix_b_sample_ml_model_card"/>
      <w:r>
        <w:rPr>
          <w:b/>
          <w:sz w:val="42"/>
        </w:rPr>
        <w:t xml:space="preserve">Appendix B: Sample ML Model Card</w:t>
      </w:r>
      <w:bookmarkEnd w:id="72"/>
    </w:p>
    <w:p>
      <w:pPr>
        <w:spacing w:line="271" w:before="240" w:lineRule="auto"/>
      </w:pPr>
      <w:bookmarkStart w:id="73" w:name="model_transaction_anomaly_detection_v2_1"/>
      <w:r>
        <w:rPr>
          <w:b/>
          <w:sz w:val="33"/>
        </w:rPr>
        <w:t xml:space="preserve">Model: Transaction Anomaly Detection v2.1</w:t>
      </w:r>
      <w:bookmarkEnd w:id="73"/>
    </w:p>
    <w:p>
      <w:pPr>
        <w:spacing w:after="210" w:lineRule="auto"/>
      </w:pPr>
      <w:r>
        <w:rPr>
          <w:b/>
        </w:rPr>
        <w:t xml:space="preserve">Model Purpose</w:t>
      </w:r>
      <w:r>
        <w:rPr/>
        <w:t xml:space="preserve">: Real-time detection of suspicious gaming and payment transactions</w:t>
      </w:r>
    </w:p>
    <w:p>
      <w:pPr>
        <w:spacing w:after="210" w:lineRule="auto"/>
      </w:pPr>
      <w:r>
        <w:rPr>
          <w:b/>
        </w:rPr>
        <w:t xml:space="preserve">Model Type</w:t>
      </w:r>
      <w:r>
        <w:rPr/>
        <w:t xml:space="preserve">: Ensemble (Isolation Forest + LSTM Autoencoder + XGBoost)</w:t>
      </w:r>
    </w:p>
    <w:p>
      <w:pPr>
        <w:spacing w:after="210" w:lineRule="auto"/>
      </w:pPr>
      <w:r>
        <w:rPr>
          <w:b/>
        </w:rPr>
        <w:t xml:space="preserve">Training Data</w:t>
      </w:r>
      <w:r>
        <w:rPr/>
        <w:t xml:space="preserve">:</w:t>
      </w:r>
    </w:p>
    <w:p>
      <w:pPr>
        <w:numPr>
          <w:ilvl w:val="0"/>
          <w:numId w:val="62"/>
        </w:numPr>
        <w:spacing w:lineRule="auto"/>
      </w:pPr>
      <w:r>
        <w:rPr/>
        <w:t xml:space="preserve">Historical transaction data: 50 million transactions (Jan 2024 - Dec 2025)</w:t>
      </w:r>
    </w:p>
    <w:p>
      <w:pPr>
        <w:numPr>
          <w:ilvl w:val="0"/>
          <w:numId w:val="62"/>
        </w:numPr>
        <w:spacing w:lineRule="auto"/>
      </w:pPr>
      <w:r>
        <w:rPr/>
        <w:t xml:space="preserve">Labeled suspicious cases: 12,500 confirmed SMRs + 8,200 false positives</w:t>
      </w:r>
    </w:p>
    <w:p>
      <w:pPr>
        <w:numPr>
          <w:ilvl w:val="0"/>
          <w:numId w:val="62"/>
        </w:numPr>
        <w:spacing w:lineRule="auto"/>
      </w:pPr>
      <w:r>
        <w:rPr/>
        <w:t xml:space="preserve">Data split: 70% train, 15% validation, 15% test</w:t>
      </w:r>
    </w:p>
    <w:p>
      <w:pPr>
        <w:spacing w:after="210" w:lineRule="auto"/>
      </w:pPr>
      <w:r>
        <w:rPr>
          <w:b/>
        </w:rPr>
        <w:t xml:space="preserve">Features</w:t>
      </w:r>
      <w:r>
        <w:rPr/>
        <w:t xml:space="preserve"> (200 total):</w:t>
      </w:r>
    </w:p>
    <w:p>
      <w:pPr>
        <w:numPr>
          <w:ilvl w:val="0"/>
          <w:numId w:val="63"/>
        </w:numPr>
        <w:spacing w:lineRule="auto"/>
      </w:pPr>
      <w:r>
        <w:rPr/>
        <w:t xml:space="preserve">Transaction attributes: amount, currency, type, merchant, game</w:t>
      </w:r>
    </w:p>
    <w:p>
      <w:pPr>
        <w:numPr>
          <w:ilvl w:val="0"/>
          <w:numId w:val="63"/>
        </w:numPr>
        <w:spacing w:lineRule="auto"/>
      </w:pPr>
      <w:r>
        <w:rPr/>
        <w:t xml:space="preserve">Customer attributes: risk rating, tenure, lifetime value, country</w:t>
      </w:r>
    </w:p>
    <w:p>
      <w:pPr>
        <w:numPr>
          <w:ilvl w:val="0"/>
          <w:numId w:val="63"/>
        </w:numPr>
        <w:spacing w:lineRule="auto"/>
      </w:pPr>
      <w:r>
        <w:rPr/>
        <w:t xml:space="preserve">Behavioral features: velocity, amount deviation, time-of-day patterns</w:t>
      </w:r>
    </w:p>
    <w:p>
      <w:pPr>
        <w:numPr>
          <w:ilvl w:val="0"/>
          <w:numId w:val="63"/>
        </w:numPr>
        <w:spacing w:lineRule="auto"/>
      </w:pPr>
      <w:r>
        <w:rPr/>
        <w:t xml:space="preserve">Network features: device/IP sharing, payment method overlap</w:t>
      </w:r>
    </w:p>
    <w:p>
      <w:pPr>
        <w:numPr>
          <w:ilvl w:val="0"/>
          <w:numId w:val="63"/>
        </w:numPr>
        <w:spacing w:lineRule="auto"/>
      </w:pPr>
      <w:r>
        <w:rPr/>
        <w:t xml:space="preserve">Time-series features: 7-day/30-day rolling aggregates</w:t>
      </w:r>
    </w:p>
    <w:p>
      <w:pPr>
        <w:spacing w:after="210" w:lineRule="auto"/>
      </w:pPr>
      <w:r>
        <w:rPr>
          <w:b/>
        </w:rPr>
        <w:t xml:space="preserve">Performance Metrics</w:t>
      </w:r>
      <w:r>
        <w:rPr/>
        <w:t xml:space="preserve"> (Test Set):</w:t>
      </w:r>
    </w:p>
    <w:p>
      <w:pPr>
        <w:numPr>
          <w:ilvl w:val="0"/>
          <w:numId w:val="64"/>
        </w:numPr>
        <w:spacing w:lineRule="auto"/>
      </w:pPr>
      <w:r>
        <w:rPr/>
        <w:t xml:space="preserve">Precision: 24.3% (true positives / total alerts)</w:t>
      </w:r>
    </w:p>
    <w:p>
      <w:pPr>
        <w:numPr>
          <w:ilvl w:val="0"/>
          <w:numId w:val="64"/>
        </w:numPr>
        <w:spacing w:lineRule="auto"/>
      </w:pPr>
      <w:r>
        <w:rPr/>
        <w:t xml:space="preserve">Recall: 91.7% (detected / total suspicious)</w:t>
      </w:r>
    </w:p>
    <w:p>
      <w:pPr>
        <w:numPr>
          <w:ilvl w:val="0"/>
          <w:numId w:val="64"/>
        </w:numPr>
        <w:spacing w:lineRule="auto"/>
      </w:pPr>
      <w:r>
        <w:rPr/>
        <w:t xml:space="preserve">F1-Score: 38.2%</w:t>
      </w:r>
    </w:p>
    <w:p>
      <w:pPr>
        <w:numPr>
          <w:ilvl w:val="0"/>
          <w:numId w:val="64"/>
        </w:numPr>
        <w:spacing w:lineRule="auto"/>
      </w:pPr>
      <w:r>
        <w:rPr/>
        <w:t xml:space="preserve">False Positive Rate: 4.2%</w:t>
      </w:r>
    </w:p>
    <w:p>
      <w:pPr>
        <w:numPr>
          <w:ilvl w:val="0"/>
          <w:numId w:val="64"/>
        </w:numPr>
        <w:spacing w:lineRule="auto"/>
      </w:pPr>
      <w:r>
        <w:rPr/>
        <w:t xml:space="preserve">AUC-ROC: 0.94</w:t>
      </w:r>
    </w:p>
    <w:p>
      <w:pPr>
        <w:spacing w:after="210" w:lineRule="auto"/>
      </w:pPr>
      <w:r>
        <w:rPr>
          <w:b/>
        </w:rPr>
        <w:t xml:space="preserve">Explainability</w:t>
      </w:r>
      <w:r>
        <w:rPr/>
        <w:t xml:space="preserve">:</w:t>
      </w:r>
    </w:p>
    <w:p>
      <w:pPr>
        <w:numPr>
          <w:ilvl w:val="0"/>
          <w:numId w:val="65"/>
        </w:numPr>
        <w:spacing w:lineRule="auto"/>
      </w:pPr>
      <w:r>
        <w:rPr/>
        <w:t xml:space="preserve">SHAP values generated for every prediction</w:t>
      </w:r>
    </w:p>
    <w:p>
      <w:pPr>
        <w:numPr>
          <w:ilvl w:val="0"/>
          <w:numId w:val="65"/>
        </w:numPr>
        <w:spacing w:lineRule="auto"/>
      </w:pPr>
      <w:r>
        <w:rPr/>
        <w:t xml:space="preserve">Top 5 contributing features displayed in alert interface</w:t>
      </w:r>
    </w:p>
    <w:p>
      <w:pPr>
        <w:numPr>
          <w:ilvl w:val="0"/>
          <w:numId w:val="65"/>
        </w:numPr>
        <w:spacing w:lineRule="auto"/>
      </w:pPr>
      <w:r>
        <w:rPr/>
        <w:t xml:space="preserve">Human-readable narrative auto-generated ("High risk due to: 3x deposit velocity spike + new device + high-risk country")</w:t>
      </w:r>
    </w:p>
    <w:p>
      <w:pPr>
        <w:spacing w:after="210" w:lineRule="auto"/>
      </w:pPr>
      <w:r>
        <w:rPr>
          <w:b/>
        </w:rPr>
        <w:t xml:space="preserve">Bias Analysis</w:t>
      </w:r>
      <w:r>
        <w:rPr/>
        <w:t xml:space="preserve">:</w:t>
      </w:r>
    </w:p>
    <w:p>
      <w:pPr>
        <w:numPr>
          <w:ilvl w:val="0"/>
          <w:numId w:val="66"/>
        </w:numPr>
        <w:spacing w:lineRule="auto"/>
      </w:pPr>
      <w:r>
        <w:rPr/>
        <w:t xml:space="preserve">Protected attributes removed from training (age, gender, ethnicity)</w:t>
      </w:r>
    </w:p>
    <w:p>
      <w:pPr>
        <w:numPr>
          <w:ilvl w:val="0"/>
          <w:numId w:val="66"/>
        </w:numPr>
        <w:spacing w:lineRule="auto"/>
      </w:pPr>
      <w:r>
        <w:rPr/>
        <w:t xml:space="preserve">Fairness audit (disparate impact): No significant bias detected</w:t>
      </w:r>
    </w:p>
    <w:p>
      <w:pPr>
        <w:numPr>
          <w:ilvl w:val="0"/>
          <w:numId w:val="66"/>
        </w:numPr>
        <w:spacing w:lineRule="auto"/>
      </w:pPr>
      <w:r>
        <w:rPr/>
        <w:t xml:space="preserve">Geographic distribution: Alert rate proportional to transaction volume</w:t>
      </w:r>
    </w:p>
    <w:p>
      <w:pPr>
        <w:spacing w:after="210" w:lineRule="auto"/>
      </w:pPr>
      <w:r>
        <w:rPr>
          <w:b/>
        </w:rPr>
        <w:t xml:space="preserve">Model Limitations</w:t>
      </w:r>
      <w:r>
        <w:rPr/>
        <w:t xml:space="preserve">:</w:t>
      </w:r>
    </w:p>
    <w:p>
      <w:pPr>
        <w:numPr>
          <w:ilvl w:val="0"/>
          <w:numId w:val="67"/>
        </w:numPr>
        <w:spacing w:lineRule="auto"/>
      </w:pPr>
      <w:r>
        <w:rPr/>
        <w:t xml:space="preserve">Performance degrades for transaction amounts &gt;$100K (sparse training data)</w:t>
      </w:r>
    </w:p>
    <w:p>
      <w:pPr>
        <w:numPr>
          <w:ilvl w:val="0"/>
          <w:numId w:val="67"/>
        </w:numPr>
        <w:spacing w:lineRule="auto"/>
      </w:pPr>
      <w:r>
        <w:rPr/>
        <w:t xml:space="preserve">Lower recall for novel typologies not seen in training data</w:t>
      </w:r>
    </w:p>
    <w:p>
      <w:pPr>
        <w:numPr>
          <w:ilvl w:val="0"/>
          <w:numId w:val="67"/>
        </w:numPr>
        <w:spacing w:lineRule="auto"/>
      </w:pPr>
      <w:r>
        <w:rPr/>
        <w:t xml:space="preserve">Requires 30-day customer history for optimal performance (cold-start problem)</w:t>
      </w:r>
    </w:p>
    <w:p>
      <w:pPr>
        <w:spacing w:after="210" w:lineRule="auto"/>
      </w:pPr>
      <w:r>
        <w:rPr>
          <w:b/>
        </w:rPr>
        <w:t xml:space="preserve">Model Governance</w:t>
      </w:r>
      <w:r>
        <w:rPr/>
        <w:t xml:space="preserve">:</w:t>
      </w:r>
    </w:p>
    <w:p>
      <w:pPr>
        <w:numPr>
          <w:ilvl w:val="0"/>
          <w:numId w:val="68"/>
        </w:numPr>
        <w:spacing w:lineRule="auto"/>
      </w:pPr>
      <w:r>
        <w:rPr/>
        <w:t xml:space="preserve">Owner: Data Science Team</w:t>
      </w:r>
    </w:p>
    <w:p>
      <w:pPr>
        <w:numPr>
          <w:ilvl w:val="0"/>
          <w:numId w:val="68"/>
        </w:numPr>
        <w:spacing w:lineRule="auto"/>
      </w:pPr>
      <w:r>
        <w:rPr/>
        <w:t xml:space="preserve">Validator: External ML auditor (validated Q4 2025)</w:t>
      </w:r>
    </w:p>
    <w:p>
      <w:pPr>
        <w:numPr>
          <w:ilvl w:val="0"/>
          <w:numId w:val="68"/>
        </w:numPr>
        <w:spacing w:lineRule="auto"/>
      </w:pPr>
      <w:r>
        <w:rPr/>
        <w:t xml:space="preserve">Refresh Frequency: Weekly retraining on new labeled cases</w:t>
      </w:r>
    </w:p>
    <w:p>
      <w:pPr>
        <w:numPr>
          <w:ilvl w:val="0"/>
          <w:numId w:val="68"/>
        </w:numPr>
        <w:spacing w:lineRule="auto"/>
      </w:pPr>
      <w:r>
        <w:rPr/>
        <w:t xml:space="preserve">Change Control: Version control (Git), A/B testing before full deployment</w:t>
      </w:r>
    </w:p>
    <w:p>
      <w:pPr>
        <w:spacing w:after="210" w:lineRule="auto"/>
      </w:pPr>
      <w:r>
        <w:rPr>
          <w:b/>
        </w:rPr>
        <w:t xml:space="preserve">Model Version History</w:t>
      </w:r>
      <w:r>
        <w:rPr/>
        <w:t xml:space="preserve">:</w:t>
      </w:r>
    </w:p>
    <w:p>
      <w:pPr>
        <w:numPr>
          <w:ilvl w:val="0"/>
          <w:numId w:val="69"/>
        </w:numPr>
        <w:spacing w:lineRule="auto"/>
      </w:pPr>
      <w:r>
        <w:rPr/>
        <w:t xml:space="preserve">v1.0 (Mar 2025): Initial deployment, 88% recall, 6.2% FPR</w:t>
      </w:r>
    </w:p>
    <w:p>
      <w:pPr>
        <w:numPr>
          <w:ilvl w:val="0"/>
          <w:numId w:val="69"/>
        </w:numPr>
        <w:spacing w:lineRule="auto"/>
      </w:pPr>
      <w:r>
        <w:rPr/>
        <w:t xml:space="preserve">v2.0 (Sep 2025): Added LSTM layer, improved to 90% recall, 4.8% FPR</w:t>
      </w:r>
    </w:p>
    <w:p>
      <w:pPr>
        <w:numPr>
          <w:ilvl w:val="0"/>
          <w:numId w:val="69"/>
        </w:numPr>
        <w:spacing w:lineRule="auto"/>
      </w:pPr>
      <w:r>
        <w:rPr/>
        <w:t xml:space="preserve">v2.1 (Feb 2026): Feature engineering improvements, current performance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4" w:name="appendix_c_sample_compliance_dashboard"/>
      <w:r>
        <w:rPr>
          <w:b/>
          <w:sz w:val="42"/>
        </w:rPr>
        <w:t xml:space="preserve">Appendix C: Sample Compliance Dashboard</w:t>
      </w:r>
      <w:bookmarkEnd w:id="74"/>
    </w:p>
    <w:p>
      <w:pPr>
        <w:spacing w:line="271" w:before="240" w:lineRule="auto"/>
      </w:pPr>
      <w:bookmarkStart w:id="75" w:name="executive_dashboard_board_senior_9fe50d"/>
      <w:r>
        <w:rPr>
          <w:b/>
          <w:sz w:val="33"/>
        </w:rPr>
        <w:t xml:space="preserve">Executive Dashboard (Board/Senior Management View)</w:t>
      </w:r>
      <w:bookmarkEnd w:id="75"/>
    </w:p>
    <w:p>
      <w:pPr>
        <w:spacing w:after="210" w:lineRule="auto"/>
      </w:pPr>
      <w:r>
        <w:rPr>
          <w:b/>
        </w:rPr>
        <w:t xml:space="preserve">KPIs - Current Month</w:t>
      </w:r>
      <w:r>
        <w:rPr/>
        <w:t xml:space="preserve">:</w:t>
      </w:r>
    </w:p>
    <w:p>
      <w:pPr>
        <w:numPr>
          <w:ilvl w:val="0"/>
          <w:numId w:val="70"/>
        </w:numPr>
        <w:spacing w:lineRule="auto"/>
      </w:pPr>
      <w:r>
        <w:rPr/>
        <w:t xml:space="preserve">Total Customers: 125,430 (+8.2% MoM)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Onboarding STP Rate: 92.3% (target: &gt;90%) ✅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Transaction Monitoring STP Rate: 94.1% (target: &gt;92%) ✅</w:t>
      </w:r>
    </w:p>
    <w:p>
      <w:pPr>
        <w:numPr>
          <w:ilvl w:val="0"/>
          <w:numId w:val="70"/>
        </w:numPr>
        <w:spacing w:lineRule="auto"/>
      </w:pPr>
      <w:r>
        <w:rPr/>
        <w:t xml:space="preserve">SMRs Filed: 14 (vs. 18 last month)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TTRs Filed: 142 (100% on-time) ✅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AUSTRAC Actions: 0 ✅</w:t>
      </w:r>
    </w:p>
    <w:p>
      <w:pPr>
        <w:spacing w:after="210" w:lineRule="auto"/>
      </w:pPr>
      <w:r>
        <w:rPr>
          <w:b/>
        </w:rPr>
        <w:t xml:space="preserve">Risk Heatmap</w:t>
      </w:r>
      <w:r>
        <w:rPr/>
        <w:t xml:space="preserve">:</w:t>
      </w:r>
      <w:r>
        <w:rPr/>
        <w:br w:type="textWrapping"/>
      </w:r>
      <w:r>
        <w:rPr/>
        <w:t xml:space="preserve">Customer Risk Distribution:</w:t>
      </w:r>
      <w:r>
        <w:rPr/>
        <w:br w:type="textWrapping"/>
      </w:r>
      <w:r>
        <w:rPr>
          <w:rFonts w:eastAsia="Georgia" w:cs="Georgia" w:ascii="Georgia" w:hAnsi="Georgia"/>
        </w:rPr>
        <w:t xml:space="preserve">Low Risk: 85,301 (68%) ████████████████████████</w:t>
      </w:r>
      <w:r>
        <w:rPr/>
        <w:br w:type="textWrapping"/>
      </w:r>
      <w:r>
        <w:rPr>
          <w:rFonts w:eastAsia="Georgia" w:cs="Georgia" w:ascii="Georgia" w:hAnsi="Georgia"/>
        </w:rPr>
        <w:t xml:space="preserve">Medium Risk: 38,109 (30%) ████████████</w:t>
      </w:r>
      <w:r>
        <w:rPr/>
        <w:br w:type="textWrapping"/>
      </w:r>
      <w:r>
        <w:rPr>
          <w:rFonts w:eastAsia="Georgia" w:cs="Georgia" w:ascii="Georgia" w:hAnsi="Georgia"/>
        </w:rPr>
        <w:t xml:space="preserve">High Risk: 2,020 (2%) ██</w:t>
      </w:r>
    </w:p>
    <w:p>
      <w:pPr>
        <w:spacing w:after="210" w:lineRule="auto"/>
      </w:pPr>
      <w:r>
        <w:rPr>
          <w:b/>
        </w:rPr>
        <w:t xml:space="preserve">Alert Pipeline</w:t>
      </w:r>
      <w:r>
        <w:rPr/>
        <w:t xml:space="preserve">:</w:t>
      </w:r>
      <w:r>
        <w:rPr/>
        <w:br w:type="textWrapping"/>
      </w:r>
      <w:r>
        <w:rPr/>
        <w:t xml:space="preserve">Transaction Alerts This Month:</w:t>
      </w:r>
      <w:r>
        <w:rPr/>
        <w:br w:type="textWrapping"/>
      </w:r>
      <w:r>
        <w:rPr/>
        <w:t xml:space="preserve">Generated: 1,245</w:t>
      </w:r>
      <w:r>
        <w:rPr/>
        <w:br w:type="textWrapping"/>
      </w:r>
      <w:r>
        <w:rPr/>
        <w:t xml:space="preserve">Investigated: 1,198 (96%)</w:t>
      </w:r>
      <w:r>
        <w:rPr/>
        <w:br w:type="textWrapping"/>
      </w:r>
      <w:r>
        <w:rPr/>
        <w:t xml:space="preserve">Escalated: 87 (7%)</w:t>
      </w:r>
      <w:r>
        <w:rPr/>
        <w:br w:type="textWrapping"/>
      </w:r>
      <w:r>
        <w:rPr/>
        <w:t xml:space="preserve">SMR Filed: 14 (1%)</w:t>
      </w:r>
      <w:r>
        <w:rPr/>
        <w:br w:type="textWrapping"/>
      </w:r>
      <w:r>
        <w:rPr/>
        <w:t xml:space="preserve">Closed: 1,184 (95%)</w:t>
      </w:r>
      <w:r>
        <w:rPr/>
        <w:br w:type="textWrapping"/>
      </w:r>
      <w:r>
        <w:rPr/>
        <w:t xml:space="preserve">Pending: 47 (3.8%)</w:t>
      </w:r>
    </w:p>
    <w:p>
      <w:pPr>
        <w:spacing w:after="210" w:lineRule="auto"/>
      </w:pPr>
      <w:r>
        <w:rPr>
          <w:b/>
        </w:rPr>
        <w:t xml:space="preserve">Compliance Cost Metrics</w:t>
      </w:r>
      <w:r>
        <w:rPr/>
        <w:t xml:space="preserve">: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Cost per Customer: $12.40 (target: &lt;$15) ✅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Cost per Alert: $46.20 (target: &lt;$50) ✅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Automation ROI: 156% (18-month period) ✅</w:t>
      </w:r>
    </w:p>
    <w:p>
      <w:pPr>
        <w:spacing w:line="271" w:before="240" w:lineRule="auto"/>
      </w:pPr>
      <w:bookmarkStart w:id="76" w:name="investigator_dashboard_operational_view"/>
      <w:r>
        <w:rPr>
          <w:b/>
          <w:sz w:val="33"/>
        </w:rPr>
        <w:t xml:space="preserve">Investigator Dashboard (Operational View)</w:t>
      </w:r>
      <w:bookmarkEnd w:id="76"/>
    </w:p>
    <w:p>
      <w:pPr>
        <w:spacing w:after="210" w:lineRule="auto"/>
      </w:pPr>
      <w:r>
        <w:rPr>
          <w:b/>
        </w:rPr>
        <w:t xml:space="preserve">My Queue</w:t>
      </w:r>
      <w:r>
        <w:rPr/>
        <w:t xml:space="preserve"> (Financial Crime Investigator):</w:t>
      </w:r>
    </w:p>
    <w:p>
      <w:pPr>
        <w:numPr>
          <w:ilvl w:val="0"/>
          <w:numId w:val="72"/>
        </w:numPr>
        <w:spacing w:lineRule="auto"/>
      </w:pPr>
      <w:r>
        <w:rPr/>
        <w:t xml:space="preserve">High Priority Alerts: 3 (assigned today)</w:t>
      </w:r>
    </w:p>
    <w:p>
      <w:pPr>
        <w:numPr>
          <w:ilvl w:val="0"/>
          <w:numId w:val="72"/>
        </w:numPr>
        <w:spacing w:lineRule="auto"/>
      </w:pPr>
      <w:r>
        <w:rPr/>
        <w:t xml:space="preserve">Medium Priority Alerts: 12 (SLA: 48 hours)</w:t>
      </w:r>
    </w:p>
    <w:p>
      <w:pPr>
        <w:numPr>
          <w:ilvl w:val="0"/>
          <w:numId w:val="72"/>
        </w:numPr>
        <w:spacing w:lineRule="auto"/>
      </w:pPr>
      <w:r>
        <w:rPr/>
        <w:t xml:space="preserve">Pending Review: 7 (awaiting customer response)</w:t>
      </w:r>
    </w:p>
    <w:p>
      <w:pPr>
        <w:numPr>
          <w:ilvl w:val="0"/>
          <w:numId w:val="72"/>
        </w:numPr>
        <w:spacing w:lineRule="auto"/>
      </w:pPr>
      <w:r>
        <w:rPr/>
        <w:t xml:space="preserve">Draft SMRs: 2 (awaiting Compliance Officer approval)</w:t>
      </w:r>
    </w:p>
    <w:p>
      <w:pPr>
        <w:spacing w:after="210" w:lineRule="auto"/>
      </w:pPr>
      <w:r>
        <w:rPr>
          <w:b/>
        </w:rPr>
        <w:t xml:space="preserve">Recent Alerts</w:t>
      </w:r>
      <w:r>
        <w:rPr/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 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A-12453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John Doe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Structuring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Investigating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A-12451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Jane Smith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Third-Party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 SMR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A-12448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Acme Corp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Velocity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Closed (False Positive)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Performance Metrics</w:t>
      </w:r>
      <w:r>
        <w:rPr/>
        <w:t xml:space="preserve"> (Individual):</w:t>
      </w:r>
    </w:p>
    <w:p>
      <w:pPr>
        <w:numPr>
          <w:ilvl w:val="0"/>
          <w:numId w:val="73"/>
        </w:numPr>
        <w:spacing w:lineRule="auto"/>
      </w:pPr>
      <w:r>
        <w:rPr/>
        <w:t xml:space="preserve">Alerts Closed This Week: 42</w:t>
      </w:r>
    </w:p>
    <w:p>
      <w:pPr>
        <w:numPr>
          <w:ilvl w:val="0"/>
          <w:numId w:val="73"/>
        </w:numPr>
        <w:spacing w:lineRule="auto"/>
      </w:pPr>
      <w:r>
        <w:rPr>
          <w:rFonts w:eastAsia="Georgia" w:cs="Georgia" w:ascii="Georgia" w:hAnsi="Georgia"/>
        </w:rPr>
        <w:t xml:space="preserve">Median Investigation Time: 1.8 hours (target: &lt;2h) ✅</w:t>
      </w:r>
    </w:p>
    <w:p>
      <w:pPr>
        <w:numPr>
          <w:ilvl w:val="0"/>
          <w:numId w:val="73"/>
        </w:numPr>
        <w:spacing w:lineRule="auto"/>
      </w:pPr>
      <w:r>
        <w:rPr>
          <w:rFonts w:eastAsia="Georgia" w:cs="Georgia" w:ascii="Georgia" w:hAnsi="Georgia"/>
        </w:rPr>
        <w:t xml:space="preserve">SMR Quality Score: 88% (target: &gt;85%) ✅</w:t>
      </w:r>
    </w:p>
    <w:p>
      <w:pPr>
        <w:numPr>
          <w:ilvl w:val="0"/>
          <w:numId w:val="73"/>
        </w:numPr>
        <w:spacing w:lineRule="auto"/>
      </w:pPr>
      <w:r>
        <w:rPr/>
        <w:t xml:space="preserve">False Positive Feedback: 18 cases (used for model retraining)</w:t>
      </w:r>
    </w:p>
    <w:p>
      <w:pPr>
        <w:spacing w:line="271" w:before="240" w:lineRule="auto"/>
      </w:pPr>
      <w:bookmarkStart w:id="77" w:name="compliance_officer_dashboard_over_deac56"/>
      <w:r>
        <w:rPr>
          <w:b/>
          <w:sz w:val="33"/>
        </w:rPr>
        <w:t xml:space="preserve">Compliance Officer Dashboard (Oversight View)</w:t>
      </w:r>
      <w:bookmarkEnd w:id="77"/>
    </w:p>
    <w:p>
      <w:pPr>
        <w:spacing w:after="210" w:lineRule="auto"/>
      </w:pPr>
      <w:r>
        <w:rPr>
          <w:b/>
        </w:rPr>
        <w:t xml:space="preserve">Pending Approvals</w:t>
      </w:r>
      <w:r>
        <w:rPr/>
        <w:t xml:space="preserve">:</w:t>
      </w:r>
    </w:p>
    <w:p>
      <w:pPr>
        <w:numPr>
          <w:ilvl w:val="0"/>
          <w:numId w:val="74"/>
        </w:numPr>
        <w:spacing w:lineRule="auto"/>
      </w:pPr>
      <w:r>
        <w:rPr/>
        <w:t xml:space="preserve">SMR Drafts Awaiting Review: 2 (SLA: 24 hours)</w:t>
      </w:r>
    </w:p>
    <w:p>
      <w:pPr>
        <w:numPr>
          <w:ilvl w:val="0"/>
          <w:numId w:val="74"/>
        </w:numPr>
        <w:spacing w:lineRule="auto"/>
      </w:pPr>
      <w:r>
        <w:rPr/>
        <w:t xml:space="preserve">EDD Cases Awaiting Decision: 5 (SLA: 48 hours)</w:t>
      </w:r>
    </w:p>
    <w:p>
      <w:pPr>
        <w:numPr>
          <w:ilvl w:val="0"/>
          <w:numId w:val="74"/>
        </w:numPr>
        <w:spacing w:lineRule="auto"/>
      </w:pPr>
      <w:r>
        <w:rPr/>
        <w:t xml:space="preserve">Policy Updates Pending Sign-Off: 1</w:t>
      </w:r>
    </w:p>
    <w:p>
      <w:pPr>
        <w:spacing w:after="210" w:lineRule="auto"/>
      </w:pPr>
      <w:r>
        <w:rPr>
          <w:b/>
        </w:rPr>
        <w:t xml:space="preserve">Regulatory Obligations Status</w:t>
      </w:r>
      <w:r>
        <w:rPr/>
        <w:t xml:space="preserve">:</w:t>
      </w:r>
    </w:p>
    <w:p>
      <w:pPr>
        <w:numPr>
          <w:ilvl w:val="0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SMR Timeliness: 100% filed within 3 business days ✅</w:t>
      </w:r>
    </w:p>
    <w:p>
      <w:pPr>
        <w:numPr>
          <w:ilvl w:val="0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TTR Timeliness: 100% filed within 10 business days ✅</w:t>
      </w:r>
    </w:p>
    <w:p>
      <w:pPr>
        <w:numPr>
          <w:ilvl w:val="0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IFTI Timeliness: 98% filed within 10 business days ⚠️ (2 late filings)</w:t>
      </w:r>
    </w:p>
    <w:p>
      <w:pPr>
        <w:numPr>
          <w:ilvl w:val="0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Record Retention: 100% compliant ✅</w:t>
      </w:r>
    </w:p>
    <w:p>
      <w:pPr>
        <w:numPr>
          <w:ilvl w:val="0"/>
          <w:numId w:val="75"/>
        </w:numPr>
        <w:spacing w:lineRule="auto"/>
      </w:pPr>
      <w:r>
        <w:rPr/>
        <w:t xml:space="preserve">Independent Review: Next due Sep 2026</w:t>
      </w:r>
    </w:p>
    <w:p>
      <w:pPr>
        <w:spacing w:after="210" w:lineRule="auto"/>
      </w:pPr>
      <w:r>
        <w:rPr>
          <w:b/>
        </w:rPr>
        <w:t xml:space="preserve">Model Performance Monitoring</w:t>
      </w:r>
      <w:r>
        <w:rPr/>
        <w:t xml:space="preserve">:</w:t>
      </w:r>
    </w:p>
    <w:p>
      <w:pPr>
        <w:numPr>
          <w:ilvl w:val="0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ML Model Precision: 22.1% (⚠️ below target 25%, tuning scheduled)</w:t>
      </w:r>
    </w:p>
    <w:p>
      <w:pPr>
        <w:numPr>
          <w:ilvl w:val="0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ML Model Recall: 92.3% (✅ above target 90%)</w:t>
      </w:r>
    </w:p>
    <w:p>
      <w:pPr>
        <w:numPr>
          <w:ilvl w:val="0"/>
          <w:numId w:val="76"/>
        </w:numPr>
        <w:spacing w:lineRule="auto"/>
      </w:pPr>
      <w:r>
        <w:rPr/>
        <w:t xml:space="preserve">Model Drift Alert: None</w:t>
      </w:r>
    </w:p>
    <w:p>
      <w:pPr>
        <w:numPr>
          <w:ilvl w:val="0"/>
          <w:numId w:val="76"/>
        </w:numPr>
        <w:spacing w:lineRule="auto"/>
      </w:pPr>
      <w:r>
        <w:rPr/>
        <w:t xml:space="preserve">Last Model Refresh: Feb 28, 2026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8" w:name="appendix_d_technology_cost_breakdown"/>
      <w:r>
        <w:rPr>
          <w:b/>
          <w:sz w:val="42"/>
        </w:rPr>
        <w:t xml:space="preserve">Appendix D: Technology Cost Breakdown</w:t>
      </w:r>
      <w:bookmarkEnd w:id="78"/>
    </w:p>
    <w:p>
      <w:pPr>
        <w:spacing w:line="271" w:before="240" w:lineRule="auto"/>
      </w:pPr>
      <w:bookmarkStart w:id="79" w:name="year_1_implementation_costs"/>
      <w:r>
        <w:rPr>
          <w:b/>
          <w:sz w:val="33"/>
        </w:rPr>
        <w:t xml:space="preserve">Year 1 Implementation Costs</w:t>
      </w:r>
      <w:bookmarkEnd w:id="7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Vendor/Service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 Cost (AUD)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Identity Verification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Onfido IDV + AU DVS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Sanctions Screening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 Jones Risk &amp; Compliance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$120,000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Transaction Monitoring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NICE Actimize (SaaS)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Case Management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Pega AML Platform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$180,000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Lake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 Lake Formation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ML/AI Platform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Databricks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Integration/Middleware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MuleSoft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Consulting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 4 AML Consulting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Legal/Regulatory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External Counsel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Independent Review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External Auditor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Training &amp; Onboarding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Training Programs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Contingency (15%)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$188,250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YEAR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$1,423,250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0" w:name="ongoing_annual_costs_year_2"/>
      <w:r>
        <w:rPr>
          <w:b/>
          <w:sz w:val="33"/>
        </w:rPr>
        <w:t xml:space="preserve">Ongoing Annual Costs (Year 2+)</w:t>
      </w:r>
      <w:bookmarkEnd w:id="8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 Cost (AUD)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Technology Subscriptions</w:t>
            </w:r>
            <w:r>
              <w:rPr/>
              <w:t xml:space="preserve"> (IDV, sanctions, TM, case mgmt)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$730,000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Cloud Infrastructure</w:t>
            </w:r>
            <w:r>
              <w:rPr/>
              <w:t xml:space="preserve"> (AWS/Azure)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Staffing</w:t>
            </w:r>
            <w:r>
              <w:rPr>
                <w:rFonts w:eastAsia="Georgia" w:cs="Georgia" w:ascii="Georgia" w:hAnsi="Georgia"/>
              </w:rPr>
              <w:t xml:space="preserve"> (8-12 FTE @ $120K avg)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$960,000 - $1,440,000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Model Maintenance</w:t>
            </w:r>
            <w:r>
              <w:rPr/>
              <w:t xml:space="preserve"> (data science, validation)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$120,000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Independent Review</w:t>
            </w:r>
            <w:r>
              <w:rPr/>
              <w:t xml:space="preserve"> (biennial, amortized)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Training &amp; Development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Regulatory Contingency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ONGOING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$2,010,000 - $2,490,000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1" w:name="roi_comparison_automated_vs_manual"/>
      <w:r>
        <w:rPr>
          <w:b/>
          <w:sz w:val="33"/>
        </w:rPr>
        <w:t xml:space="preserve">ROI Comparison: Automated vs. Manual</w:t>
      </w:r>
      <w:bookmarkEnd w:id="81"/>
    </w:p>
    <w:p>
      <w:pPr>
        <w:spacing w:after="210" w:lineRule="auto"/>
      </w:pPr>
      <w:r>
        <w:rPr>
          <w:b/>
        </w:rPr>
        <w:t xml:space="preserve">Manual Compliance Program</w:t>
      </w:r>
      <w:r>
        <w:rPr/>
        <w:t xml:space="preserve">: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Staffing: 30-40 FTE @ $100K avg = $3,000,000 - $4,000,000</w:t>
      </w:r>
    </w:p>
    <w:p>
      <w:pPr>
        <w:numPr>
          <w:ilvl w:val="0"/>
          <w:numId w:val="77"/>
        </w:numPr>
        <w:spacing w:lineRule="auto"/>
      </w:pPr>
      <w:r>
        <w:rPr/>
        <w:t xml:space="preserve">Technology (basic): $300,000 (case management only)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Total Annual Cost</w:t>
      </w:r>
      <w:r>
        <w:rPr/>
        <w:t xml:space="preserve">: $3,300,000 - $4,300,000</w:t>
      </w:r>
    </w:p>
    <w:p>
      <w:pPr>
        <w:spacing w:after="210" w:lineRule="auto"/>
      </w:pPr>
      <w:r>
        <w:rPr>
          <w:b/>
        </w:rPr>
        <w:t xml:space="preserve">Automated Compliance Program (PaySafeGo)</w:t>
      </w:r>
      <w:r>
        <w:rPr/>
        <w:t xml:space="preserve">: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Total Annual Cost</w:t>
      </w:r>
      <w:r>
        <w:rPr/>
        <w:t xml:space="preserve">: $2,010,000 - $2,490,000</w:t>
      </w:r>
    </w:p>
    <w:p>
      <w:pPr>
        <w:spacing w:after="210" w:lineRule="auto"/>
      </w:pPr>
      <w:r>
        <w:rPr>
          <w:b/>
        </w:rPr>
        <w:t xml:space="preserve">Annual Savings</w:t>
      </w:r>
      <w:r>
        <w:rPr/>
        <w:t xml:space="preserve">: $1,290,000 - $1,810,000 (39-42% reduction)</w:t>
      </w:r>
      <w:r>
        <w:rPr/>
        <w:br w:type="textWrapping"/>
      </w:r>
      <w:r>
        <w:rPr>
          <w:b/>
        </w:rPr>
        <w:t xml:space="preserve">3-Year Total Savings</w:t>
      </w:r>
      <w:r>
        <w:rPr/>
        <w:t xml:space="preserve">: $3,870,000 - $5,430,000 (net of implementation costs)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i/>
        </w:rPr>
        <w:t xml:space="preserve">This document is intended for internal use by PaySafeGo stakeholders and advisors. It contains proprietary information and should not be distributed without authorization.</w:t>
      </w:r>
    </w:p>
    <w:p>
      <w:pPr>
        <w:spacing w:after="210" w:lineRule="auto"/>
      </w:pPr>
      <w:r>
        <w:rPr>
          <w:i/>
        </w:rPr>
        <w:t xml:space="preserve">For questions or clarifications, contact: </w:t>
      </w:r>
      <w:hyperlink r:id="rId8">
        <w:r>
          <w:rPr>
            <w:rFonts w:eastAsia="Georgia" w:cs="Georgia" w:ascii="Georgia" w:hAnsi="Georgia"/>
            <w:i/>
            <w:color w:val="4472C4"/>
          </w:rPr>
          <w:t xml:space="preserve">compliance@paysafego.com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2">
    <w:multiLevelType w:val="hybridMultilevel"/>
    <w:lvl w:ilvl="0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3">
    <w:multiLevelType w:val="hybridMultilevel"/>
    <w:lvl w:ilvl="0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4">
    <w:multiLevelType w:val="hybridMultilevel"/>
    <w:lvl w:ilvl="0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5">
    <w:multiLevelType w:val="hybridMultilevel"/>
    <w:lvl w:ilvl="0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compliance@paysafego.com" TargetMode="External"/><Relationship Id="rId6" Type="http://schemas.openxmlformats.org/officeDocument/2006/relationships/hyperlink" Target="https://www.austrac.gov.au" TargetMode="External"/><Relationship Id="rId7" Type="http://schemas.openxmlformats.org/officeDocument/2006/relationships/hyperlink" Target="mailto:contact@austrac.gov.au" TargetMode="External"/><Relationship Id="rId8" Type="http://schemas.openxmlformats.org/officeDocument/2006/relationships/hyperlink" Target="mailto:compliance@paysafego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2026-03-02T15:04:38.812Z</dcterms:created>
  <dcterms:modified xsi:type="dcterms:W3CDTF">2026-03-02T15:04:38.812Z</dcterms:modified>
</cp:coreProperties>
</file>