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393"/>
        <w:rPr>
          <w:rFonts w:ascii="Times New Roman"/>
          <w:sz w:val="20"/>
        </w:rPr>
      </w:pPr>
      <w:r>
        <w:rPr>
          <w:rFonts w:ascii="Times New Roman"/>
          <w:sz w:val="20"/>
        </w:rPr>
        <w:drawing>
          <wp:inline distT="0" distB="0" distL="0" distR="0">
            <wp:extent cx="1114425" cy="6667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14425" cy="666750"/>
                    </a:xfrm>
                    <a:prstGeom prst="rect">
                      <a:avLst/>
                    </a:prstGeom>
                  </pic:spPr>
                </pic:pic>
              </a:graphicData>
            </a:graphic>
          </wp:inline>
        </w:drawing>
      </w:r>
      <w:r>
        <w:rPr>
          <w:rFonts w:ascii="Times New Roman"/>
          <w:sz w:val="20"/>
        </w:rPr>
      </w:r>
    </w:p>
    <w:p>
      <w:pPr>
        <w:pStyle w:val="BodyText"/>
        <w:spacing w:before="4"/>
        <w:ind w:left="0"/>
        <w:rPr>
          <w:rFonts w:ascii="Times New Roman"/>
          <w:sz w:val="10"/>
        </w:rPr>
      </w:pPr>
    </w:p>
    <w:p>
      <w:pPr>
        <w:pStyle w:val="BodyText"/>
        <w:spacing w:line="20" w:lineRule="exact"/>
        <w:ind w:left="110"/>
        <w:rPr>
          <w:rFonts w:ascii="Times New Roman"/>
          <w:sz w:val="2"/>
        </w:rPr>
      </w:pPr>
      <w:r>
        <w:rPr>
          <w:rFonts w:ascii="Times New Roman"/>
          <w:sz w:val="2"/>
        </w:rPr>
        <w:pict>
          <v:group style="width:452.45pt;height:1pt;mso-position-horizontal-relative:char;mso-position-vertical-relative:line" coordorigin="0,0" coordsize="9049,20">
            <v:line style="position:absolute" from="10,10" to="9039,10" stroked="true" strokeweight="1pt" strokecolor="#808080">
              <v:stroke dashstyle="solid"/>
            </v:line>
          </v:group>
        </w:pict>
      </w:r>
      <w:r>
        <w:rPr>
          <w:rFonts w:ascii="Times New Roman"/>
          <w:sz w:val="2"/>
        </w:rPr>
      </w:r>
    </w:p>
    <w:p>
      <w:pPr>
        <w:pStyle w:val="BodyText"/>
        <w:ind w:left="0"/>
        <w:rPr>
          <w:rFonts w:ascii="Times New Roman"/>
          <w:sz w:val="20"/>
        </w:rPr>
      </w:pPr>
    </w:p>
    <w:p>
      <w:pPr>
        <w:pStyle w:val="BodyText"/>
        <w:ind w:left="0"/>
        <w:rPr>
          <w:rFonts w:ascii="Times New Roman"/>
          <w:sz w:val="20"/>
        </w:rPr>
      </w:pPr>
    </w:p>
    <w:p>
      <w:pPr>
        <w:pStyle w:val="BodyText"/>
        <w:spacing w:before="8"/>
        <w:ind w:left="0"/>
        <w:rPr>
          <w:rFonts w:ascii="Times New Roman"/>
          <w:sz w:val="12"/>
        </w:rPr>
      </w:pPr>
      <w:r>
        <w:rPr/>
        <w:drawing>
          <wp:anchor distT="0" distB="0" distL="0" distR="0" allowOverlap="1" layoutInCell="1" locked="0" behindDoc="0" simplePos="0" relativeHeight="1048">
            <wp:simplePos x="0" y="0"/>
            <wp:positionH relativeFrom="page">
              <wp:posOffset>914400</wp:posOffset>
            </wp:positionH>
            <wp:positionV relativeFrom="paragraph">
              <wp:posOffset>117493</wp:posOffset>
            </wp:positionV>
            <wp:extent cx="1752600" cy="20955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752600" cy="209550"/>
                    </a:xfrm>
                    <a:prstGeom prst="rect">
                      <a:avLst/>
                    </a:prstGeom>
                  </pic:spPr>
                </pic:pic>
              </a:graphicData>
            </a:graphic>
          </wp:anchor>
        </w:drawing>
      </w:r>
    </w:p>
    <w:p>
      <w:pPr>
        <w:pStyle w:val="BodyText"/>
        <w:ind w:left="0"/>
        <w:rPr>
          <w:rFonts w:ascii="Times New Roman"/>
          <w:sz w:val="20"/>
        </w:rPr>
      </w:pPr>
    </w:p>
    <w:p>
      <w:pPr>
        <w:pStyle w:val="BodyText"/>
        <w:ind w:left="0"/>
        <w:rPr>
          <w:rFonts w:ascii="Times New Roman"/>
          <w:sz w:val="20"/>
        </w:rPr>
      </w:pPr>
    </w:p>
    <w:p>
      <w:pPr>
        <w:spacing w:before="0"/>
        <w:ind w:left="120" w:right="0" w:firstLine="0"/>
        <w:jc w:val="left"/>
        <w:rPr>
          <w:b/>
          <w:sz w:val="18"/>
        </w:rPr>
      </w:pPr>
      <w:r>
        <w:rPr>
          <w:b/>
          <w:sz w:val="18"/>
        </w:rPr>
        <w:t>OMV CEO:See Stronger Political Backing Of Nabucco Pipeline</w:t>
      </w:r>
    </w:p>
    <w:p>
      <w:pPr>
        <w:pStyle w:val="BodyText"/>
        <w:spacing w:before="118"/>
        <w:ind w:left="120"/>
      </w:pPr>
      <w:r>
        <w:rPr/>
        <w:t>233 words</w:t>
      </w:r>
    </w:p>
    <w:p>
      <w:pPr>
        <w:pStyle w:val="BodyText"/>
        <w:spacing w:before="9"/>
        <w:ind w:left="120"/>
      </w:pPr>
      <w:r>
        <w:rPr/>
        <w:t>16 October 2008</w:t>
      </w:r>
    </w:p>
    <w:p>
      <w:pPr>
        <w:pStyle w:val="BodyText"/>
        <w:spacing w:before="9"/>
        <w:ind w:left="120"/>
      </w:pPr>
      <w:r>
        <w:rPr/>
        <w:t>16:48</w:t>
      </w:r>
    </w:p>
    <w:p>
      <w:pPr>
        <w:pStyle w:val="BodyText"/>
        <w:spacing w:line="249" w:lineRule="auto" w:before="9"/>
        <w:ind w:left="120" w:right="6698"/>
      </w:pPr>
      <w:r>
        <w:rPr/>
        <w:t>Dow Jones International News DJI</w:t>
      </w:r>
    </w:p>
    <w:p>
      <w:pPr>
        <w:pStyle w:val="BodyText"/>
        <w:spacing w:before="1"/>
        <w:ind w:left="120"/>
      </w:pPr>
      <w:r>
        <w:rPr/>
        <w:t>English</w:t>
      </w:r>
    </w:p>
    <w:p>
      <w:pPr>
        <w:pStyle w:val="BodyText"/>
        <w:spacing w:before="9"/>
        <w:ind w:left="120"/>
      </w:pPr>
      <w:r>
        <w:rPr/>
        <w:t>(c) 2008 Dow Jones &amp; Company, Inc.</w:t>
      </w:r>
    </w:p>
    <w:p>
      <w:pPr>
        <w:pStyle w:val="BodyText"/>
        <w:spacing w:line="249" w:lineRule="auto" w:before="89"/>
        <w:ind w:left="120" w:right="484"/>
      </w:pPr>
      <w:r>
        <w:rPr/>
        <w:t>VIENNA (Dow Jones)--The war in Georgia has strengthened European Union policymakers' resolve to see through the construction of the planned Nabucco gas pipeline, which is to channel gas from the Caspian Sea region to Europe around Russia, said Austrian oil and gas company OMV AG's (OMV.VI) chief executive Thursday.</w:t>
      </w:r>
    </w:p>
    <w:p>
      <w:pPr>
        <w:pStyle w:val="BodyText"/>
        <w:spacing w:line="249" w:lineRule="auto" w:before="181"/>
        <w:ind w:left="120" w:right="484"/>
      </w:pPr>
      <w:r>
        <w:rPr/>
        <w:t>OMV is one of six consortium partners that are planning to build the EUR7.9 billion and 3,300 kilometer long pipeline, which is planned to bring 30 billion cubic meters of natural gas a year to Europe. Before the investment decision can be finally taken, however, an exemption from European regulations on third-party access to energy infrastructure is needed to make the project financially viable.</w:t>
      </w:r>
    </w:p>
    <w:p>
      <w:pPr>
        <w:pStyle w:val="BodyText"/>
        <w:spacing w:line="249" w:lineRule="auto" w:before="181"/>
        <w:ind w:left="120" w:right="276"/>
      </w:pPr>
      <w:r>
        <w:rPr/>
        <w:t>"The war in Georgia hasn't damaged the prospect of the Nabucco pipeline. On the contrary, we have felt that the determination has increased in Brussels to insure this diversification of the European gas supply," CEO Wolfgang Ruttenstorfer said.</w:t>
      </w:r>
    </w:p>
    <w:p>
      <w:pPr>
        <w:pStyle w:val="BodyText"/>
        <w:spacing w:line="249" w:lineRule="auto" w:before="181"/>
        <w:ind w:left="120" w:right="484"/>
      </w:pPr>
      <w:r>
        <w:rPr/>
        <w:t>On the recent oil price decline, Ruttenstorfer said that while the oil price may fall further in the time to come, he expects to see it climb to a higher level, at least in the longer term.</w:t>
      </w:r>
    </w:p>
    <w:p>
      <w:pPr>
        <w:pStyle w:val="BodyText"/>
        <w:spacing w:before="181"/>
        <w:ind w:left="120"/>
      </w:pPr>
      <w:r>
        <w:rPr/>
        <w:t>Company Web site: </w:t>
      </w:r>
      <w:hyperlink r:id="rId8">
        <w:r>
          <w:rPr>
            <w:color w:val="0000FF"/>
            <w:u w:val="single" w:color="0000FF"/>
          </w:rPr>
          <w:t>www.omv.com</w:t>
        </w:r>
      </w:hyperlink>
    </w:p>
    <w:p>
      <w:pPr>
        <w:pStyle w:val="BodyText"/>
        <w:spacing w:before="189"/>
        <w:ind w:left="120"/>
      </w:pPr>
      <w:r>
        <w:rPr/>
        <w:t>-By Flemming E. Hansen, Dow Jones Newswires; +43 1 513 69 22 10; </w:t>
      </w:r>
      <w:hyperlink r:id="rId9">
        <w:r>
          <w:rPr/>
          <w:t>flemming.hansen@dowjones.com</w:t>
        </w:r>
      </w:hyperlink>
      <w:r>
        <w:rPr/>
        <w:t> [</w:t>
      </w:r>
    </w:p>
    <w:p>
      <w:pPr>
        <w:pStyle w:val="BodyText"/>
        <w:spacing w:before="9"/>
        <w:ind w:left="120"/>
      </w:pPr>
      <w:r>
        <w:rPr/>
        <w:t>16-10-08 1526GMT ]</w:t>
      </w:r>
    </w:p>
    <w:p>
      <w:pPr>
        <w:pStyle w:val="BodyText"/>
        <w:spacing w:before="189"/>
        <w:ind w:left="120"/>
      </w:pPr>
      <w:r>
        <w:rPr/>
        <w:t>Document DJI0000020081016e4ag000qe</w:t>
      </w:r>
    </w:p>
    <w:p>
      <w:pPr>
        <w:spacing w:after="0"/>
        <w:sectPr>
          <w:footerReference w:type="default" r:id="rId5"/>
          <w:type w:val="continuous"/>
          <w:pgSz w:w="11910" w:h="16840"/>
          <w:pgMar w:footer="812" w:top="740" w:bottom="1000" w:left="1320" w:right="1320"/>
          <w:pgNumType w:start="1"/>
        </w:sectPr>
      </w:pPr>
    </w:p>
    <w:p>
      <w:pPr>
        <w:pStyle w:val="BodyText"/>
        <w:rPr>
          <w:sz w:val="20"/>
        </w:rPr>
      </w:pPr>
      <w:r>
        <w:rPr>
          <w:sz w:val="20"/>
        </w:rPr>
        <w:drawing>
          <wp:inline distT="0" distB="0" distL="0" distR="0">
            <wp:extent cx="1952625" cy="3810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1952625" cy="381000"/>
                    </a:xfrm>
                    <a:prstGeom prst="rect">
                      <a:avLst/>
                    </a:prstGeom>
                  </pic:spPr>
                </pic:pic>
              </a:graphicData>
            </a:graphic>
          </wp:inline>
        </w:drawing>
      </w:r>
      <w:r>
        <w:rPr>
          <w:sz w:val="20"/>
        </w:rPr>
      </w:r>
    </w:p>
    <w:p>
      <w:pPr>
        <w:pStyle w:val="BodyText"/>
        <w:ind w:left="0"/>
        <w:rPr>
          <w:sz w:val="20"/>
        </w:rPr>
      </w:pPr>
    </w:p>
    <w:p>
      <w:pPr>
        <w:pStyle w:val="BodyText"/>
        <w:ind w:left="0"/>
        <w:rPr>
          <w:sz w:val="22"/>
        </w:rPr>
      </w:pPr>
    </w:p>
    <w:p>
      <w:pPr>
        <w:pStyle w:val="Heading1"/>
      </w:pPr>
      <w:r>
        <w:rPr/>
        <w:t>DJ News Highlights: Top Energy Stories Of The Day</w:t>
      </w:r>
    </w:p>
    <w:p>
      <w:pPr>
        <w:pStyle w:val="BodyText"/>
        <w:spacing w:before="118"/>
      </w:pPr>
      <w:r>
        <w:rPr/>
        <w:t>629 words</w:t>
      </w:r>
    </w:p>
    <w:p>
      <w:pPr>
        <w:pStyle w:val="BodyText"/>
        <w:spacing w:before="9"/>
      </w:pPr>
      <w:r>
        <w:rPr/>
        <w:t>6 August 2008</w:t>
      </w:r>
    </w:p>
    <w:p>
      <w:pPr>
        <w:pStyle w:val="BodyText"/>
        <w:spacing w:before="9"/>
      </w:pPr>
      <w:r>
        <w:rPr/>
        <w:t>22:01</w:t>
      </w:r>
    </w:p>
    <w:p>
      <w:pPr>
        <w:pStyle w:val="BodyText"/>
        <w:spacing w:line="249" w:lineRule="auto" w:before="9"/>
        <w:ind w:right="6458"/>
      </w:pPr>
      <w:r>
        <w:rPr/>
        <w:t>Dow Jones Institutional News DJDN</w:t>
      </w:r>
    </w:p>
    <w:p>
      <w:pPr>
        <w:pStyle w:val="BodyText"/>
        <w:spacing w:before="1"/>
      </w:pPr>
      <w:r>
        <w:rPr/>
        <w:t>English</w:t>
      </w:r>
    </w:p>
    <w:p>
      <w:pPr>
        <w:pStyle w:val="BodyText"/>
        <w:spacing w:before="9"/>
      </w:pPr>
      <w:r>
        <w:rPr/>
        <w:t>Copyright © 2008, Dow Jones &amp; Company, Inc.</w:t>
      </w:r>
    </w:p>
    <w:p>
      <w:pPr>
        <w:pStyle w:val="BodyText"/>
        <w:ind w:left="0"/>
        <w:rPr>
          <w:sz w:val="24"/>
        </w:rPr>
      </w:pPr>
    </w:p>
    <w:p>
      <w:pPr>
        <w:pStyle w:val="BodyText"/>
        <w:ind w:left="0"/>
        <w:rPr>
          <w:sz w:val="24"/>
        </w:rPr>
      </w:pPr>
    </w:p>
    <w:p>
      <w:pPr>
        <w:pStyle w:val="BodyText"/>
        <w:spacing w:before="180"/>
        <w:rPr>
          <w:rFonts w:ascii="Courier New"/>
        </w:rPr>
      </w:pPr>
      <w:r>
        <w:rPr>
          <w:rFonts w:ascii="Courier New"/>
        </w:rPr>
        <w:t>OIL FUTURES: NYMEX CRUDE ENDS LOWER AFTER MIXED US OIL DATA</w:t>
      </w:r>
    </w:p>
    <w:p>
      <w:pPr>
        <w:pStyle w:val="BodyText"/>
        <w:spacing w:line="249" w:lineRule="auto" w:before="17"/>
      </w:pPr>
      <w:r>
        <w:rPr/>
        <w:t>Crude oil futures ended lower Wednesday for the third consecutive session, as the latest U.S. petroleum inventory data showed that demand in the world's largest consumer continues to erode. (published 1536 ET)</w:t>
      </w:r>
    </w:p>
    <w:p>
      <w:pPr>
        <w:pStyle w:val="BodyText"/>
        <w:ind w:left="0"/>
        <w:rPr>
          <w:sz w:val="24"/>
        </w:rPr>
      </w:pPr>
    </w:p>
    <w:p>
      <w:pPr>
        <w:pStyle w:val="BodyText"/>
        <w:ind w:left="0"/>
        <w:rPr>
          <w:sz w:val="24"/>
        </w:rPr>
      </w:pPr>
    </w:p>
    <w:p>
      <w:pPr>
        <w:pStyle w:val="BodyText"/>
        <w:spacing w:before="7"/>
        <w:ind w:left="0"/>
        <w:rPr>
          <w:sz w:val="23"/>
        </w:rPr>
      </w:pPr>
    </w:p>
    <w:p>
      <w:pPr>
        <w:pStyle w:val="BodyText"/>
        <w:rPr>
          <w:rFonts w:ascii="Courier New"/>
        </w:rPr>
      </w:pPr>
      <w:r>
        <w:rPr>
          <w:rFonts w:ascii="Courier New"/>
        </w:rPr>
        <w:t>US GAS: FUTURES END HIGHER AFTER DAY OF CHOPPY TRADING</w:t>
      </w:r>
    </w:p>
    <w:p>
      <w:pPr>
        <w:pStyle w:val="BodyText"/>
        <w:spacing w:line="249" w:lineRule="auto" w:before="16"/>
        <w:ind w:right="596"/>
      </w:pPr>
      <w:r>
        <w:rPr/>
        <w:t>Natural gas futures ended slightly higher after a day of choppy trading Wednesday as traders weighed forecasts of moderate temperatures in the major gas-consuming regions against the possibility of storm activity in the Atlantic as the peak of hurricane season approaches. (published 1528 ET)</w:t>
      </w:r>
    </w:p>
    <w:p>
      <w:pPr>
        <w:pStyle w:val="BodyText"/>
        <w:ind w:left="0"/>
        <w:rPr>
          <w:sz w:val="24"/>
        </w:rPr>
      </w:pPr>
    </w:p>
    <w:p>
      <w:pPr>
        <w:pStyle w:val="BodyText"/>
        <w:ind w:left="0"/>
        <w:rPr>
          <w:sz w:val="24"/>
        </w:rPr>
      </w:pPr>
    </w:p>
    <w:p>
      <w:pPr>
        <w:pStyle w:val="BodyText"/>
        <w:spacing w:before="7"/>
        <w:ind w:left="0"/>
        <w:rPr>
          <w:sz w:val="23"/>
        </w:rPr>
      </w:pPr>
    </w:p>
    <w:p>
      <w:pPr>
        <w:pStyle w:val="BodyText"/>
        <w:rPr>
          <w:rFonts w:ascii="Courier New"/>
        </w:rPr>
      </w:pPr>
      <w:r>
        <w:rPr>
          <w:rFonts w:ascii="Courier New"/>
        </w:rPr>
        <w:t>US: SIX POWERS CONSIDERING NEW UN SANCTIONS ON IRAN</w:t>
      </w:r>
    </w:p>
    <w:p>
      <w:pPr>
        <w:pStyle w:val="BodyText"/>
        <w:spacing w:line="249" w:lineRule="auto" w:before="17"/>
        <w:ind w:right="431"/>
      </w:pPr>
      <w:r>
        <w:rPr/>
        <w:t>Six world powers holding talks on Iran's nuclear program are weighing new UN sanctions against Tehran, following its ambiguous response to their offer to resolve the dispute, the U.S. State Department said Wednesday. (published 0956 ET)</w:t>
      </w:r>
    </w:p>
    <w:p>
      <w:pPr>
        <w:pStyle w:val="BodyText"/>
        <w:ind w:left="0"/>
        <w:rPr>
          <w:sz w:val="24"/>
        </w:rPr>
      </w:pPr>
    </w:p>
    <w:p>
      <w:pPr>
        <w:pStyle w:val="BodyText"/>
        <w:ind w:left="0"/>
        <w:rPr>
          <w:sz w:val="24"/>
        </w:rPr>
      </w:pPr>
    </w:p>
    <w:p>
      <w:pPr>
        <w:pStyle w:val="BodyText"/>
        <w:spacing w:before="7"/>
        <w:ind w:left="0"/>
        <w:rPr>
          <w:sz w:val="23"/>
        </w:rPr>
      </w:pPr>
    </w:p>
    <w:p>
      <w:pPr>
        <w:pStyle w:val="BodyText"/>
        <w:rPr>
          <w:rFonts w:ascii="Courier New"/>
        </w:rPr>
      </w:pPr>
      <w:r>
        <w:rPr>
          <w:rFonts w:ascii="Courier New"/>
        </w:rPr>
        <w:t>BP DECLARES FORCE MAJEURE ON BTC'S OIL DELIVERIES</w:t>
      </w:r>
    </w:p>
    <w:p>
      <w:pPr>
        <w:pStyle w:val="BodyText"/>
        <w:spacing w:line="249" w:lineRule="auto" w:before="16"/>
        <w:ind w:right="316"/>
      </w:pPr>
      <w:r>
        <w:rPr/>
        <w:t>A BP PLC spokesman Wednesday confirmed Baku-Tbilisi-Ceyhan, or BTC, had declared force majeure on deliveries going through its one-million-barrel-a-day oil pipeline. (published 1333 ET)</w:t>
      </w:r>
    </w:p>
    <w:p>
      <w:pPr>
        <w:pStyle w:val="BodyText"/>
        <w:ind w:left="0"/>
        <w:rPr>
          <w:sz w:val="24"/>
        </w:rPr>
      </w:pPr>
    </w:p>
    <w:p>
      <w:pPr>
        <w:pStyle w:val="BodyText"/>
        <w:ind w:left="0"/>
        <w:rPr>
          <w:sz w:val="24"/>
        </w:rPr>
      </w:pPr>
    </w:p>
    <w:p>
      <w:pPr>
        <w:pStyle w:val="BodyText"/>
        <w:spacing w:before="7"/>
        <w:ind w:left="0"/>
        <w:rPr>
          <w:sz w:val="23"/>
        </w:rPr>
      </w:pPr>
    </w:p>
    <w:p>
      <w:pPr>
        <w:pStyle w:val="BodyText"/>
        <w:rPr>
          <w:rFonts w:ascii="Courier New"/>
        </w:rPr>
      </w:pPr>
      <w:r>
        <w:rPr>
          <w:rFonts w:ascii="Courier New"/>
        </w:rPr>
        <w:t>HOUSTON SHIP CHANNEL OPEN TO TRAFFIC AFTER EDOUARD -PILOTS GRP</w:t>
      </w:r>
    </w:p>
    <w:p>
      <w:pPr>
        <w:pStyle w:val="BodyText"/>
        <w:spacing w:line="249" w:lineRule="auto" w:before="16"/>
      </w:pPr>
      <w:r>
        <w:rPr/>
        <w:t>The Houston Ship Channel is open to traffic following Tropical Storm Edouard, the Houston Pilots Association said Wednesday morning. (published 0831 ET)</w:t>
      </w:r>
    </w:p>
    <w:p>
      <w:pPr>
        <w:pStyle w:val="BodyText"/>
        <w:ind w:left="0"/>
        <w:rPr>
          <w:sz w:val="24"/>
        </w:rPr>
      </w:pPr>
    </w:p>
    <w:p>
      <w:pPr>
        <w:pStyle w:val="BodyText"/>
        <w:ind w:left="0"/>
        <w:rPr>
          <w:sz w:val="24"/>
        </w:rPr>
      </w:pPr>
    </w:p>
    <w:p>
      <w:pPr>
        <w:pStyle w:val="BodyText"/>
        <w:spacing w:before="6"/>
        <w:ind w:left="0"/>
        <w:rPr>
          <w:sz w:val="23"/>
        </w:rPr>
      </w:pPr>
    </w:p>
    <w:p>
      <w:pPr>
        <w:pStyle w:val="BodyText"/>
        <w:spacing w:before="1"/>
        <w:rPr>
          <w:rFonts w:ascii="Courier New"/>
        </w:rPr>
      </w:pPr>
      <w:r>
        <w:rPr>
          <w:rFonts w:ascii="Courier New"/>
        </w:rPr>
        <w:t>NY BIODIESEL CO INNOVATION FUELS SHIPS BIODIESEL TO EU</w:t>
      </w:r>
    </w:p>
    <w:p>
      <w:pPr>
        <w:pStyle w:val="BodyText"/>
        <w:spacing w:line="249" w:lineRule="auto" w:before="17"/>
        <w:ind w:right="105"/>
      </w:pPr>
      <w:r>
        <w:rPr/>
        <w:t>Innovation Fuels, a New York-based biodiesel manufacturer and producer, has shipped an initial 2,000 metric tons of biodiesel to Rotterdam. (published 1413 ET)</w:t>
      </w:r>
    </w:p>
    <w:p>
      <w:pPr>
        <w:pStyle w:val="BodyText"/>
        <w:ind w:left="0"/>
        <w:rPr>
          <w:sz w:val="24"/>
        </w:rPr>
      </w:pPr>
    </w:p>
    <w:p>
      <w:pPr>
        <w:pStyle w:val="BodyText"/>
        <w:ind w:left="0"/>
        <w:rPr>
          <w:sz w:val="24"/>
        </w:rPr>
      </w:pPr>
    </w:p>
    <w:p>
      <w:pPr>
        <w:pStyle w:val="BodyText"/>
        <w:spacing w:before="7"/>
        <w:ind w:left="0"/>
        <w:rPr>
          <w:sz w:val="23"/>
        </w:rPr>
      </w:pPr>
    </w:p>
    <w:p>
      <w:pPr>
        <w:pStyle w:val="BodyText"/>
        <w:rPr>
          <w:rFonts w:ascii="Courier New"/>
        </w:rPr>
      </w:pPr>
      <w:r>
        <w:rPr>
          <w:rFonts w:ascii="Courier New"/>
        </w:rPr>
        <w:t>ITALY MIN SAYS FURTHER REDUCTION IN FUEL PRICES "POSSIBLE"</w:t>
      </w:r>
    </w:p>
    <w:p>
      <w:pPr>
        <w:pStyle w:val="BodyText"/>
        <w:spacing w:line="249" w:lineRule="auto" w:before="16"/>
      </w:pPr>
      <w:r>
        <w:rPr/>
        <w:t>A further reduction in fuel prices, between EUR0.8 and EUR1.8, is possible, said Industry Minister Claudio Scajola Wednesday in a statement. (published 1344 ET)</w:t>
      </w:r>
    </w:p>
    <w:p>
      <w:pPr>
        <w:spacing w:after="0" w:line="249" w:lineRule="auto"/>
        <w:sectPr>
          <w:pgSz w:w="11910" w:h="16840"/>
          <w:pgMar w:header="0" w:footer="812" w:top="1500" w:bottom="1060" w:left="1340" w:right="1640"/>
        </w:sectPr>
      </w:pPr>
    </w:p>
    <w:p>
      <w:pPr>
        <w:pStyle w:val="BodyText"/>
        <w:spacing w:before="88"/>
        <w:rPr>
          <w:rFonts w:ascii="Courier New"/>
        </w:rPr>
      </w:pPr>
      <w:r>
        <w:rPr>
          <w:rFonts w:ascii="Courier New"/>
        </w:rPr>
        <w:t>IRAN EXPOSING SELF TO SANCTIONS - FRANCE</w:t>
      </w:r>
    </w:p>
    <w:p>
      <w:pPr>
        <w:pStyle w:val="BodyText"/>
        <w:spacing w:line="249" w:lineRule="auto" w:before="16"/>
      </w:pPr>
      <w:r>
        <w:rPr/>
        <w:t>Iran has "made the choice to expose itself to new sanctions" by failing to clearly respond to proposals to resolve international concern over its nuclear ambitions, the French foreign ministry said Wednesday. (published 1338 ET)</w:t>
      </w:r>
    </w:p>
    <w:p>
      <w:pPr>
        <w:pStyle w:val="BodyText"/>
        <w:ind w:left="0"/>
        <w:rPr>
          <w:sz w:val="24"/>
        </w:rPr>
      </w:pPr>
    </w:p>
    <w:p>
      <w:pPr>
        <w:pStyle w:val="BodyText"/>
        <w:ind w:left="0"/>
        <w:rPr>
          <w:sz w:val="24"/>
        </w:rPr>
      </w:pPr>
    </w:p>
    <w:p>
      <w:pPr>
        <w:pStyle w:val="BodyText"/>
        <w:spacing w:before="6"/>
        <w:ind w:left="0"/>
        <w:rPr>
          <w:sz w:val="23"/>
        </w:rPr>
      </w:pPr>
    </w:p>
    <w:p>
      <w:pPr>
        <w:pStyle w:val="BodyText"/>
        <w:spacing w:before="1"/>
        <w:rPr>
          <w:rFonts w:ascii="Courier New"/>
        </w:rPr>
      </w:pPr>
      <w:r>
        <w:rPr>
          <w:rFonts w:ascii="Courier New"/>
        </w:rPr>
        <w:t>OMV GIVES UP PURSUIT OF HUNGARIAN PEER MOL</w:t>
      </w:r>
    </w:p>
    <w:p>
      <w:pPr>
        <w:pStyle w:val="BodyText"/>
        <w:spacing w:line="249" w:lineRule="auto" w:before="17"/>
        <w:ind w:right="152"/>
      </w:pPr>
      <w:r>
        <w:rPr/>
        <w:t>Austrian oil and gas company OMV AG's statement Wednesday that it has given up its pursuit of Hungarian peer MOL Nyrt. was welcomed by MOL, OMV's core shareholder and the stock market. (published 0718 ET)</w:t>
      </w:r>
    </w:p>
    <w:p>
      <w:pPr>
        <w:pStyle w:val="BodyText"/>
        <w:ind w:left="0"/>
        <w:rPr>
          <w:sz w:val="24"/>
        </w:rPr>
      </w:pPr>
    </w:p>
    <w:p>
      <w:pPr>
        <w:pStyle w:val="BodyText"/>
        <w:ind w:left="0"/>
        <w:rPr>
          <w:sz w:val="24"/>
        </w:rPr>
      </w:pPr>
    </w:p>
    <w:p>
      <w:pPr>
        <w:pStyle w:val="BodyText"/>
        <w:spacing w:before="7"/>
        <w:ind w:left="0"/>
        <w:rPr>
          <w:sz w:val="23"/>
        </w:rPr>
      </w:pPr>
    </w:p>
    <w:p>
      <w:pPr>
        <w:pStyle w:val="BodyText"/>
        <w:rPr>
          <w:rFonts w:ascii="Courier New"/>
        </w:rPr>
      </w:pPr>
      <w:r>
        <w:rPr>
          <w:rFonts w:ascii="Courier New"/>
        </w:rPr>
        <w:t>=WSJE: SOUTH AFRICAN PRICE PROTEST HITS MINING, MANUFACTURING</w:t>
      </w:r>
    </w:p>
    <w:p>
      <w:pPr>
        <w:pStyle w:val="BodyText"/>
        <w:spacing w:line="249" w:lineRule="auto" w:before="16"/>
      </w:pPr>
      <w:r>
        <w:rPr/>
        <w:t>Tens of thousands of South African workers stayed home from their jobs on Wednesday, hitting the country's main economic drivers - mining and manufacturing - in a protest against rising food and electricity prices, tapping a national sentiment that the government has failed to offer relief amid a growing global crisis. (published 1227 ET)</w:t>
      </w:r>
    </w:p>
    <w:p>
      <w:pPr>
        <w:pStyle w:val="BodyText"/>
        <w:ind w:left="0"/>
        <w:rPr>
          <w:sz w:val="24"/>
        </w:rPr>
      </w:pPr>
    </w:p>
    <w:p>
      <w:pPr>
        <w:pStyle w:val="BodyText"/>
        <w:ind w:left="0"/>
        <w:rPr>
          <w:sz w:val="24"/>
        </w:rPr>
      </w:pPr>
    </w:p>
    <w:p>
      <w:pPr>
        <w:pStyle w:val="BodyText"/>
        <w:spacing w:before="7"/>
        <w:ind w:left="0"/>
        <w:rPr>
          <w:sz w:val="23"/>
        </w:rPr>
      </w:pPr>
    </w:p>
    <w:p>
      <w:pPr>
        <w:pStyle w:val="BodyText"/>
        <w:rPr>
          <w:rFonts w:ascii="Courier New"/>
        </w:rPr>
      </w:pPr>
      <w:r>
        <w:rPr>
          <w:rFonts w:ascii="Courier New"/>
        </w:rPr>
        <w:t>ZAMBIA'S INDENI REFINERY RESUMES FUEL PRODUCTION</w:t>
      </w:r>
    </w:p>
    <w:p>
      <w:pPr>
        <w:pStyle w:val="BodyText"/>
        <w:spacing w:line="249" w:lineRule="auto" w:before="17"/>
      </w:pPr>
      <w:r>
        <w:rPr/>
        <w:t>Zambia's sole petroleum refinery started receiving crude oil stocks from the Tanzanian port of Dar Es Salaam over the weekend and resumed output late Monday, averting a fuel crisis, officials said Tuesday. (published 0653 ET)</w:t>
      </w:r>
    </w:p>
    <w:p>
      <w:pPr>
        <w:pStyle w:val="BodyText"/>
        <w:ind w:left="0"/>
        <w:rPr>
          <w:sz w:val="24"/>
        </w:rPr>
      </w:pPr>
    </w:p>
    <w:p>
      <w:pPr>
        <w:pStyle w:val="BodyText"/>
        <w:ind w:left="0"/>
        <w:rPr>
          <w:sz w:val="24"/>
        </w:rPr>
      </w:pPr>
    </w:p>
    <w:p>
      <w:pPr>
        <w:pStyle w:val="BodyText"/>
        <w:spacing w:before="7"/>
        <w:ind w:left="0"/>
        <w:rPr>
          <w:sz w:val="23"/>
        </w:rPr>
      </w:pPr>
    </w:p>
    <w:p>
      <w:pPr>
        <w:pStyle w:val="BodyText"/>
        <w:rPr>
          <w:rFonts w:ascii="Courier New"/>
        </w:rPr>
      </w:pPr>
      <w:r>
        <w:rPr>
          <w:rFonts w:ascii="Courier New"/>
        </w:rPr>
        <w:t>=AMAZON OIL ROW: CHEVRON STRUGGLES WITH TOXIC CLAIM IN ECUADOR</w:t>
      </w:r>
    </w:p>
    <w:p>
      <w:pPr>
        <w:pStyle w:val="BodyText"/>
        <w:spacing w:line="249" w:lineRule="auto" w:before="16"/>
        <w:ind w:right="165"/>
      </w:pPr>
      <w:r>
        <w:rPr/>
        <w:t>Activist Donald Moncayo hacks his way to a petroleum-crusted pond on the edges of the Amazon jungle. He grabs a branch and pulls a chunk of sludge from blackened water. (published 0902 ET)</w:t>
      </w:r>
    </w:p>
    <w:p>
      <w:pPr>
        <w:pStyle w:val="BodyText"/>
        <w:ind w:left="0"/>
        <w:rPr>
          <w:sz w:val="24"/>
        </w:rPr>
      </w:pPr>
    </w:p>
    <w:p>
      <w:pPr>
        <w:pStyle w:val="BodyText"/>
        <w:ind w:left="0"/>
        <w:rPr>
          <w:sz w:val="24"/>
        </w:rPr>
      </w:pPr>
    </w:p>
    <w:p>
      <w:pPr>
        <w:pStyle w:val="BodyText"/>
        <w:spacing w:before="7"/>
        <w:ind w:left="0"/>
        <w:rPr>
          <w:sz w:val="23"/>
        </w:rPr>
      </w:pPr>
    </w:p>
    <w:p>
      <w:pPr>
        <w:pStyle w:val="BodyText"/>
        <w:rPr>
          <w:rFonts w:ascii="Courier New"/>
        </w:rPr>
      </w:pPr>
      <w:r>
        <w:rPr>
          <w:rFonts w:ascii="Courier New"/>
        </w:rPr>
        <w:t>PERU MINISTER: CAMISEA GAS PIPELINE CAPACITY FALLING SHORT</w:t>
      </w:r>
    </w:p>
    <w:p>
      <w:pPr>
        <w:pStyle w:val="BodyText"/>
        <w:spacing w:line="249" w:lineRule="auto" w:before="17"/>
        <w:ind w:right="776"/>
      </w:pPr>
      <w:r>
        <w:rPr/>
        <w:t>A pipeline carrying natural gas from the Camisea project in central Peru is proving to be too small for booming gas use, Energy and Mines Minister Juan Valdivia said Wednesday. (published 1536 ET)</w:t>
      </w:r>
    </w:p>
    <w:p>
      <w:pPr>
        <w:pStyle w:val="BodyText"/>
        <w:ind w:left="0"/>
        <w:rPr>
          <w:sz w:val="24"/>
        </w:rPr>
      </w:pPr>
    </w:p>
    <w:p>
      <w:pPr>
        <w:pStyle w:val="BodyText"/>
        <w:spacing w:before="10"/>
        <w:ind w:left="0"/>
        <w:rPr>
          <w:sz w:val="28"/>
        </w:rPr>
      </w:pPr>
    </w:p>
    <w:p>
      <w:pPr>
        <w:pStyle w:val="BodyText"/>
        <w:rPr>
          <w:rFonts w:ascii="Courier New"/>
        </w:rPr>
      </w:pPr>
      <w:r>
        <w:rPr>
          <w:rFonts w:ascii="Courier New"/>
        </w:rPr>
        <w:t>=TALES OF THE TAPE: HIGH PRICES KEEPING LID ON BIG OIL DEALS</w:t>
      </w:r>
    </w:p>
    <w:p>
      <w:pPr>
        <w:pStyle w:val="BodyText"/>
        <w:spacing w:line="249" w:lineRule="auto" w:before="17"/>
        <w:ind w:right="145"/>
      </w:pPr>
      <w:r>
        <w:rPr/>
        <w:t>Although flush with cash due to high oil prices and hard-pressed to increase production, major oil companies aren't ready to make large-scale acquisitions, at least not yet. (published 1347 ET)</w:t>
      </w:r>
    </w:p>
    <w:p>
      <w:pPr>
        <w:pStyle w:val="BodyText"/>
        <w:spacing w:before="181"/>
      </w:pPr>
      <w:r>
        <w:rPr/>
        <w:t>(END) Dow Jones Newswires</w:t>
      </w:r>
    </w:p>
    <w:p>
      <w:pPr>
        <w:pStyle w:val="BodyText"/>
        <w:spacing w:before="189"/>
      </w:pPr>
      <w:r>
        <w:rPr/>
        <w:t>August 06, 2008 16:01 ET (20:01 GMT)</w:t>
      </w:r>
    </w:p>
    <w:p>
      <w:pPr>
        <w:pStyle w:val="BodyText"/>
        <w:spacing w:before="189"/>
      </w:pPr>
      <w:r>
        <w:rPr/>
        <w:t>Document DJDN000020090728e4860nd5b</w:t>
      </w:r>
    </w:p>
    <w:p>
      <w:pPr>
        <w:spacing w:after="0"/>
        <w:sectPr>
          <w:pgSz w:w="11910" w:h="16840"/>
          <w:pgMar w:header="0" w:footer="812" w:top="1560" w:bottom="1060" w:left="1340" w:right="1680"/>
        </w:sectPr>
      </w:pPr>
    </w:p>
    <w:p>
      <w:pPr>
        <w:pStyle w:val="BodyText"/>
        <w:rPr>
          <w:sz w:val="20"/>
        </w:rPr>
      </w:pPr>
      <w:r>
        <w:rPr>
          <w:sz w:val="20"/>
        </w:rPr>
        <w:drawing>
          <wp:inline distT="0" distB="0" distL="0" distR="0">
            <wp:extent cx="685800" cy="38100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685800" cy="381000"/>
                    </a:xfrm>
                    <a:prstGeom prst="rect">
                      <a:avLst/>
                    </a:prstGeom>
                  </pic:spPr>
                </pic:pic>
              </a:graphicData>
            </a:graphic>
          </wp:inline>
        </w:drawing>
      </w:r>
      <w:r>
        <w:rPr>
          <w:sz w:val="20"/>
        </w:rPr>
      </w:r>
    </w:p>
    <w:p>
      <w:pPr>
        <w:pStyle w:val="BodyText"/>
        <w:ind w:left="0"/>
        <w:rPr>
          <w:sz w:val="20"/>
        </w:rPr>
      </w:pPr>
    </w:p>
    <w:p>
      <w:pPr>
        <w:pStyle w:val="BodyText"/>
        <w:ind w:left="0"/>
        <w:rPr>
          <w:sz w:val="22"/>
        </w:rPr>
      </w:pPr>
    </w:p>
    <w:p>
      <w:pPr>
        <w:pStyle w:val="Heading1"/>
      </w:pPr>
      <w:r>
        <w:rPr/>
        <w:t>Greenpeace activists stage agrofuel protest in Vienna</w:t>
      </w:r>
    </w:p>
    <w:p>
      <w:pPr>
        <w:pStyle w:val="BodyText"/>
        <w:spacing w:before="118"/>
      </w:pPr>
      <w:r>
        <w:rPr/>
        <w:t>213 words</w:t>
      </w:r>
    </w:p>
    <w:p>
      <w:pPr>
        <w:pStyle w:val="BodyText"/>
        <w:spacing w:before="9"/>
      </w:pPr>
      <w:r>
        <w:rPr/>
        <w:t>29 May 2008</w:t>
      </w:r>
    </w:p>
    <w:p>
      <w:pPr>
        <w:pStyle w:val="BodyText"/>
        <w:spacing w:before="9"/>
      </w:pPr>
      <w:r>
        <w:rPr/>
        <w:t>21:58</w:t>
      </w:r>
    </w:p>
    <w:p>
      <w:pPr>
        <w:pStyle w:val="BodyText"/>
        <w:spacing w:line="249" w:lineRule="auto" w:before="9"/>
        <w:ind w:right="6939"/>
      </w:pPr>
      <w:r>
        <w:rPr/>
        <w:t>Agence France Presse AFPR</w:t>
      </w:r>
    </w:p>
    <w:p>
      <w:pPr>
        <w:pStyle w:val="BodyText"/>
        <w:spacing w:before="1"/>
      </w:pPr>
      <w:r>
        <w:rPr/>
        <w:t>English</w:t>
      </w:r>
    </w:p>
    <w:p>
      <w:pPr>
        <w:pStyle w:val="BodyText"/>
        <w:spacing w:before="9"/>
      </w:pPr>
      <w:r>
        <w:rPr/>
        <w:t>Copyright Agence France-Presse, 2008 All reproduction and presentation rights reserved.</w:t>
      </w:r>
    </w:p>
    <w:p>
      <w:pPr>
        <w:pStyle w:val="BodyText"/>
        <w:spacing w:line="249" w:lineRule="auto" w:before="89"/>
        <w:ind w:right="585"/>
      </w:pPr>
      <w:r>
        <w:rPr/>
        <w:t>About 25 Greenpeace activists, some dressed as orangutans, blocked an OMV petrol station in Vienna Thursday, accusing the Austrian oil and gas giant of destroying the rainforest to make agrofuel.</w:t>
      </w:r>
    </w:p>
    <w:p>
      <w:pPr>
        <w:pStyle w:val="BodyText"/>
        <w:spacing w:before="181"/>
      </w:pPr>
      <w:r>
        <w:rPr/>
        <w:t>A few of them brandished placards that read "OMV: no rainforest in the fuel tank."</w:t>
      </w:r>
    </w:p>
    <w:p>
      <w:pPr>
        <w:pStyle w:val="BodyText"/>
        <w:spacing w:line="249" w:lineRule="auto" w:before="189"/>
      </w:pPr>
      <w:r>
        <w:rPr/>
        <w:t>"Whoever fills up at OMV is destroying up to ten square metres of rainforest," Jurrien Westerhof, an energy expert with Greenpeace Austria, said in a statement.</w:t>
      </w:r>
    </w:p>
    <w:p>
      <w:pPr>
        <w:pStyle w:val="BodyText"/>
        <w:spacing w:line="249" w:lineRule="auto" w:before="181"/>
        <w:ind w:right="225"/>
      </w:pPr>
      <w:r>
        <w:rPr/>
        <w:t>Greenpeace said fuel samples taken from OMV petrol stations had been found to contain soya and palm oil from Latin America and South East Asia.</w:t>
      </w:r>
    </w:p>
    <w:p>
      <w:pPr>
        <w:pStyle w:val="BodyText"/>
        <w:spacing w:line="249" w:lineRule="auto" w:before="181"/>
        <w:ind w:right="111"/>
      </w:pPr>
      <w:r>
        <w:rPr/>
        <w:t>"That shows a direct link between OMV agrofuel and the clearing of rainforests to set up plantations for palm or soya oil," said Westerhof.</w:t>
      </w:r>
    </w:p>
    <w:p>
      <w:pPr>
        <w:pStyle w:val="BodyText"/>
        <w:spacing w:line="249" w:lineRule="auto" w:before="181"/>
        <w:ind w:right="225"/>
      </w:pPr>
      <w:r>
        <w:rPr/>
        <w:t>However OMV denied the charge and said it had invited Greenpeace to a meeting next week to discuss the "misunderstanding."</w:t>
      </w:r>
    </w:p>
    <w:p>
      <w:pPr>
        <w:pStyle w:val="BodyText"/>
        <w:spacing w:line="249" w:lineRule="auto" w:before="181"/>
        <w:ind w:right="111"/>
      </w:pPr>
      <w:r>
        <w:rPr/>
        <w:t>"Greenpeace has the wrong target: OMV has asked its suppliers to deliver only agrofuels produced in central Europe, that is rapeseed oil and ethanol," spokesman Thomas Huemer told AFP.</w:t>
      </w:r>
    </w:p>
    <w:p>
      <w:pPr>
        <w:pStyle w:val="BodyText"/>
        <w:spacing w:line="249" w:lineRule="auto" w:before="181"/>
        <w:ind w:right="256"/>
      </w:pPr>
      <w:r>
        <w:rPr/>
        <w:t>The organisation also criticised Environment Minister Josef Proell, who has called for fuel mixtures to make up 10 percent of the country's fuel by 2010.</w:t>
      </w:r>
    </w:p>
    <w:p>
      <w:pPr>
        <w:pStyle w:val="BodyText"/>
        <w:spacing w:before="181"/>
      </w:pPr>
      <w:r>
        <w:rPr/>
        <w:t>ssw-phs/mb/mjs</w:t>
      </w:r>
    </w:p>
    <w:p>
      <w:pPr>
        <w:pStyle w:val="BodyText"/>
        <w:spacing w:line="343" w:lineRule="auto" w:before="189"/>
        <w:ind w:right="3998"/>
      </w:pPr>
      <w:r>
        <w:rPr/>
        <w:t>Austria-Greenpeace-energy-oil-environment-company-OMV Document AFPR000020080530e45t004qq</w:t>
      </w:r>
    </w:p>
    <w:p>
      <w:pPr>
        <w:spacing w:after="0" w:line="343" w:lineRule="auto"/>
        <w:sectPr>
          <w:pgSz w:w="11910" w:h="16840"/>
          <w:pgMar w:header="0" w:footer="812" w:top="1500" w:bottom="1060" w:left="1340" w:right="1680"/>
        </w:sectPr>
      </w:pPr>
    </w:p>
    <w:p>
      <w:pPr>
        <w:pStyle w:val="BodyText"/>
        <w:rPr>
          <w:sz w:val="20"/>
        </w:rPr>
      </w:pPr>
      <w:r>
        <w:rPr>
          <w:sz w:val="20"/>
        </w:rPr>
        <w:drawing>
          <wp:inline distT="0" distB="0" distL="0" distR="0">
            <wp:extent cx="685800" cy="381000"/>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685800" cy="381000"/>
                    </a:xfrm>
                    <a:prstGeom prst="rect">
                      <a:avLst/>
                    </a:prstGeom>
                  </pic:spPr>
                </pic:pic>
              </a:graphicData>
            </a:graphic>
          </wp:inline>
        </w:drawing>
      </w:r>
      <w:r>
        <w:rPr>
          <w:sz w:val="20"/>
        </w:rPr>
      </w:r>
    </w:p>
    <w:p>
      <w:pPr>
        <w:pStyle w:val="BodyText"/>
        <w:ind w:left="0"/>
        <w:rPr>
          <w:sz w:val="20"/>
        </w:rPr>
      </w:pPr>
    </w:p>
    <w:p>
      <w:pPr>
        <w:pStyle w:val="BodyText"/>
        <w:ind w:left="0"/>
        <w:rPr>
          <w:sz w:val="22"/>
        </w:rPr>
      </w:pPr>
    </w:p>
    <w:p>
      <w:pPr>
        <w:pStyle w:val="Heading1"/>
      </w:pPr>
      <w:r>
        <w:rPr/>
        <w:t>Greenpeace activists stage agrofuel protest in Vienna</w:t>
      </w:r>
    </w:p>
    <w:p>
      <w:pPr>
        <w:pStyle w:val="BodyText"/>
        <w:spacing w:before="118"/>
      </w:pPr>
      <w:r>
        <w:rPr/>
        <w:t>163 words</w:t>
      </w:r>
    </w:p>
    <w:p>
      <w:pPr>
        <w:pStyle w:val="BodyText"/>
        <w:spacing w:before="9"/>
      </w:pPr>
      <w:r>
        <w:rPr/>
        <w:t>29 May 2008</w:t>
      </w:r>
    </w:p>
    <w:p>
      <w:pPr>
        <w:pStyle w:val="BodyText"/>
        <w:spacing w:before="9"/>
      </w:pPr>
      <w:r>
        <w:rPr/>
        <w:t>11:47</w:t>
      </w:r>
    </w:p>
    <w:p>
      <w:pPr>
        <w:pStyle w:val="BodyText"/>
        <w:spacing w:line="249" w:lineRule="auto" w:before="9"/>
        <w:ind w:right="6939"/>
      </w:pPr>
      <w:r>
        <w:rPr/>
        <w:t>Agence France Presse AFPR</w:t>
      </w:r>
    </w:p>
    <w:p>
      <w:pPr>
        <w:pStyle w:val="BodyText"/>
        <w:spacing w:before="1"/>
      </w:pPr>
      <w:r>
        <w:rPr/>
        <w:t>English</w:t>
      </w:r>
    </w:p>
    <w:p>
      <w:pPr>
        <w:pStyle w:val="BodyText"/>
        <w:spacing w:before="9"/>
      </w:pPr>
      <w:r>
        <w:rPr/>
        <w:t>Copyright Agence France-Presse, 2008 All reproduction and presentation rights reserved.</w:t>
      </w:r>
    </w:p>
    <w:p>
      <w:pPr>
        <w:pStyle w:val="BodyText"/>
        <w:spacing w:line="249" w:lineRule="auto" w:before="89"/>
        <w:ind w:right="535"/>
      </w:pPr>
      <w:r>
        <w:rPr/>
        <w:t>About 25 Greenpeace activists, some dressed as orang utans, blocked an OMV petrol station in Vienna Thursday, accusing the Austrian oil and gas giant of destroying the rainforest to make agrofuel.</w:t>
      </w:r>
    </w:p>
    <w:p>
      <w:pPr>
        <w:pStyle w:val="BodyText"/>
        <w:spacing w:before="181"/>
      </w:pPr>
      <w:r>
        <w:rPr/>
        <w:t>A few of them brandished placards that read "OMV: no rainforest in the fuel tank."</w:t>
      </w:r>
    </w:p>
    <w:p>
      <w:pPr>
        <w:pStyle w:val="BodyText"/>
        <w:spacing w:line="249" w:lineRule="auto" w:before="189"/>
      </w:pPr>
      <w:r>
        <w:rPr/>
        <w:t>"Whoever fills up at OMV is destroying up to ten square metres of rainforest," Jurrien Westerhof, an energy expert with Greenpeace Austria, said in a statement.</w:t>
      </w:r>
    </w:p>
    <w:p>
      <w:pPr>
        <w:pStyle w:val="BodyText"/>
        <w:spacing w:line="249" w:lineRule="auto" w:before="181"/>
        <w:ind w:right="225"/>
      </w:pPr>
      <w:r>
        <w:rPr/>
        <w:t>Greenpeace said fuel samples taken from OMV petrol stations had been found to contain soya and palm oil from Latin America and South East Asia.</w:t>
      </w:r>
    </w:p>
    <w:p>
      <w:pPr>
        <w:pStyle w:val="BodyText"/>
        <w:spacing w:line="249" w:lineRule="auto" w:before="181"/>
        <w:ind w:right="111"/>
      </w:pPr>
      <w:r>
        <w:rPr/>
        <w:t>"That shows a direct link between OMV agrofuel and the clearing of rainforests to set up plantations for palm or soya oil," said Westerhof.</w:t>
      </w:r>
    </w:p>
    <w:p>
      <w:pPr>
        <w:pStyle w:val="BodyText"/>
        <w:spacing w:line="249" w:lineRule="auto" w:before="181"/>
        <w:ind w:right="116"/>
      </w:pPr>
      <w:r>
        <w:rPr/>
        <w:t>The organisation also criticised Environmental Minister Josef Proell, who has called for fuel mixtures to make up 10 percent of the country's fuel by 2010.</w:t>
      </w:r>
    </w:p>
    <w:p>
      <w:pPr>
        <w:pStyle w:val="BodyText"/>
        <w:spacing w:before="181"/>
      </w:pPr>
      <w:r>
        <w:rPr/>
        <w:t>ssw/ach</w:t>
      </w:r>
    </w:p>
    <w:p>
      <w:pPr>
        <w:pStyle w:val="BodyText"/>
        <w:spacing w:line="343" w:lineRule="auto" w:before="189"/>
        <w:ind w:right="3998"/>
      </w:pPr>
      <w:r>
        <w:rPr/>
        <w:t>Austria-Greenpeace-energy-oil-environment-company-OMV Document AFPR000020080530e45t004ac</w:t>
      </w:r>
    </w:p>
    <w:p>
      <w:pPr>
        <w:spacing w:after="0" w:line="343" w:lineRule="auto"/>
        <w:sectPr>
          <w:pgSz w:w="11910" w:h="16840"/>
          <w:pgMar w:header="0" w:footer="812" w:top="1500" w:bottom="1060" w:left="1340" w:right="1680"/>
        </w:sectPr>
      </w:pPr>
    </w:p>
    <w:p>
      <w:pPr>
        <w:pStyle w:val="BodyText"/>
        <w:ind w:left="120"/>
        <w:rPr>
          <w:sz w:val="20"/>
        </w:rPr>
      </w:pPr>
      <w:r>
        <w:rPr>
          <w:sz w:val="20"/>
        </w:rPr>
        <w:drawing>
          <wp:inline distT="0" distB="0" distL="0" distR="0">
            <wp:extent cx="333375" cy="381000"/>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12" cstate="print"/>
                    <a:stretch>
                      <a:fillRect/>
                    </a:stretch>
                  </pic:blipFill>
                  <pic:spPr>
                    <a:xfrm>
                      <a:off x="0" y="0"/>
                      <a:ext cx="333375" cy="381000"/>
                    </a:xfrm>
                    <a:prstGeom prst="rect">
                      <a:avLst/>
                    </a:prstGeom>
                  </pic:spPr>
                </pic:pic>
              </a:graphicData>
            </a:graphic>
          </wp:inline>
        </w:drawing>
      </w:r>
      <w:r>
        <w:rPr>
          <w:sz w:val="20"/>
        </w:rPr>
      </w:r>
    </w:p>
    <w:p>
      <w:pPr>
        <w:pStyle w:val="BodyText"/>
        <w:ind w:left="0"/>
        <w:rPr>
          <w:sz w:val="20"/>
        </w:rPr>
      </w:pPr>
    </w:p>
    <w:p>
      <w:pPr>
        <w:pStyle w:val="BodyText"/>
        <w:ind w:left="0"/>
        <w:rPr>
          <w:sz w:val="22"/>
        </w:rPr>
      </w:pPr>
    </w:p>
    <w:p>
      <w:pPr>
        <w:pStyle w:val="Heading1"/>
        <w:ind w:left="120"/>
      </w:pPr>
      <w:r>
        <w:rPr/>
        <w:t>Human rights activists press Austria's OMV to delay euro22 billion oil deal with Iran</w:t>
      </w:r>
    </w:p>
    <w:p>
      <w:pPr>
        <w:pStyle w:val="BodyText"/>
        <w:spacing w:before="118"/>
        <w:ind w:left="120"/>
      </w:pPr>
      <w:r>
        <w:rPr/>
        <w:t>By WILLIAM J. KOLE</w:t>
      </w:r>
    </w:p>
    <w:p>
      <w:pPr>
        <w:pStyle w:val="BodyText"/>
        <w:spacing w:line="249" w:lineRule="auto" w:before="9"/>
        <w:ind w:left="120" w:right="7169"/>
      </w:pPr>
      <w:r>
        <w:rPr/>
        <w:t>Associated Press Writer 397 words</w:t>
      </w:r>
    </w:p>
    <w:p>
      <w:pPr>
        <w:pStyle w:val="BodyText"/>
        <w:spacing w:before="1"/>
        <w:ind w:left="120"/>
      </w:pPr>
      <w:r>
        <w:rPr/>
        <w:t>16 April 2008</w:t>
      </w:r>
    </w:p>
    <w:p>
      <w:pPr>
        <w:pStyle w:val="BodyText"/>
        <w:spacing w:before="9"/>
        <w:ind w:left="120"/>
      </w:pPr>
      <w:r>
        <w:rPr/>
        <w:t>11:18</w:t>
      </w:r>
    </w:p>
    <w:p>
      <w:pPr>
        <w:pStyle w:val="BodyText"/>
        <w:spacing w:line="249" w:lineRule="auto" w:before="9"/>
        <w:ind w:left="120" w:right="6779"/>
      </w:pPr>
      <w:r>
        <w:rPr/>
        <w:t>Associated Press Newswires APRS</w:t>
      </w:r>
    </w:p>
    <w:p>
      <w:pPr>
        <w:pStyle w:val="BodyText"/>
        <w:spacing w:before="1"/>
        <w:ind w:left="120"/>
      </w:pPr>
      <w:r>
        <w:rPr/>
        <w:t>English</w:t>
      </w:r>
    </w:p>
    <w:p>
      <w:pPr>
        <w:pStyle w:val="BodyText"/>
        <w:spacing w:before="9"/>
        <w:ind w:left="120"/>
      </w:pPr>
      <w:r>
        <w:rPr/>
        <w:t>(c) 2008. The Associated Press. All Rights Reserved.</w:t>
      </w:r>
    </w:p>
    <w:p>
      <w:pPr>
        <w:pStyle w:val="BodyText"/>
        <w:spacing w:line="249" w:lineRule="auto" w:before="89"/>
        <w:ind w:left="120" w:right="511"/>
      </w:pPr>
      <w:r>
        <w:rPr/>
        <w:t>VIENNA, Austria (AP) - Human rights activists pressed Austria's largest oil company Wednesday to delay a euro22 billion (US$35 billion) deal with Iran until Iranian authorities agree to stop executing children.</w:t>
      </w:r>
    </w:p>
    <w:p>
      <w:pPr>
        <w:pStyle w:val="BodyText"/>
        <w:spacing w:line="249" w:lineRule="auto" w:before="181"/>
        <w:ind w:left="120"/>
      </w:pPr>
      <w:r>
        <w:rPr/>
        <w:t>The International Campaign for Human Rights in Iran said Austrian petroleum giant OMV AG should use its influence to pressure the Islamic republic to change the way it applies the death penalty.</w:t>
      </w:r>
    </w:p>
    <w:p>
      <w:pPr>
        <w:pStyle w:val="BodyText"/>
        <w:spacing w:line="249" w:lineRule="auto" w:before="181"/>
        <w:ind w:left="120"/>
      </w:pPr>
      <w:r>
        <w:rPr/>
        <w:t>OMV has a unique opportunity "to apply a standard of corporate social responsibility" in its dealings with the National Iranian Oil Company, campaign spokesman Aaron Rhodes told reporters.</w:t>
      </w:r>
    </w:p>
    <w:p>
      <w:pPr>
        <w:pStyle w:val="BodyText"/>
        <w:spacing w:line="249" w:lineRule="auto" w:before="181"/>
        <w:ind w:left="120" w:right="811"/>
      </w:pPr>
      <w:r>
        <w:rPr/>
        <w:t>"The long-term viability of Iran as a political and economic partner for Europe can only be guaranteed by more respect for international law, and by ending abhorrent practices that are utterly at variance with international norms," Rhodes said.</w:t>
      </w:r>
    </w:p>
    <w:p>
      <w:pPr>
        <w:pStyle w:val="BodyText"/>
        <w:spacing w:line="249" w:lineRule="auto" w:before="181"/>
        <w:ind w:left="120" w:right="511"/>
      </w:pPr>
      <w:r>
        <w:rPr/>
        <w:t>"OMV and the Austrian government have leverage they should not squander by failing to raise human rights in the context of the deal," he said.</w:t>
      </w:r>
    </w:p>
    <w:p>
      <w:pPr>
        <w:pStyle w:val="BodyText"/>
        <w:spacing w:before="181"/>
        <w:ind w:left="120"/>
      </w:pPr>
      <w:r>
        <w:rPr/>
        <w:t>Austria's government owns a 31 percent stake in OMV.</w:t>
      </w:r>
    </w:p>
    <w:p>
      <w:pPr>
        <w:pStyle w:val="BodyText"/>
        <w:spacing w:line="249" w:lineRule="auto" w:before="189"/>
        <w:ind w:left="120" w:right="691"/>
      </w:pPr>
      <w:r>
        <w:rPr/>
        <w:t>OMV, Central Europe's largest oil and gas concern, had no immediate comment Wednesday, but said the group's concerns would be relayed to CEO Wolfgang Ruttenstorfer.</w:t>
      </w:r>
    </w:p>
    <w:p>
      <w:pPr>
        <w:pStyle w:val="BodyText"/>
        <w:spacing w:line="249" w:lineRule="auto" w:before="181"/>
        <w:ind w:left="120" w:right="801"/>
      </w:pPr>
      <w:r>
        <w:rPr/>
        <w:t>New York-based Human Rights Watch has claimed that Iran is the world's leading executioner of people under the age of 18, saying that violates the U.N. convention on children's rights.</w:t>
      </w:r>
    </w:p>
    <w:p>
      <w:pPr>
        <w:pStyle w:val="BodyText"/>
        <w:spacing w:line="249" w:lineRule="auto" w:before="181"/>
        <w:ind w:left="120" w:right="511"/>
      </w:pPr>
      <w:r>
        <w:rPr/>
        <w:t>Overall, Iran executes more people of any age than any other country except China, London-based rights group Amnesty International says.</w:t>
      </w:r>
    </w:p>
    <w:p>
      <w:pPr>
        <w:pStyle w:val="BodyText"/>
        <w:spacing w:line="249" w:lineRule="auto" w:before="181"/>
        <w:ind w:left="120" w:right="370"/>
      </w:pPr>
      <w:r>
        <w:rPr/>
        <w:t>"The Iranian government should be held accountable to publicly state why Iran is the only country continuing to apply death penalty for children in large numbers and in violation of its international commitments," the International Campaign for Human Rights in Iran said in a statement.</w:t>
      </w:r>
    </w:p>
    <w:p>
      <w:pPr>
        <w:pStyle w:val="BodyText"/>
        <w:spacing w:line="249" w:lineRule="auto" w:before="181"/>
        <w:ind w:left="120"/>
      </w:pPr>
      <w:r>
        <w:rPr/>
        <w:t>Last year, OMV angered the U.S. government by announcing a preliminary agreement with Iranian officials to develop Iran's Pars gas fields.</w:t>
      </w:r>
    </w:p>
    <w:p>
      <w:pPr>
        <w:pStyle w:val="BodyText"/>
        <w:spacing w:line="249" w:lineRule="auto" w:before="181"/>
        <w:ind w:left="120" w:right="835"/>
      </w:pPr>
      <w:r>
        <w:rPr/>
        <w:t>Washington warned that the deal would undermine sanctions against Iran that are meant to keep it from obtaining nuclear weaponry.</w:t>
      </w:r>
    </w:p>
    <w:p>
      <w:pPr>
        <w:pStyle w:val="BodyText"/>
        <w:spacing w:line="249" w:lineRule="auto" w:before="181"/>
        <w:ind w:left="120" w:right="641"/>
      </w:pPr>
      <w:r>
        <w:rPr/>
        <w:t>After Russia, Iran has the world's biggest reserves of natural gas, an energy source Europe is increasingly turning to for electricity generation in an effort to reduce greenhouse gas emissions.</w:t>
      </w:r>
    </w:p>
    <w:p>
      <w:pPr>
        <w:pStyle w:val="BodyText"/>
        <w:spacing w:before="181"/>
        <w:ind w:left="120"/>
      </w:pPr>
      <w:r>
        <w:rPr/>
        <w:t>------</w:t>
      </w:r>
    </w:p>
    <w:p>
      <w:pPr>
        <w:pStyle w:val="BodyText"/>
        <w:spacing w:line="390" w:lineRule="atLeast" w:before="6"/>
        <w:ind w:left="120" w:right="7469"/>
      </w:pPr>
      <w:r>
        <w:rPr/>
        <w:t>On the Net: </w:t>
      </w:r>
      <w:hyperlink r:id="rId8">
        <w:r>
          <w:rPr>
            <w:color w:val="0000FF"/>
            <w:u w:val="single" w:color="0000FF"/>
          </w:rPr>
          <w:t>http://www.omv.com</w:t>
        </w:r>
      </w:hyperlink>
      <w:r>
        <w:rPr>
          <w:color w:val="0000FF"/>
          <w:u w:val="single" w:color="0000FF"/>
        </w:rPr>
        <w:t> </w:t>
      </w:r>
      <w:r>
        <w:rPr/>
        <w:t>7</w:t>
      </w:r>
    </w:p>
    <w:p>
      <w:pPr>
        <w:pStyle w:val="BodyText"/>
        <w:spacing w:before="89"/>
        <w:ind w:left="120"/>
      </w:pPr>
      <w:r>
        <w:rPr/>
        <w:t>Document APRS000020080416e44g00164</w:t>
      </w:r>
    </w:p>
    <w:p>
      <w:pPr>
        <w:pStyle w:val="BodyText"/>
        <w:spacing w:before="1"/>
        <w:ind w:left="0"/>
        <w:rPr>
          <w:sz w:val="19"/>
        </w:rPr>
      </w:pPr>
    </w:p>
    <w:p>
      <w:pPr>
        <w:pStyle w:val="Heading1"/>
        <w:ind w:left="120"/>
      </w:pPr>
      <w:r>
        <w:rPr/>
        <w:pict>
          <v:group style="position:absolute;margin-left:71.75pt;margin-top:15.717891pt;width:450.5pt;height:16.05pt;mso-position-horizontal-relative:page;mso-position-vertical-relative:paragraph;z-index:1096;mso-wrap-distance-left:0;mso-wrap-distance-right:0" coordorigin="1435,314" coordsize="9010,321">
            <v:line style="position:absolute" from="1440,319" to="4440,319" stroked="true" strokeweight=".5pt" strokecolor="#000000">
              <v:stroke dashstyle="solid"/>
            </v:line>
            <v:line style="position:absolute" from="1445,319" to="1445,630" stroked="true" strokeweight=".5pt" strokecolor="#000000">
              <v:stroke dashstyle="solid"/>
            </v:line>
            <v:line style="position:absolute" from="3440,319" to="3440,630" stroked="true" strokeweight=".5pt" strokecolor="#000000">
              <v:stroke dashstyle="solid"/>
            </v:line>
            <v:line style="position:absolute" from="1440,625" to="3440,625" stroked="true" strokeweight=".5pt" strokecolor="#000000">
              <v:stroke dashstyle="solid"/>
            </v:line>
            <v:line style="position:absolute" from="10435,319" to="10435,630" stroked="true" strokeweight=".5pt" strokecolor="#000000">
              <v:stroke dashstyle="solid"/>
            </v:line>
            <v:line style="position:absolute" from="3440,324" to="10440,324" stroked="true" strokeweight=".499997pt" strokecolor="#000000">
              <v:stroke dashstyle="solid"/>
            </v:line>
            <v:line style="position:absolute" from="3440,625" to="10440,625" stroked="true" strokeweight=".5pt" strokecolor="#000000">
              <v:stroke dashstyle="solid"/>
            </v:line>
            <v:shape style="position:absolute;left:1445;top:324;width:1995;height:301" type="#_x0000_t202" filled="false" stroked="false">
              <v:textbox inset="0,0,0,0">
                <w:txbxContent>
                  <w:p>
                    <w:pPr>
                      <w:spacing w:before="51"/>
                      <w:ind w:left="45" w:right="0" w:firstLine="0"/>
                      <w:jc w:val="left"/>
                      <w:rPr>
                        <w:sz w:val="18"/>
                      </w:rPr>
                    </w:pPr>
                    <w:r>
                      <w:rPr>
                        <w:sz w:val="18"/>
                      </w:rPr>
                      <w:t>Text</w:t>
                    </w:r>
                  </w:p>
                </w:txbxContent>
              </v:textbox>
              <w10:wrap type="none"/>
            </v:shape>
            <w10:wrap type="topAndBottom"/>
          </v:group>
        </w:pict>
      </w:r>
      <w:r>
        <w:rPr/>
        <w:t>Search Summary</w:t>
      </w:r>
    </w:p>
    <w:p>
      <w:pPr>
        <w:spacing w:after="0"/>
        <w:sectPr>
          <w:pgSz w:w="11910" w:h="16840"/>
          <w:pgMar w:header="0" w:footer="812" w:top="1500" w:bottom="1060" w:left="1320" w:right="136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5"/>
        <w:gridCol w:w="6995"/>
      </w:tblGrid>
      <w:tr>
        <w:trPr>
          <w:trHeight w:val="306" w:hRule="exact"/>
        </w:trPr>
        <w:tc>
          <w:tcPr>
            <w:tcW w:w="1995" w:type="dxa"/>
          </w:tcPr>
          <w:p>
            <w:pPr>
              <w:pStyle w:val="TableParagraph"/>
              <w:rPr>
                <w:sz w:val="18"/>
              </w:rPr>
            </w:pPr>
            <w:r>
              <w:rPr>
                <w:sz w:val="18"/>
              </w:rPr>
              <w:t>Date</w:t>
            </w:r>
          </w:p>
        </w:tc>
        <w:tc>
          <w:tcPr>
            <w:tcW w:w="6995" w:type="dxa"/>
          </w:tcPr>
          <w:p>
            <w:pPr>
              <w:pStyle w:val="TableParagraph"/>
              <w:rPr>
                <w:sz w:val="18"/>
              </w:rPr>
            </w:pPr>
            <w:r>
              <w:rPr>
                <w:sz w:val="18"/>
              </w:rPr>
              <w:t>02/03/2008 to 01/03/2009</w:t>
            </w:r>
          </w:p>
        </w:tc>
      </w:tr>
      <w:tr>
        <w:trPr>
          <w:trHeight w:val="306" w:hRule="exact"/>
        </w:trPr>
        <w:tc>
          <w:tcPr>
            <w:tcW w:w="1995" w:type="dxa"/>
          </w:tcPr>
          <w:p>
            <w:pPr>
              <w:pStyle w:val="TableParagraph"/>
              <w:rPr>
                <w:sz w:val="18"/>
              </w:rPr>
            </w:pPr>
            <w:r>
              <w:rPr>
                <w:sz w:val="18"/>
              </w:rPr>
              <w:t>Source</w:t>
            </w:r>
          </w:p>
        </w:tc>
        <w:tc>
          <w:tcPr>
            <w:tcW w:w="6995" w:type="dxa"/>
          </w:tcPr>
          <w:p>
            <w:pPr>
              <w:pStyle w:val="TableParagraph"/>
              <w:rPr>
                <w:sz w:val="18"/>
              </w:rPr>
            </w:pPr>
            <w:r>
              <w:rPr>
                <w:sz w:val="18"/>
              </w:rPr>
              <w:t>Major News and Business Sources Or Reuters Newswires</w:t>
            </w:r>
          </w:p>
        </w:tc>
      </w:tr>
      <w:tr>
        <w:trPr>
          <w:trHeight w:val="306" w:hRule="exact"/>
        </w:trPr>
        <w:tc>
          <w:tcPr>
            <w:tcW w:w="1995" w:type="dxa"/>
          </w:tcPr>
          <w:p>
            <w:pPr>
              <w:pStyle w:val="TableParagraph"/>
              <w:rPr>
                <w:sz w:val="18"/>
              </w:rPr>
            </w:pPr>
            <w:r>
              <w:rPr>
                <w:sz w:val="18"/>
              </w:rPr>
              <w:t>Author</w:t>
            </w:r>
          </w:p>
        </w:tc>
        <w:tc>
          <w:tcPr>
            <w:tcW w:w="6995" w:type="dxa"/>
          </w:tcPr>
          <w:p>
            <w:pPr>
              <w:pStyle w:val="TableParagraph"/>
              <w:rPr>
                <w:sz w:val="18"/>
              </w:rPr>
            </w:pPr>
            <w:r>
              <w:rPr>
                <w:sz w:val="18"/>
              </w:rPr>
              <w:t>All Authors</w:t>
            </w:r>
          </w:p>
        </w:tc>
      </w:tr>
      <w:tr>
        <w:trPr>
          <w:trHeight w:val="306" w:hRule="exact"/>
        </w:trPr>
        <w:tc>
          <w:tcPr>
            <w:tcW w:w="1995" w:type="dxa"/>
          </w:tcPr>
          <w:p>
            <w:pPr>
              <w:pStyle w:val="TableParagraph"/>
              <w:rPr>
                <w:sz w:val="18"/>
              </w:rPr>
            </w:pPr>
            <w:r>
              <w:rPr>
                <w:sz w:val="18"/>
              </w:rPr>
              <w:t>Company</w:t>
            </w:r>
          </w:p>
        </w:tc>
        <w:tc>
          <w:tcPr>
            <w:tcW w:w="6995" w:type="dxa"/>
          </w:tcPr>
          <w:p>
            <w:pPr>
              <w:pStyle w:val="TableParagraph"/>
              <w:rPr>
                <w:sz w:val="18"/>
              </w:rPr>
            </w:pPr>
            <w:r>
              <w:rPr>
                <w:sz w:val="18"/>
              </w:rPr>
              <w:t>OMV AG</w:t>
            </w:r>
          </w:p>
        </w:tc>
      </w:tr>
      <w:tr>
        <w:trPr>
          <w:trHeight w:val="522" w:hRule="exact"/>
        </w:trPr>
        <w:tc>
          <w:tcPr>
            <w:tcW w:w="1995" w:type="dxa"/>
          </w:tcPr>
          <w:p>
            <w:pPr>
              <w:pStyle w:val="TableParagraph"/>
              <w:rPr>
                <w:sz w:val="18"/>
              </w:rPr>
            </w:pPr>
            <w:r>
              <w:rPr>
                <w:sz w:val="18"/>
              </w:rPr>
              <w:t>Subject</w:t>
            </w:r>
          </w:p>
        </w:tc>
        <w:tc>
          <w:tcPr>
            <w:tcW w:w="6995" w:type="dxa"/>
          </w:tcPr>
          <w:p>
            <w:pPr>
              <w:pStyle w:val="TableParagraph"/>
              <w:spacing w:line="249" w:lineRule="auto"/>
              <w:rPr>
                <w:sz w:val="18"/>
              </w:rPr>
            </w:pPr>
            <w:r>
              <w:rPr>
                <w:sz w:val="18"/>
              </w:rPr>
              <w:t>Environmental Pollution Or Corporate Social Responsibility Or Natural Environment Or Sustainable Development/Sustainability Or Natural Disasters/Catastrophes</w:t>
            </w:r>
          </w:p>
        </w:tc>
      </w:tr>
      <w:tr>
        <w:trPr>
          <w:trHeight w:val="306" w:hRule="exact"/>
        </w:trPr>
        <w:tc>
          <w:tcPr>
            <w:tcW w:w="1995" w:type="dxa"/>
          </w:tcPr>
          <w:p>
            <w:pPr>
              <w:pStyle w:val="TableParagraph"/>
              <w:rPr>
                <w:sz w:val="18"/>
              </w:rPr>
            </w:pPr>
            <w:r>
              <w:rPr>
                <w:sz w:val="18"/>
              </w:rPr>
              <w:t>Industry</w:t>
            </w:r>
          </w:p>
        </w:tc>
        <w:tc>
          <w:tcPr>
            <w:tcW w:w="6995" w:type="dxa"/>
          </w:tcPr>
          <w:p>
            <w:pPr>
              <w:pStyle w:val="TableParagraph"/>
              <w:rPr>
                <w:sz w:val="18"/>
              </w:rPr>
            </w:pPr>
            <w:r>
              <w:rPr>
                <w:sz w:val="18"/>
              </w:rPr>
              <w:t>All Industries</w:t>
            </w:r>
          </w:p>
        </w:tc>
      </w:tr>
      <w:tr>
        <w:trPr>
          <w:trHeight w:val="306" w:hRule="exact"/>
        </w:trPr>
        <w:tc>
          <w:tcPr>
            <w:tcW w:w="1995" w:type="dxa"/>
          </w:tcPr>
          <w:p>
            <w:pPr>
              <w:pStyle w:val="TableParagraph"/>
              <w:rPr>
                <w:sz w:val="18"/>
              </w:rPr>
            </w:pPr>
            <w:r>
              <w:rPr>
                <w:sz w:val="18"/>
              </w:rPr>
              <w:t>Region</w:t>
            </w:r>
          </w:p>
        </w:tc>
        <w:tc>
          <w:tcPr>
            <w:tcW w:w="6995" w:type="dxa"/>
          </w:tcPr>
          <w:p>
            <w:pPr>
              <w:pStyle w:val="TableParagraph"/>
              <w:rPr>
                <w:sz w:val="18"/>
              </w:rPr>
            </w:pPr>
            <w:r>
              <w:rPr>
                <w:sz w:val="18"/>
              </w:rPr>
              <w:t>All Regions</w:t>
            </w:r>
          </w:p>
        </w:tc>
      </w:tr>
      <w:tr>
        <w:trPr>
          <w:trHeight w:val="306" w:hRule="exact"/>
        </w:trPr>
        <w:tc>
          <w:tcPr>
            <w:tcW w:w="1995" w:type="dxa"/>
          </w:tcPr>
          <w:p>
            <w:pPr>
              <w:pStyle w:val="TableParagraph"/>
              <w:rPr>
                <w:sz w:val="18"/>
              </w:rPr>
            </w:pPr>
            <w:r>
              <w:rPr>
                <w:sz w:val="18"/>
              </w:rPr>
              <w:t>Language</w:t>
            </w:r>
          </w:p>
        </w:tc>
        <w:tc>
          <w:tcPr>
            <w:tcW w:w="6995" w:type="dxa"/>
          </w:tcPr>
          <w:p>
            <w:pPr>
              <w:pStyle w:val="TableParagraph"/>
              <w:rPr>
                <w:sz w:val="18"/>
              </w:rPr>
            </w:pPr>
            <w:r>
              <w:rPr>
                <w:sz w:val="18"/>
              </w:rPr>
              <w:t>English</w:t>
            </w:r>
          </w:p>
        </w:tc>
      </w:tr>
      <w:tr>
        <w:trPr>
          <w:trHeight w:val="306" w:hRule="exact"/>
        </w:trPr>
        <w:tc>
          <w:tcPr>
            <w:tcW w:w="1995" w:type="dxa"/>
          </w:tcPr>
          <w:p>
            <w:pPr>
              <w:pStyle w:val="TableParagraph"/>
              <w:rPr>
                <w:sz w:val="18"/>
              </w:rPr>
            </w:pPr>
            <w:r>
              <w:rPr>
                <w:sz w:val="18"/>
              </w:rPr>
              <w:t>Results Found</w:t>
            </w:r>
          </w:p>
        </w:tc>
        <w:tc>
          <w:tcPr>
            <w:tcW w:w="6995" w:type="dxa"/>
          </w:tcPr>
          <w:p>
            <w:pPr>
              <w:pStyle w:val="TableParagraph"/>
              <w:rPr>
                <w:sz w:val="18"/>
              </w:rPr>
            </w:pPr>
            <w:r>
              <w:rPr>
                <w:w w:val="99"/>
                <w:sz w:val="18"/>
              </w:rPr>
              <w:t>7</w:t>
            </w:r>
          </w:p>
        </w:tc>
      </w:tr>
      <w:tr>
        <w:trPr>
          <w:trHeight w:val="306" w:hRule="exact"/>
        </w:trPr>
        <w:tc>
          <w:tcPr>
            <w:tcW w:w="1995" w:type="dxa"/>
          </w:tcPr>
          <w:p>
            <w:pPr>
              <w:pStyle w:val="TableParagraph"/>
              <w:rPr>
                <w:sz w:val="18"/>
              </w:rPr>
            </w:pPr>
            <w:r>
              <w:rPr>
                <w:sz w:val="18"/>
              </w:rPr>
              <w:t>Timestamp</w:t>
            </w:r>
          </w:p>
        </w:tc>
        <w:tc>
          <w:tcPr>
            <w:tcW w:w="6995" w:type="dxa"/>
          </w:tcPr>
          <w:p>
            <w:pPr>
              <w:pStyle w:val="TableParagraph"/>
              <w:rPr>
                <w:sz w:val="18"/>
              </w:rPr>
            </w:pPr>
            <w:r>
              <w:rPr>
                <w:sz w:val="18"/>
              </w:rPr>
              <w:t>29 November 2018 15:30</w:t>
            </w:r>
          </w:p>
        </w:tc>
      </w:tr>
    </w:tbl>
    <w:sectPr>
      <w:pgSz w:w="11910" w:h="16840"/>
      <w:pgMar w:header="0" w:footer="812" w:top="1420" w:bottom="100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type id="_x0000_t202" o:spt="202" coordsize="21600,21600" path="m,l,21600r21600,l21600,xe">
          <v:stroke joinstyle="miter"/>
          <v:path gradientshapeok="t" o:connecttype="rect"/>
        </v:shapetype>
        <v:shape style="position:absolute;margin-left:71pt;margin-top:787.055542pt;width:219.1pt;height:12.1pt;mso-position-horizontal-relative:page;mso-position-vertical-relative:page;z-index:-8272"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7</w:t>
                </w:r>
                <w:r>
                  <w:rPr/>
                  <w:fldChar w:fldCharType="end"/>
                </w:r>
                <w:r>
                  <w:rPr>
                    <w:b/>
                    <w:color w:val="808080"/>
                    <w:sz w:val="18"/>
                  </w:rPr>
                  <w:t> of 7 © 2018 Factiva, Inc. All rights reserved.</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18"/>
      <w:szCs w:val="18"/>
    </w:rPr>
  </w:style>
  <w:style w:styleId="Heading1" w:type="paragraph">
    <w:name w:val="Heading 1"/>
    <w:basedOn w:val="Normal"/>
    <w:uiPriority w:val="1"/>
    <w:qFormat/>
    <w:pPr>
      <w:ind w:left="100"/>
      <w:outlineLvl w:val="1"/>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1"/>
      <w:ind w:left="4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omv.com/" TargetMode="External"/><Relationship Id="rId9" Type="http://schemas.openxmlformats.org/officeDocument/2006/relationships/hyperlink" Target="mailto:flemming.hansen@dowjones.com" TargetMode="Externa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 Jones</dc:creator>
  <dcterms:created xsi:type="dcterms:W3CDTF">2018-12-17T10:23:27Z</dcterms:created>
  <dcterms:modified xsi:type="dcterms:W3CDTF">2018-12-17T10:23:27Z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Dow Jones</vt:lpwstr>
  </property>
  <property fmtid="{D5CDD505-2E9C-101B-9397-08002B2CF9AE}" pid="4" name="LastSaved">
    <vt:filetime>2018-12-17T00:00:00Z</vt:filetime>
  </property>
</Properties>
</file>