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ind w:firstLine="0"/>
        <w:jc w:val="center"/>
      </w:pPr>
      <w:r>
        <w:rPr>
          <w:rFonts w:ascii="Times New Roman" w:hAnsi="Times New Roman"/>
          <w:b/>
          <w:i w:val="0"/>
          <w:color w:val="000000"/>
          <w:sz w:val="36"/>
        </w:rPr>
        <w:t>BÁO CÁO NGHIÊN CỨU VÀ PHÁT TRIỂN</w:t>
        <w:br/>
        <w:t>MÔ HÌNH CREDIT SCORECARD V2</w:t>
      </w:r>
    </w:p>
    <w:p>
      <w:pPr>
        <w:pStyle w:val="Heading1"/>
        <w:spacing w:before="120" w:after="120"/>
        <w:ind w:firstLine="0"/>
        <w:jc w:val="both"/>
      </w:pPr>
      <w:r>
        <w:rPr>
          <w:rFonts w:ascii="Times New Roman" w:hAnsi="Times New Roman"/>
          <w:b/>
          <w:i w:val="0"/>
          <w:color w:val="000000"/>
          <w:sz w:val="32"/>
        </w:rPr>
        <w:t>I. VAI TRÒ CỦA SCORECARD MODEL TRONG HỆ THỐNG DỰ DUYỆT</w:t>
      </w:r>
    </w:p>
    <w:p>
      <w:pPr>
        <w:spacing w:before="120" w:after="120"/>
        <w:ind w:firstLine="510"/>
        <w:jc w:val="both"/>
      </w:pPr>
      <w:r>
        <w:rPr>
          <w:rFonts w:ascii="Times New Roman" w:hAnsi="Times New Roman"/>
          <w:b w:val="0"/>
          <w:i w:val="0"/>
          <w:color w:val="000000"/>
          <w:sz w:val="24"/>
        </w:rPr>
        <w:t>Mô hình điểm số tín dụng FICO (Credit Scorecard Model) là một trong những thành phần công nghệ cốt lõi trong hệ thống quản trị rủi ro và phê duyệt tín dụng tự động tại CreditIntel. Khác với các thuật toán học máy phức tạp vốn hoạt động như những chiếc hộp đen, mô hình Scorecard sử dụng thuật toán hồi quy tuyến tính Logistic (Logistic Regression) để ánh xạ xác suất mặc định nợ (Probability of Default - PD) của hồ sơ khách hàng thành một thang điểm số tín dụng tiêu chuẩn từ 300 đến 850, tương thích hoàn toàn với chuẩn FICO toàn cầu.</w:t>
      </w:r>
    </w:p>
    <w:p>
      <w:pPr>
        <w:pStyle w:val="Heading2"/>
        <w:spacing w:before="120" w:after="120"/>
        <w:ind w:firstLine="0"/>
        <w:jc w:val="both"/>
      </w:pPr>
      <w:r>
        <w:rPr>
          <w:rFonts w:ascii="Times New Roman" w:hAnsi="Times New Roman"/>
          <w:b/>
          <w:i w:val="0"/>
          <w:color w:val="000000"/>
          <w:sz w:val="28"/>
        </w:rPr>
        <w:t>1. Quy trình phê duyệt tín dụng tổng thể</w:t>
      </w:r>
    </w:p>
    <w:p>
      <w:pPr>
        <w:spacing w:before="120" w:after="120"/>
        <w:ind w:firstLine="510"/>
        <w:jc w:val="both"/>
      </w:pPr>
      <w:r>
        <w:rPr>
          <w:rFonts w:ascii="Times New Roman" w:hAnsi="Times New Roman"/>
          <w:b w:val="0"/>
          <w:i w:val="0"/>
          <w:color w:val="000000"/>
          <w:sz w:val="24"/>
        </w:rPr>
        <w:t>Hệ thống phê duyệt tín dụng CreditIntel vận hành trên một đường ống (pipeline) xử lý dữ liệu thời gian thực. Khi khách hàng nộp hồ sơ yêu cầu vay vốn, dữ liệu sẽ được trích xuất và tiền xử lý qua 3 tầng dữ liệu (Bronze, Silver, Gold). Sau đó, các đặc trưng hành vi và tài chính từ tầng Gold sẽ được đưa đồng thời vào hai mô hình học máy độc lập để thực hiện các nhiệm vụ chuyên biệt.</w:t>
      </w:r>
    </w:p>
    <w:p>
      <w:pPr>
        <w:pStyle w:val="Heading2"/>
        <w:spacing w:before="120" w:after="120"/>
        <w:ind w:firstLine="0"/>
        <w:jc w:val="both"/>
      </w:pPr>
      <w:r>
        <w:rPr>
          <w:rFonts w:ascii="Times New Roman" w:hAnsi="Times New Roman"/>
          <w:b/>
          <w:i w:val="0"/>
          <w:color w:val="000000"/>
          <w:sz w:val="28"/>
        </w:rPr>
        <w:t>2. Sự bổ trợ giữa LightGBM và Logistic Regression</w:t>
      </w:r>
    </w:p>
    <w:p>
      <w:pPr>
        <w:spacing w:before="120" w:after="120"/>
        <w:ind w:firstLine="510"/>
        <w:jc w:val="both"/>
      </w:pPr>
      <w:r>
        <w:rPr>
          <w:rFonts w:ascii="Times New Roman" w:hAnsi="Times New Roman"/>
          <w:b w:val="0"/>
          <w:i w:val="0"/>
          <w:color w:val="000000"/>
          <w:sz w:val="24"/>
        </w:rPr>
        <w:t>Quyết định phê duyệt cuối cùng được đưa ra dựa trên sự kết hợp chặt chẽ giữa hiệu năng dự báo của LightGBM và tính minh bạch của Logistic Regression. Sự phối hợp này được thể hiện qua các vai trò phân định rõ ràng:</w:t>
      </w:r>
    </w:p>
    <w:p>
      <w:pPr>
        <w:pStyle w:val="Heading3"/>
        <w:spacing w:before="120" w:after="120"/>
        <w:ind w:firstLine="0"/>
        <w:jc w:val="both"/>
      </w:pPr>
      <w:r>
        <w:rPr>
          <w:rFonts w:ascii="Times New Roman" w:hAnsi="Times New Roman"/>
          <w:b/>
          <w:i w:val="0"/>
          <w:color w:val="000000"/>
          <w:sz w:val="28"/>
        </w:rPr>
        <w:t>2.1. Quyết định tự động (Auto Decision)</w:t>
      </w:r>
    </w:p>
    <w:p>
      <w:pPr>
        <w:spacing w:before="120" w:after="120"/>
        <w:ind w:firstLine="510"/>
        <w:jc w:val="both"/>
      </w:pPr>
      <w:r>
        <w:rPr>
          <w:rFonts w:ascii="Times New Roman" w:hAnsi="Times New Roman"/>
          <w:b w:val="0"/>
          <w:i w:val="0"/>
          <w:color w:val="000000"/>
          <w:sz w:val="24"/>
        </w:rPr>
        <w:t>Mô hình LightGBM v4 (Stability) đóng vai trò quyết định phê duyệt chính (Auto Reject). Nhờ khả năng học các mối quan hệ phi tuyến và tương tác đặc trưng phức tạp, LightGBM đạt hiệu năng phân loại rủi ro vượt trội (ROC-AUC đạt 0.8065). Nếu xác suất nợ xấu dự báo từ LightGBM vượt quá ngưỡng 40% (P_default &gt; 0.40), hồ sơ sẽ tự động bị từ chối mà không cần đi qua bước thẩm định thủ công.</w:t>
      </w:r>
    </w:p>
    <w:p>
      <w:pPr>
        <w:pStyle w:val="Heading3"/>
        <w:spacing w:before="120" w:after="120"/>
        <w:ind w:firstLine="0"/>
        <w:jc w:val="both"/>
      </w:pPr>
      <w:r>
        <w:rPr>
          <w:rFonts w:ascii="Times New Roman" w:hAnsi="Times New Roman"/>
          <w:b/>
          <w:i w:val="0"/>
          <w:color w:val="000000"/>
          <w:sz w:val="28"/>
        </w:rPr>
        <w:t>2.2. Trực quan hóa điểm số cho khách hàng</w:t>
      </w:r>
    </w:p>
    <w:p>
      <w:pPr>
        <w:spacing w:before="120" w:after="120"/>
        <w:ind w:firstLine="510"/>
        <w:jc w:val="both"/>
      </w:pPr>
      <w:r>
        <w:rPr>
          <w:rFonts w:ascii="Times New Roman" w:hAnsi="Times New Roman"/>
          <w:b w:val="0"/>
          <w:i w:val="0"/>
          <w:color w:val="000000"/>
          <w:sz w:val="24"/>
        </w:rPr>
        <w:t>Mô hình Logistic Regression Scorecard v2 được sử dụng chủ yếu để tính toán điểm số FICO và hiển thị trực quan cho khách hàng trên ứng dụng Web/Mobile. Điểm số này giúp khách hàng dễ dàng tự đánh giá mức độ uy tín tài chính của mình thông qua các dải điểm chuẩn hóa quốc tế (Kém, Trung bình, Tốt, Xuất sắc).</w:t>
      </w:r>
    </w:p>
    <w:p>
      <w:pPr>
        <w:pStyle w:val="Heading3"/>
        <w:spacing w:before="120" w:after="120"/>
        <w:ind w:firstLine="0"/>
        <w:jc w:val="both"/>
      </w:pPr>
      <w:r>
        <w:rPr>
          <w:rFonts w:ascii="Times New Roman" w:hAnsi="Times New Roman"/>
          <w:b/>
          <w:i w:val="0"/>
          <w:color w:val="000000"/>
          <w:sz w:val="28"/>
        </w:rPr>
        <w:t>2.3. Phân rã đóng góp điểm số và giải thích lý do (Explainability)</w:t>
      </w:r>
    </w:p>
    <w:p>
      <w:pPr>
        <w:spacing w:before="120" w:after="120"/>
        <w:ind w:firstLine="510"/>
        <w:jc w:val="both"/>
      </w:pPr>
      <w:r>
        <w:rPr>
          <w:rFonts w:ascii="Times New Roman" w:hAnsi="Times New Roman"/>
          <w:b w:val="0"/>
          <w:i w:val="0"/>
          <w:color w:val="000000"/>
          <w:sz w:val="24"/>
        </w:rPr>
        <w:t>Một ưu điểm tuyệt đối của Logistic Regression là tính giải giải thích được. Mô hình cho phép phân rã điểm FICO cuối cùng thành tổng các điểm đóng góp (cộng hoặc trừ) của từng đặc trưng cụ thể. Khi khách hàng có điểm số thấp hoặc bị từ chối, hệ thống có thể tự động tạo ra một Adverse Action Notice (Báo cáo lý do bất lợi) chi tiết, ví dụ như điểm số bị trừ nhiều do tỷ lệ DTI quá cao hoặc lịch sử có nợ quá hạn. Điều này đáp ứng các yêu cầu khắt khe về mặt pháp lý và tăng tính minh bạch đối với khách hàng.</w:t>
      </w:r>
    </w:p>
    <w:p>
      <w:pPr>
        <w:pStyle w:val="Heading2"/>
        <w:spacing w:before="120" w:after="120"/>
        <w:ind w:firstLine="0"/>
        <w:jc w:val="both"/>
      </w:pPr>
      <w:r>
        <w:rPr>
          <w:rFonts w:ascii="Times New Roman" w:hAnsi="Times New Roman"/>
          <w:b/>
          <w:i w:val="0"/>
          <w:color w:val="000000"/>
          <w:sz w:val="28"/>
        </w:rPr>
        <w:t>3. Tích hợp hệ thống thông qua API</w:t>
      </w:r>
    </w:p>
    <w:p>
      <w:pPr>
        <w:spacing w:before="120" w:after="120"/>
        <w:ind w:firstLine="510"/>
        <w:jc w:val="both"/>
      </w:pPr>
      <w:r>
        <w:rPr>
          <w:rFonts w:ascii="Times New Roman" w:hAnsi="Times New Roman"/>
          <w:b w:val="0"/>
          <w:i w:val="0"/>
          <w:color w:val="000000"/>
          <w:sz w:val="24"/>
        </w:rPr>
        <w:t>Trong môi trường production, mô hình Scorecard được đóng gói dưới dạng file serialized (scorecard_model.pkl) và được tải động thông qua class CreditScoreService. Khi nhận yêu cầu tính toán từ router API GET /credit-score/{member_key}, dịch vụ sẽ truy vấn dữ liệu từ bảng gold.hc_features_v2, thực hiện chuẩn hóa và tính điểm FICO kèm theo giải thích đóng góp đặc trưng dựa trên thư viện SHAP hoặc phân rã hệ số trực tiếp, trả về kết quả thời gian thực với độ trễ dưới 50ms.</w:t>
      </w:r>
    </w:p>
    <w:p>
      <w:pPr>
        <w:pStyle w:val="Heading1"/>
        <w:spacing w:before="120" w:after="120"/>
        <w:ind w:firstLine="0"/>
        <w:jc w:val="both"/>
      </w:pPr>
      <w:r>
        <w:rPr>
          <w:rFonts w:ascii="Times New Roman" w:hAnsi="Times New Roman"/>
          <w:b/>
          <w:i w:val="0"/>
          <w:color w:val="000000"/>
          <w:sz w:val="32"/>
        </w:rPr>
        <w:t>II. LÝ DO XÂY DỰNG MÔ HÌNH SCORECARD</w:t>
      </w:r>
    </w:p>
    <w:p>
      <w:pPr>
        <w:spacing w:before="120" w:after="120"/>
        <w:ind w:firstLine="510"/>
        <w:jc w:val="both"/>
      </w:pPr>
      <w:r>
        <w:rPr>
          <w:rFonts w:ascii="Times New Roman" w:hAnsi="Times New Roman"/>
          <w:b w:val="0"/>
          <w:i w:val="0"/>
          <w:color w:val="000000"/>
          <w:sz w:val="24"/>
        </w:rPr>
        <w:t>Việc xây dựng mô hình Scorecard v2 dựa trên hồi quy Logistic kết hợp FICO scaling xuất phát từ các yêu cầu cấp thiết về nghiệp vụ ngân hàng, quản trị rủi ro hệ thống và khắc phục các điểm yếu cốt lõi của phiên bản tiền nhiệm.</w:t>
      </w:r>
    </w:p>
    <w:p>
      <w:pPr>
        <w:pStyle w:val="Heading2"/>
        <w:spacing w:before="120" w:after="120"/>
        <w:ind w:firstLine="0"/>
        <w:jc w:val="both"/>
      </w:pPr>
      <w:r>
        <w:rPr>
          <w:rFonts w:ascii="Times New Roman" w:hAnsi="Times New Roman"/>
          <w:b/>
          <w:i w:val="0"/>
          <w:color w:val="000000"/>
          <w:sz w:val="28"/>
        </w:rPr>
        <w:t>1. Đáp ứng yêu cầu về tính giải thích được (Explainability)</w:t>
      </w:r>
    </w:p>
    <w:p>
      <w:pPr>
        <w:spacing w:before="120" w:after="120"/>
        <w:ind w:firstLine="510"/>
        <w:jc w:val="both"/>
      </w:pPr>
      <w:r>
        <w:rPr>
          <w:rFonts w:ascii="Times New Roman" w:hAnsi="Times New Roman"/>
          <w:b w:val="0"/>
          <w:i w:val="0"/>
          <w:color w:val="000000"/>
          <w:sz w:val="24"/>
        </w:rPr>
        <w:t>Trong lĩnh vực tài chính tiêu dùng, việc từ chối một khoản vay mà không đưa ra lý do cụ thể là vi phạm đạo đức kinh doanh và các quy định pháp luật hiện hành. Các mô hình mạng nơ-ron hay mô hình cây quyết định (LightGBM) dù có ROC-AUC cao nhưng hoạt động như một chiếc hộp đen, không thể cung cấp lý giải thuyết phục cho từng khách hàng riêng biệt. Logistic Regression là mô hình tuyến tính, trong đó mỗi đặc trưng đầu vào đóng góp một trọng số cố định vào kết quả log-odds mặc định. Sự rõ ràng về mặt toán học này là nền tảng để xây dựng hệ thống tính điểm minh bạch.</w:t>
      </w:r>
    </w:p>
    <w:p>
      <w:pPr>
        <w:pStyle w:val="Heading2"/>
        <w:spacing w:before="120" w:after="120"/>
        <w:ind w:firstLine="0"/>
        <w:jc w:val="both"/>
      </w:pPr>
      <w:r>
        <w:rPr>
          <w:rFonts w:ascii="Times New Roman" w:hAnsi="Times New Roman"/>
          <w:b/>
          <w:i w:val="0"/>
          <w:color w:val="000000"/>
          <w:sz w:val="28"/>
        </w:rPr>
        <w:t>2. Giải quyết vấn đề chênh lệch dữ liệu huấn luyện và thực tế (Train/Inference Gap)</w:t>
      </w:r>
    </w:p>
    <w:p>
      <w:pPr>
        <w:spacing w:before="120" w:after="120"/>
        <w:ind w:firstLine="510"/>
        <w:jc w:val="both"/>
      </w:pPr>
      <w:r>
        <w:rPr>
          <w:rFonts w:ascii="Times New Roman" w:hAnsi="Times New Roman"/>
          <w:b w:val="0"/>
          <w:i w:val="0"/>
          <w:color w:val="000000"/>
          <w:sz w:val="24"/>
        </w:rPr>
        <w:t>Đây là lý do kỹ thuật quan trọng nhất dẫn đến việc nâng cấp từ mô hình Scorecard v1 legacy lên phiên bản v2 Stability hiện hành.</w:t>
      </w:r>
    </w:p>
    <w:p>
      <w:pPr>
        <w:pStyle w:val="Heading3"/>
        <w:spacing w:before="120" w:after="120"/>
        <w:ind w:firstLine="0"/>
        <w:jc w:val="both"/>
      </w:pPr>
      <w:r>
        <w:rPr>
          <w:rFonts w:ascii="Times New Roman" w:hAnsi="Times New Roman"/>
          <w:b/>
          <w:i w:val="0"/>
          <w:color w:val="000000"/>
          <w:sz w:val="28"/>
        </w:rPr>
        <w:t>2.1. Hạn chế của phiên bản Scorecard v1</w:t>
      </w:r>
    </w:p>
    <w:p>
      <w:pPr>
        <w:spacing w:before="120" w:after="120"/>
        <w:ind w:firstLine="510"/>
        <w:jc w:val="both"/>
      </w:pPr>
      <w:r>
        <w:rPr>
          <w:rFonts w:ascii="Times New Roman" w:hAnsi="Times New Roman"/>
          <w:b w:val="0"/>
          <w:i w:val="0"/>
          <w:color w:val="000000"/>
          <w:sz w:val="24"/>
        </w:rPr>
        <w:t>Trong phiên bản v1, mô hình sử dụng đặc trưng credit_score_midpoint (được tính từ điểm FICO do khách hàng tự khai báo trong form đăng ký) làm đặc trưng đầu vào chính để huấn luyện. Do đặc trưng này có tương quan rất mạnh với khả năng trả nợ, Logistic Regression đã phân bổ một trọng số cực lớn cho nó (+14.54 điểm trên mỗi độ lệch chuẩn). Trong môi trường vận hành thực tế (inference), khách hàng có xu hướng tự khai điểm tín dụng của mình ở mức rất cao để tăng cơ hội duyệt vay. Điều này tạo ra một lỗ hổng nghiêm trọng, khiến mô hình bị gian lận dữ liệu đầu vào (gameable input) và đưa ra dự báo rủi ro sai lệch.</w:t>
      </w:r>
    </w:p>
    <w:p>
      <w:pPr>
        <w:pStyle w:val="Heading3"/>
        <w:spacing w:before="120" w:after="120"/>
        <w:ind w:firstLine="0"/>
        <w:jc w:val="both"/>
      </w:pPr>
      <w:r>
        <w:rPr>
          <w:rFonts w:ascii="Times New Roman" w:hAnsi="Times New Roman"/>
          <w:b/>
          <w:i w:val="0"/>
          <w:color w:val="000000"/>
          <w:sz w:val="28"/>
        </w:rPr>
        <w:t>2.2. Giải pháp khắc phục trong phiên bản Scorecard v2</w:t>
      </w:r>
    </w:p>
    <w:p>
      <w:pPr>
        <w:spacing w:before="120" w:after="120"/>
        <w:ind w:firstLine="510"/>
        <w:jc w:val="both"/>
      </w:pPr>
      <w:r>
        <w:rPr>
          <w:rFonts w:ascii="Times New Roman" w:hAnsi="Times New Roman"/>
          <w:b w:val="0"/>
          <w:i w:val="0"/>
          <w:color w:val="000000"/>
          <w:sz w:val="24"/>
        </w:rPr>
        <w:t>Để giải quyết triệt để lỗ hổng trên, phiên bản Scorecard v2 đã loại bỏ hoàn toàn đặc trưng credit_score_midpoint và rating_ordinal ra khỏi tập đặc trưng huấn luyện. Thay vào đó, chúng ta đã chuyển đổi cơ sở dữ liệu sang tập dữ liệu Home Credit Credit Risk Model Stability 2024 mới nhất. Tập dữ liệu này chứa 466 đặc trưng hành vi và thông tin lịch sử thanh toán được xác thực 100% từ hệ thống nội bộ hoặc tổ chức liên ngân hàng (Credit Bureau). Nhờ đó, loại bỏ hoàn toàn khoảng cách giữa dữ liệu huấn luyện và thực tế, giúp hệ thống chống gian lận tuyệt đối.</w:t>
      </w:r>
    </w:p>
    <w:p>
      <w:pPr>
        <w:pStyle w:val="Heading2"/>
        <w:spacing w:before="120" w:after="120"/>
        <w:ind w:firstLine="0"/>
        <w:jc w:val="both"/>
      </w:pPr>
      <w:r>
        <w:rPr>
          <w:rFonts w:ascii="Times New Roman" w:hAnsi="Times New Roman"/>
          <w:b/>
          <w:i w:val="0"/>
          <w:color w:val="000000"/>
          <w:sz w:val="28"/>
        </w:rPr>
        <w:t>3. Chuẩn hóa theo tiêu chuẩn quốc tế FICO</w:t>
      </w:r>
    </w:p>
    <w:p>
      <w:pPr>
        <w:spacing w:before="120" w:after="120"/>
        <w:ind w:firstLine="510"/>
        <w:jc w:val="both"/>
      </w:pPr>
      <w:r>
        <w:rPr>
          <w:rFonts w:ascii="Times New Roman" w:hAnsi="Times New Roman"/>
          <w:b w:val="0"/>
          <w:i w:val="0"/>
          <w:color w:val="000000"/>
          <w:sz w:val="24"/>
        </w:rPr>
        <w:t>Thang điểm FICO từ 300 đến 850 đã trở thành ngôn ngữ chung của ngành tài chính toàn cầu. Việc quy đổi xác suất mặc định nợ thành điểm số FICO giúp chuẩn hóa các tiêu chí phân nhóm rủi ro, hỗ trợ bộ phận thẩm định tín dụng dễ dàng đưa ra các quyết định lãi suất và hạn mức phù hợp với từng phân khúc khách hàng.</w:t>
      </w:r>
    </w:p>
    <w:p>
      <w:pPr>
        <w:pStyle w:val="Heading1"/>
        <w:spacing w:before="120" w:after="120"/>
        <w:ind w:firstLine="0"/>
        <w:jc w:val="both"/>
      </w:pPr>
      <w:r>
        <w:rPr>
          <w:rFonts w:ascii="Times New Roman" w:hAnsi="Times New Roman"/>
          <w:b/>
          <w:i w:val="0"/>
          <w:color w:val="000000"/>
          <w:sz w:val="32"/>
        </w:rPr>
        <w:t>III. PHƯƠNG PHÁP TÍNH ĐIỂM FICO VÀ PHÂN RÃ ĐIỂM SỐ</w:t>
      </w:r>
    </w:p>
    <w:p>
      <w:pPr>
        <w:spacing w:before="120" w:after="120"/>
        <w:ind w:firstLine="510"/>
        <w:jc w:val="both"/>
      </w:pPr>
      <w:r>
        <w:rPr>
          <w:rFonts w:ascii="Times New Roman" w:hAnsi="Times New Roman"/>
          <w:b w:val="0"/>
          <w:i w:val="0"/>
          <w:color w:val="000000"/>
          <w:sz w:val="24"/>
        </w:rPr>
        <w:t>Quá trình chuyển đổi xác suất nợ xấu từ mô hình hồi quy sang thang điểm FICO trực quan được thực hiện thông qua động cơ định tỷ lệ điểm số (Scaling Engine) sử dụng phương pháp FICO PDO tiêu chuẩn.</w:t>
      </w:r>
    </w:p>
    <w:p>
      <w:pPr>
        <w:pStyle w:val="Heading2"/>
        <w:spacing w:before="120" w:after="120"/>
        <w:ind w:firstLine="0"/>
        <w:jc w:val="both"/>
      </w:pPr>
      <w:r>
        <w:rPr>
          <w:rFonts w:ascii="Times New Roman" w:hAnsi="Times New Roman"/>
          <w:b/>
          <w:i w:val="0"/>
          <w:color w:val="000000"/>
          <w:sz w:val="28"/>
        </w:rPr>
        <w:t>1. Công thức FICO PDO (Points to Double the Odds)</w:t>
      </w:r>
    </w:p>
    <w:p>
      <w:pPr>
        <w:spacing w:before="120" w:after="120"/>
        <w:ind w:firstLine="510"/>
        <w:jc w:val="both"/>
      </w:pPr>
      <w:r>
        <w:rPr>
          <w:rFonts w:ascii="Times New Roman" w:hAnsi="Times New Roman"/>
          <w:b w:val="0"/>
          <w:i w:val="0"/>
          <w:color w:val="000000"/>
          <w:sz w:val="24"/>
        </w:rPr>
        <w:t>Mối liên hệ toán học giữa xác suất vỡ nợ p, tỷ số Odds và điểm FICO được xây dựng dựa trên nguyên lý: khi tỷ số Odds của khách hàng tốt tăng gấp đôi thì điểm tín dụng sẽ tăng thêm một lượng điểm cố định gọi là PDO (Points to Double the Odds).</w:t>
      </w:r>
    </w:p>
    <w:p>
      <w:pPr>
        <w:pStyle w:val="Heading3"/>
        <w:spacing w:before="120" w:after="120"/>
        <w:ind w:firstLine="0"/>
        <w:jc w:val="both"/>
      </w:pPr>
      <w:r>
        <w:rPr>
          <w:rFonts w:ascii="Times New Roman" w:hAnsi="Times New Roman"/>
          <w:b/>
          <w:i w:val="0"/>
          <w:color w:val="000000"/>
          <w:sz w:val="28"/>
        </w:rPr>
        <w:t>1.1. Định nghĩa tỷ lệ Odds của khách hàng tốt</w:t>
      </w:r>
    </w:p>
    <w:p>
      <w:pPr>
        <w:spacing w:before="120" w:after="120"/>
        <w:ind w:firstLine="510"/>
        <w:jc w:val="both"/>
      </w:pPr>
      <w:r>
        <w:rPr>
          <w:rFonts w:ascii="Times New Roman" w:hAnsi="Times New Roman"/>
          <w:b w:val="0"/>
          <w:i w:val="0"/>
          <w:color w:val="000000"/>
          <w:sz w:val="24"/>
        </w:rPr>
        <w:t>Gọi p = P(default) là xác suất khách hàng mặc định nợ được dự báo từ mô hình. Tỷ lệ giữa khả năng khách hàng không mặc định nợ (Good) và mặc định nợ (Bad) được gọi là Odds of Good:</w:t>
      </w:r>
    </w:p>
    <w:p>
      <w:pPr>
        <w:spacing w:before="120" w:after="120"/>
        <w:ind w:firstLine="510"/>
        <w:jc w:val="both"/>
      </w:pPr>
      <w:r>
        <w:rPr>
          <w:rFonts w:ascii="Times New Roman" w:hAnsi="Times New Roman"/>
          <w:b w:val="0"/>
          <w:i/>
          <w:color w:val="000000"/>
          <w:sz w:val="24"/>
        </w:rPr>
        <w:t>Odds_good = (1 - p) / p</w:t>
      </w:r>
    </w:p>
    <w:p>
      <w:pPr>
        <w:spacing w:before="120" w:after="120"/>
        <w:ind w:firstLine="510"/>
        <w:jc w:val="both"/>
      </w:pPr>
      <w:r>
        <w:rPr>
          <w:rFonts w:ascii="Times New Roman" w:hAnsi="Times New Roman"/>
          <w:b w:val="0"/>
          <w:i w:val="0"/>
          <w:color w:val="000000"/>
          <w:sz w:val="24"/>
        </w:rPr>
        <w:t>Đồng thời, Log-Odds mặc định nợ (chính là đầu ra logit của mô hình hồi quy tuyến tính) được định nghĩa là:</w:t>
      </w:r>
    </w:p>
    <w:p>
      <w:pPr>
        <w:spacing w:before="120" w:after="120"/>
        <w:ind w:firstLine="510"/>
        <w:jc w:val="both"/>
      </w:pPr>
      <w:r>
        <w:rPr>
          <w:rFonts w:ascii="Times New Roman" w:hAnsi="Times New Roman"/>
          <w:b w:val="0"/>
          <w:i/>
          <w:color w:val="000000"/>
          <w:sz w:val="24"/>
        </w:rPr>
        <w:t>logit = ln( p / (1 - p) )</w:t>
      </w:r>
    </w:p>
    <w:p>
      <w:pPr>
        <w:spacing w:before="120" w:after="120"/>
        <w:ind w:firstLine="510"/>
        <w:jc w:val="both"/>
      </w:pPr>
      <w:r>
        <w:rPr>
          <w:rFonts w:ascii="Times New Roman" w:hAnsi="Times New Roman"/>
          <w:b w:val="0"/>
          <w:i w:val="0"/>
          <w:color w:val="000000"/>
          <w:sz w:val="24"/>
        </w:rPr>
        <w:t>Dẫn tới mối tương quan ngược chiều giữa Log-Odds và Log-Odds tốt:</w:t>
      </w:r>
    </w:p>
    <w:p>
      <w:pPr>
        <w:spacing w:before="120" w:after="120"/>
        <w:ind w:firstLine="510"/>
        <w:jc w:val="both"/>
      </w:pPr>
      <w:r>
        <w:rPr>
          <w:rFonts w:ascii="Times New Roman" w:hAnsi="Times New Roman"/>
          <w:b w:val="0"/>
          <w:i/>
          <w:color w:val="000000"/>
          <w:sz w:val="24"/>
        </w:rPr>
        <w:t>ln( Odds_good ) = -logit</w:t>
      </w:r>
    </w:p>
    <w:p>
      <w:pPr>
        <w:pStyle w:val="Heading3"/>
        <w:spacing w:before="120" w:after="120"/>
        <w:ind w:firstLine="0"/>
        <w:jc w:val="both"/>
      </w:pPr>
      <w:r>
        <w:rPr>
          <w:rFonts w:ascii="Times New Roman" w:hAnsi="Times New Roman"/>
          <w:b/>
          <w:i w:val="0"/>
          <w:color w:val="000000"/>
          <w:sz w:val="28"/>
        </w:rPr>
        <w:t>1.2. Công thức tính điểm FICO</w:t>
      </w:r>
    </w:p>
    <w:p>
      <w:pPr>
        <w:spacing w:before="120" w:after="120"/>
        <w:ind w:firstLine="510"/>
        <w:jc w:val="both"/>
      </w:pPr>
      <w:r>
        <w:rPr>
          <w:rFonts w:ascii="Times New Roman" w:hAnsi="Times New Roman"/>
          <w:b w:val="0"/>
          <w:i w:val="0"/>
          <w:color w:val="000000"/>
          <w:sz w:val="24"/>
        </w:rPr>
        <w:t>Điểm số tín dụng FICO cuối cùng của khách hàng được tính toán dựa trên mối liên hệ tuyến tính với Log-Odds thông qua công thức:</w:t>
      </w:r>
    </w:p>
    <w:p>
      <w:pPr>
        <w:spacing w:before="120" w:after="120"/>
        <w:ind w:firstLine="510"/>
        <w:jc w:val="both"/>
      </w:pPr>
      <w:r>
        <w:rPr>
          <w:rFonts w:ascii="Times New Roman" w:hAnsi="Times New Roman"/>
          <w:b w:val="0"/>
          <w:i/>
          <w:color w:val="000000"/>
          <w:sz w:val="24"/>
        </w:rPr>
        <w:t>Score = BASE_SCORE - Factor * (logit - Base_Logit)</w:t>
      </w:r>
    </w:p>
    <w:p>
      <w:pPr>
        <w:spacing w:before="120" w:after="120"/>
        <w:ind w:firstLine="510"/>
        <w:jc w:val="both"/>
      </w:pPr>
      <w:r>
        <w:rPr>
          <w:rFonts w:ascii="Times New Roman" w:hAnsi="Times New Roman"/>
          <w:b w:val="0"/>
          <w:i w:val="0"/>
          <w:color w:val="000000"/>
          <w:sz w:val="24"/>
        </w:rPr>
        <w:t>Sau đó, điểm số được làm tròn về số nguyên gần nhất và giới hạn chặt chẽ trong khoảng từ 300 đến 850 nhằm đảm bảo tính nhất quán của hệ thống:</w:t>
      </w:r>
    </w:p>
    <w:p>
      <w:pPr>
        <w:spacing w:before="120" w:after="120"/>
        <w:ind w:firstLine="510"/>
        <w:jc w:val="both"/>
      </w:pPr>
      <w:r>
        <w:rPr>
          <w:rFonts w:ascii="Times New Roman" w:hAnsi="Times New Roman"/>
          <w:b w:val="0"/>
          <w:i/>
          <w:color w:val="000000"/>
          <w:sz w:val="24"/>
        </w:rPr>
        <w:t>FICO_Score = max(300, min(850, Round(Score)))</w:t>
      </w:r>
    </w:p>
    <w:p>
      <w:pPr>
        <w:pStyle w:val="Heading2"/>
        <w:spacing w:before="120" w:after="120"/>
        <w:ind w:firstLine="0"/>
        <w:jc w:val="both"/>
      </w:pPr>
      <w:r>
        <w:rPr>
          <w:rFonts w:ascii="Times New Roman" w:hAnsi="Times New Roman"/>
          <w:b/>
          <w:i w:val="0"/>
          <w:color w:val="000000"/>
          <w:sz w:val="28"/>
        </w:rPr>
        <w:t>2. Các tham số cấu hình FICO của hệ thống</w:t>
      </w:r>
    </w:p>
    <w:p>
      <w:pPr>
        <w:spacing w:before="120" w:after="120"/>
        <w:ind w:firstLine="510"/>
        <w:jc w:val="both"/>
      </w:pPr>
      <w:r>
        <w:rPr>
          <w:rFonts w:ascii="Times New Roman" w:hAnsi="Times New Roman"/>
          <w:b w:val="0"/>
          <w:i w:val="0"/>
          <w:color w:val="000000"/>
          <w:sz w:val="24"/>
        </w:rPr>
        <w:t>Để thiết lập thang điểm phù hợp với chất lượng danh mục tín dụng thực tế, CreditIntel sử dụng cấu hình chuẩn hóa quốc tế bao gồm các tham số sau:</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ind w:firstLine="0"/>
              <w:jc w:val="center"/>
            </w:pPr>
            <w:r/>
            <w:r>
              <w:rPr>
                <w:rFonts w:ascii="Times New Roman" w:hAnsi="Times New Roman"/>
                <w:b/>
                <w:color w:val="000000"/>
                <w:sz w:val="24"/>
              </w:rPr>
              <w:t>Tham số</w:t>
            </w:r>
          </w:p>
        </w:tc>
        <w:tc>
          <w:tcPr>
            <w:tcW w:type="dxa" w:w="2880"/>
          </w:tcPr>
          <w:p>
            <w:pPr>
              <w:spacing w:before="20" w:after="20"/>
              <w:ind w:firstLine="0"/>
              <w:jc w:val="center"/>
            </w:pPr>
            <w:r/>
            <w:r>
              <w:rPr>
                <w:rFonts w:ascii="Times New Roman" w:hAnsi="Times New Roman"/>
                <w:b/>
                <w:color w:val="000000"/>
                <w:sz w:val="24"/>
              </w:rPr>
              <w:t>Giá trị</w:t>
            </w:r>
          </w:p>
        </w:tc>
        <w:tc>
          <w:tcPr>
            <w:tcW w:type="dxa" w:w="2880"/>
          </w:tcPr>
          <w:p>
            <w:pPr>
              <w:spacing w:before="20" w:after="20"/>
              <w:ind w:firstLine="0"/>
              <w:jc w:val="center"/>
            </w:pPr>
            <w:r/>
            <w:r>
              <w:rPr>
                <w:rFonts w:ascii="Times New Roman" w:hAnsi="Times New Roman"/>
                <w:b/>
                <w:color w:val="000000"/>
                <w:sz w:val="24"/>
              </w:rPr>
              <w:t>Ý nghĩa nghiệp vụ</w:t>
            </w:r>
          </w:p>
        </w:tc>
      </w:tr>
      <w:tr>
        <w:tc>
          <w:tcPr>
            <w:tcW w:type="dxa" w:w="2880"/>
          </w:tcPr>
          <w:p>
            <w:pPr>
              <w:spacing w:before="20" w:after="20"/>
              <w:ind w:firstLine="0"/>
              <w:jc w:val="left"/>
            </w:pPr>
            <w:r/>
            <w:r>
              <w:rPr>
                <w:rFonts w:ascii="Times New Roman" w:hAnsi="Times New Roman"/>
                <w:b w:val="0"/>
                <w:color w:val="000000"/>
                <w:sz w:val="24"/>
              </w:rPr>
              <w:t>BASE_SCORE</w:t>
            </w:r>
          </w:p>
        </w:tc>
        <w:tc>
          <w:tcPr>
            <w:tcW w:type="dxa" w:w="2880"/>
          </w:tcPr>
          <w:p>
            <w:pPr>
              <w:spacing w:before="20" w:after="20"/>
              <w:ind w:firstLine="0"/>
              <w:jc w:val="left"/>
            </w:pPr>
            <w:r/>
            <w:r>
              <w:rPr>
                <w:rFonts w:ascii="Times New Roman" w:hAnsi="Times New Roman"/>
                <w:b w:val="0"/>
                <w:color w:val="000000"/>
                <w:sz w:val="24"/>
              </w:rPr>
              <w:t>600</w:t>
            </w:r>
          </w:p>
        </w:tc>
        <w:tc>
          <w:tcPr>
            <w:tcW w:type="dxa" w:w="2880"/>
          </w:tcPr>
          <w:p>
            <w:pPr>
              <w:spacing w:before="20" w:after="20"/>
              <w:ind w:firstLine="0"/>
              <w:jc w:val="left"/>
            </w:pPr>
            <w:r/>
            <w:r>
              <w:rPr>
                <w:rFonts w:ascii="Times New Roman" w:hAnsi="Times New Roman"/>
                <w:b w:val="0"/>
                <w:color w:val="000000"/>
                <w:sz w:val="24"/>
              </w:rPr>
              <w:t>Điểm neo cơ sở tại mức Odds tốt tham chiếu.</w:t>
            </w:r>
          </w:p>
        </w:tc>
      </w:tr>
      <w:tr>
        <w:tc>
          <w:tcPr>
            <w:tcW w:type="dxa" w:w="2880"/>
          </w:tcPr>
          <w:p>
            <w:pPr>
              <w:spacing w:before="20" w:after="20"/>
              <w:ind w:firstLine="0"/>
              <w:jc w:val="left"/>
            </w:pPr>
            <w:r/>
            <w:r>
              <w:rPr>
                <w:rFonts w:ascii="Times New Roman" w:hAnsi="Times New Roman"/>
                <w:b w:val="0"/>
                <w:color w:val="000000"/>
                <w:sz w:val="24"/>
              </w:rPr>
              <w:t>BASE_ODDS_GOOD</w:t>
            </w:r>
          </w:p>
        </w:tc>
        <w:tc>
          <w:tcPr>
            <w:tcW w:type="dxa" w:w="2880"/>
          </w:tcPr>
          <w:p>
            <w:pPr>
              <w:spacing w:before="20" w:after="20"/>
              <w:ind w:firstLine="0"/>
              <w:jc w:val="left"/>
            </w:pPr>
            <w:r/>
            <w:r>
              <w:rPr>
                <w:rFonts w:ascii="Times New Roman" w:hAnsi="Times New Roman"/>
                <w:b w:val="0"/>
                <w:color w:val="000000"/>
                <w:sz w:val="24"/>
              </w:rPr>
              <w:t>50</w:t>
            </w:r>
          </w:p>
        </w:tc>
        <w:tc>
          <w:tcPr>
            <w:tcW w:type="dxa" w:w="2880"/>
          </w:tcPr>
          <w:p>
            <w:pPr>
              <w:spacing w:before="20" w:after="20"/>
              <w:ind w:firstLine="0"/>
              <w:jc w:val="left"/>
            </w:pPr>
            <w:r/>
            <w:r>
              <w:rPr>
                <w:rFonts w:ascii="Times New Roman" w:hAnsi="Times New Roman"/>
                <w:b w:val="0"/>
                <w:color w:val="000000"/>
                <w:sz w:val="24"/>
              </w:rPr>
              <w:t>Tỷ lệ khách hàng tốt trên xấu mặc định tại điểm cơ sở (50:1).</w:t>
            </w:r>
          </w:p>
        </w:tc>
      </w:tr>
      <w:tr>
        <w:tc>
          <w:tcPr>
            <w:tcW w:type="dxa" w:w="2880"/>
          </w:tcPr>
          <w:p>
            <w:pPr>
              <w:spacing w:before="20" w:after="20"/>
              <w:ind w:firstLine="0"/>
              <w:jc w:val="left"/>
            </w:pPr>
            <w:r/>
            <w:r>
              <w:rPr>
                <w:rFonts w:ascii="Times New Roman" w:hAnsi="Times New Roman"/>
                <w:b w:val="0"/>
                <w:color w:val="000000"/>
                <w:sz w:val="24"/>
              </w:rPr>
              <w:t>PDO</w:t>
            </w:r>
          </w:p>
        </w:tc>
        <w:tc>
          <w:tcPr>
            <w:tcW w:type="dxa" w:w="2880"/>
          </w:tcPr>
          <w:p>
            <w:pPr>
              <w:spacing w:before="20" w:after="20"/>
              <w:ind w:firstLine="0"/>
              <w:jc w:val="left"/>
            </w:pPr>
            <w:r/>
            <w:r>
              <w:rPr>
                <w:rFonts w:ascii="Times New Roman" w:hAnsi="Times New Roman"/>
                <w:b w:val="0"/>
                <w:color w:val="000000"/>
                <w:sz w:val="24"/>
              </w:rPr>
              <w:t>20</w:t>
            </w:r>
          </w:p>
        </w:tc>
        <w:tc>
          <w:tcPr>
            <w:tcW w:type="dxa" w:w="2880"/>
          </w:tcPr>
          <w:p>
            <w:pPr>
              <w:spacing w:before="20" w:after="20"/>
              <w:ind w:firstLine="0"/>
              <w:jc w:val="left"/>
            </w:pPr>
            <w:r/>
            <w:r>
              <w:rPr>
                <w:rFonts w:ascii="Times New Roman" w:hAnsi="Times New Roman"/>
                <w:b w:val="0"/>
                <w:color w:val="000000"/>
                <w:sz w:val="24"/>
              </w:rPr>
              <w:t>Số điểm cần thiết để tỷ lệ tốt/xấu tăng gấp đôi (Points to Double the Odds).</w:t>
            </w:r>
          </w:p>
        </w:tc>
      </w:tr>
      <w:tr>
        <w:tc>
          <w:tcPr>
            <w:tcW w:type="dxa" w:w="2880"/>
          </w:tcPr>
          <w:p>
            <w:pPr>
              <w:spacing w:before="20" w:after="20"/>
              <w:ind w:firstLine="0"/>
              <w:jc w:val="left"/>
            </w:pPr>
            <w:r/>
            <w:r>
              <w:rPr>
                <w:rFonts w:ascii="Times New Roman" w:hAnsi="Times New Roman"/>
                <w:b w:val="0"/>
                <w:color w:val="000000"/>
                <w:sz w:val="24"/>
              </w:rPr>
              <w:t>SCORE_MIN</w:t>
            </w:r>
          </w:p>
        </w:tc>
        <w:tc>
          <w:tcPr>
            <w:tcW w:type="dxa" w:w="2880"/>
          </w:tcPr>
          <w:p>
            <w:pPr>
              <w:spacing w:before="20" w:after="20"/>
              <w:ind w:firstLine="0"/>
              <w:jc w:val="left"/>
            </w:pPr>
            <w:r/>
            <w:r>
              <w:rPr>
                <w:rFonts w:ascii="Times New Roman" w:hAnsi="Times New Roman"/>
                <w:b w:val="0"/>
                <w:color w:val="000000"/>
                <w:sz w:val="24"/>
              </w:rPr>
              <w:t>300</w:t>
            </w:r>
          </w:p>
        </w:tc>
        <w:tc>
          <w:tcPr>
            <w:tcW w:type="dxa" w:w="2880"/>
          </w:tcPr>
          <w:p>
            <w:pPr>
              <w:spacing w:before="20" w:after="20"/>
              <w:ind w:firstLine="0"/>
              <w:jc w:val="left"/>
            </w:pPr>
            <w:r/>
            <w:r>
              <w:rPr>
                <w:rFonts w:ascii="Times New Roman" w:hAnsi="Times New Roman"/>
                <w:b w:val="0"/>
                <w:color w:val="000000"/>
                <w:sz w:val="24"/>
              </w:rPr>
              <w:t>Giới hạn điểm tối thiểu dưới cùng của thang điểm FICO.</w:t>
            </w:r>
          </w:p>
        </w:tc>
      </w:tr>
      <w:tr>
        <w:tc>
          <w:tcPr>
            <w:tcW w:type="dxa" w:w="2880"/>
          </w:tcPr>
          <w:p>
            <w:pPr>
              <w:spacing w:before="20" w:after="20"/>
              <w:ind w:firstLine="0"/>
              <w:jc w:val="left"/>
            </w:pPr>
            <w:r/>
            <w:r>
              <w:rPr>
                <w:rFonts w:ascii="Times New Roman" w:hAnsi="Times New Roman"/>
                <w:b w:val="0"/>
                <w:color w:val="000000"/>
                <w:sz w:val="24"/>
              </w:rPr>
              <w:t>SCORE_MAX</w:t>
            </w:r>
          </w:p>
        </w:tc>
        <w:tc>
          <w:tcPr>
            <w:tcW w:type="dxa" w:w="2880"/>
          </w:tcPr>
          <w:p>
            <w:pPr>
              <w:spacing w:before="20" w:after="20"/>
              <w:ind w:firstLine="0"/>
              <w:jc w:val="left"/>
            </w:pPr>
            <w:r/>
            <w:r>
              <w:rPr>
                <w:rFonts w:ascii="Times New Roman" w:hAnsi="Times New Roman"/>
                <w:b w:val="0"/>
                <w:color w:val="000000"/>
                <w:sz w:val="24"/>
              </w:rPr>
              <w:t>850</w:t>
            </w:r>
          </w:p>
        </w:tc>
        <w:tc>
          <w:tcPr>
            <w:tcW w:type="dxa" w:w="2880"/>
          </w:tcPr>
          <w:p>
            <w:pPr>
              <w:spacing w:before="20" w:after="20"/>
              <w:ind w:firstLine="0"/>
              <w:jc w:val="left"/>
            </w:pPr>
            <w:r/>
            <w:r>
              <w:rPr>
                <w:rFonts w:ascii="Times New Roman" w:hAnsi="Times New Roman"/>
                <w:b w:val="0"/>
                <w:color w:val="000000"/>
                <w:sz w:val="24"/>
              </w:rPr>
              <w:t>Giới hạn điểm tối đa trên cùng của thang điểm FICO.</w:t>
            </w:r>
          </w:p>
        </w:tc>
      </w:tr>
      <w:tr>
        <w:tc>
          <w:tcPr>
            <w:tcW w:type="dxa" w:w="2880"/>
          </w:tcPr>
          <w:p>
            <w:pPr>
              <w:spacing w:before="20" w:after="20"/>
              <w:ind w:firstLine="0"/>
              <w:jc w:val="left"/>
            </w:pPr>
            <w:r/>
            <w:r>
              <w:rPr>
                <w:rFonts w:ascii="Times New Roman" w:hAnsi="Times New Roman"/>
                <w:b w:val="0"/>
                <w:color w:val="000000"/>
                <w:sz w:val="24"/>
              </w:rPr>
              <w:t>Factor</w:t>
            </w:r>
          </w:p>
        </w:tc>
        <w:tc>
          <w:tcPr>
            <w:tcW w:type="dxa" w:w="2880"/>
          </w:tcPr>
          <w:p>
            <w:pPr>
              <w:spacing w:before="20" w:after="20"/>
              <w:ind w:firstLine="0"/>
              <w:jc w:val="left"/>
            </w:pPr>
            <w:r/>
            <w:r>
              <w:rPr>
                <w:rFonts w:ascii="Times New Roman" w:hAnsi="Times New Roman"/>
                <w:b w:val="0"/>
                <w:color w:val="000000"/>
                <w:sz w:val="24"/>
              </w:rPr>
              <w:t>28.8539</w:t>
            </w:r>
          </w:p>
        </w:tc>
        <w:tc>
          <w:tcPr>
            <w:tcW w:type="dxa" w:w="2880"/>
          </w:tcPr>
          <w:p>
            <w:pPr>
              <w:spacing w:before="20" w:after="20"/>
              <w:ind w:firstLine="0"/>
              <w:jc w:val="left"/>
            </w:pPr>
            <w:r/>
            <w:r>
              <w:rPr>
                <w:rFonts w:ascii="Times New Roman" w:hAnsi="Times New Roman"/>
                <w:b w:val="0"/>
                <w:color w:val="000000"/>
                <w:sz w:val="24"/>
              </w:rPr>
              <w:t>Hệ số tỉ lệ điểm, tính bằng PDO / ln(2).</w:t>
            </w:r>
          </w:p>
        </w:tc>
      </w:tr>
      <w:tr>
        <w:tc>
          <w:tcPr>
            <w:tcW w:type="dxa" w:w="2880"/>
          </w:tcPr>
          <w:p>
            <w:pPr>
              <w:spacing w:before="20" w:after="20"/>
              <w:ind w:firstLine="0"/>
              <w:jc w:val="left"/>
            </w:pPr>
            <w:r/>
            <w:r>
              <w:rPr>
                <w:rFonts w:ascii="Times New Roman" w:hAnsi="Times New Roman"/>
                <w:b w:val="0"/>
                <w:color w:val="000000"/>
                <w:sz w:val="24"/>
              </w:rPr>
              <w:t>Base Logit</w:t>
            </w:r>
          </w:p>
        </w:tc>
        <w:tc>
          <w:tcPr>
            <w:tcW w:type="dxa" w:w="2880"/>
          </w:tcPr>
          <w:p>
            <w:pPr>
              <w:spacing w:before="20" w:after="20"/>
              <w:ind w:firstLine="0"/>
              <w:jc w:val="left"/>
            </w:pPr>
            <w:r/>
            <w:r>
              <w:rPr>
                <w:rFonts w:ascii="Times New Roman" w:hAnsi="Times New Roman"/>
                <w:b w:val="0"/>
                <w:color w:val="000000"/>
                <w:sz w:val="24"/>
              </w:rPr>
              <w:t>-3.9120</w:t>
            </w:r>
          </w:p>
        </w:tc>
        <w:tc>
          <w:tcPr>
            <w:tcW w:type="dxa" w:w="2880"/>
          </w:tcPr>
          <w:p>
            <w:pPr>
              <w:spacing w:before="20" w:after="20"/>
              <w:ind w:firstLine="0"/>
              <w:jc w:val="left"/>
            </w:pPr>
            <w:r/>
            <w:r>
              <w:rPr>
                <w:rFonts w:ascii="Times New Roman" w:hAnsi="Times New Roman"/>
                <w:b w:val="0"/>
                <w:color w:val="000000"/>
                <w:sz w:val="24"/>
              </w:rPr>
              <w:t>Logit cơ sở ứng với BASE_ODDS_GOOD, tính bằng -ln(50).</w:t>
            </w:r>
          </w:p>
        </w:tc>
      </w:tr>
    </w:tbl>
    <w:p>
      <w:pPr>
        <w:pStyle w:val="Heading2"/>
        <w:spacing w:before="120" w:after="120"/>
        <w:ind w:firstLine="0"/>
        <w:jc w:val="both"/>
      </w:pPr>
      <w:r>
        <w:rPr>
          <w:rFonts w:ascii="Times New Roman" w:hAnsi="Times New Roman"/>
          <w:b/>
          <w:i w:val="0"/>
          <w:color w:val="000000"/>
          <w:sz w:val="28"/>
        </w:rPr>
        <w:t>3. Bảng tra nhanh mối liên hệ giữa xác suất vỡ nợ và điểm tín dụng</w:t>
      </w:r>
    </w:p>
    <w:p>
      <w:pPr>
        <w:spacing w:before="120" w:after="120"/>
        <w:ind w:firstLine="510"/>
        <w:jc w:val="both"/>
      </w:pPr>
      <w:r>
        <w:rPr>
          <w:rFonts w:ascii="Times New Roman" w:hAnsi="Times New Roman"/>
          <w:b w:val="0"/>
          <w:i w:val="0"/>
          <w:color w:val="000000"/>
          <w:sz w:val="24"/>
        </w:rPr>
        <w:t>Bảng dưới đây minh họa mối quan hệ tương quan nghịch giữa xác suất vỡ nợ (PD) dự báo và điểm tín dụng FICO tương ứng: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ind w:firstLine="0"/>
              <w:jc w:val="center"/>
            </w:pPr>
            <w:r/>
            <w:r>
              <w:rPr>
                <w:rFonts w:ascii="Times New Roman" w:hAnsi="Times New Roman"/>
                <w:b/>
                <w:color w:val="000000"/>
                <w:sz w:val="24"/>
              </w:rPr>
              <w:t>Xác suất vỡ nợ (PD)</w:t>
            </w:r>
          </w:p>
        </w:tc>
        <w:tc>
          <w:tcPr>
            <w:tcW w:type="dxa" w:w="2880"/>
          </w:tcPr>
          <w:p>
            <w:pPr>
              <w:spacing w:before="20" w:after="20"/>
              <w:ind w:firstLine="0"/>
              <w:jc w:val="center"/>
            </w:pPr>
            <w:r/>
            <w:r>
              <w:rPr>
                <w:rFonts w:ascii="Times New Roman" w:hAnsi="Times New Roman"/>
                <w:b/>
                <w:color w:val="000000"/>
                <w:sz w:val="24"/>
              </w:rPr>
              <w:t>Điểm số FICO</w:t>
            </w:r>
          </w:p>
        </w:tc>
        <w:tc>
          <w:tcPr>
            <w:tcW w:type="dxa" w:w="2880"/>
          </w:tcPr>
          <w:p>
            <w:pPr>
              <w:spacing w:before="20" w:after="20"/>
              <w:ind w:firstLine="0"/>
              <w:jc w:val="center"/>
            </w:pPr>
            <w:r/>
            <w:r>
              <w:rPr>
                <w:rFonts w:ascii="Times New Roman" w:hAnsi="Times New Roman"/>
                <w:b/>
                <w:color w:val="000000"/>
                <w:sz w:val="24"/>
              </w:rPr>
              <w:t>Phân hạng rủi ro</w:t>
            </w:r>
          </w:p>
        </w:tc>
      </w:tr>
      <w:tr>
        <w:tc>
          <w:tcPr>
            <w:tcW w:type="dxa" w:w="2880"/>
          </w:tcPr>
          <w:p>
            <w:pPr>
              <w:spacing w:before="20" w:after="20"/>
              <w:ind w:firstLine="0"/>
              <w:jc w:val="left"/>
            </w:pPr>
            <w:r/>
            <w:r>
              <w:rPr>
                <w:rFonts w:ascii="Times New Roman" w:hAnsi="Times New Roman"/>
                <w:b w:val="0"/>
                <w:color w:val="000000"/>
                <w:sz w:val="24"/>
              </w:rPr>
              <w:t>0.30%</w:t>
            </w:r>
          </w:p>
        </w:tc>
        <w:tc>
          <w:tcPr>
            <w:tcW w:type="dxa" w:w="2880"/>
          </w:tcPr>
          <w:p>
            <w:pPr>
              <w:spacing w:before="20" w:after="20"/>
              <w:ind w:firstLine="0"/>
              <w:jc w:val="left"/>
            </w:pPr>
            <w:r/>
            <w:r>
              <w:rPr>
                <w:rFonts w:ascii="Times New Roman" w:hAnsi="Times New Roman"/>
                <w:b w:val="0"/>
                <w:color w:val="000000"/>
                <w:sz w:val="24"/>
              </w:rPr>
              <w:t>676</w:t>
            </w:r>
          </w:p>
        </w:tc>
        <w:tc>
          <w:tcPr>
            <w:tcW w:type="dxa" w:w="2880"/>
          </w:tcPr>
          <w:p>
            <w:pPr>
              <w:spacing w:before="20" w:after="20"/>
              <w:ind w:firstLine="0"/>
              <w:jc w:val="left"/>
            </w:pPr>
            <w:r/>
            <w:r>
              <w:rPr>
                <w:rFonts w:ascii="Times New Roman" w:hAnsi="Times New Roman"/>
                <w:b w:val="0"/>
                <w:color w:val="000000"/>
                <w:sz w:val="24"/>
              </w:rPr>
              <w:t>Tốt (Good)</w:t>
            </w:r>
          </w:p>
        </w:tc>
      </w:tr>
      <w:tr>
        <w:tc>
          <w:tcPr>
            <w:tcW w:type="dxa" w:w="2880"/>
          </w:tcPr>
          <w:p>
            <w:pPr>
              <w:spacing w:before="20" w:after="20"/>
              <w:ind w:firstLine="0"/>
              <w:jc w:val="left"/>
            </w:pPr>
            <w:r/>
            <w:r>
              <w:rPr>
                <w:rFonts w:ascii="Times New Roman" w:hAnsi="Times New Roman"/>
                <w:b w:val="0"/>
                <w:color w:val="000000"/>
                <w:sz w:val="24"/>
              </w:rPr>
              <w:t>2.00%</w:t>
            </w:r>
          </w:p>
        </w:tc>
        <w:tc>
          <w:tcPr>
            <w:tcW w:type="dxa" w:w="2880"/>
          </w:tcPr>
          <w:p>
            <w:pPr>
              <w:spacing w:before="20" w:after="20"/>
              <w:ind w:firstLine="0"/>
              <w:jc w:val="left"/>
            </w:pPr>
            <w:r/>
            <w:r>
              <w:rPr>
                <w:rFonts w:ascii="Times New Roman" w:hAnsi="Times New Roman"/>
                <w:b w:val="0"/>
                <w:color w:val="000000"/>
                <w:sz w:val="24"/>
              </w:rPr>
              <w:t>600</w:t>
            </w:r>
          </w:p>
        </w:tc>
        <w:tc>
          <w:tcPr>
            <w:tcW w:type="dxa" w:w="2880"/>
          </w:tcPr>
          <w:p>
            <w:pPr>
              <w:spacing w:before="20" w:after="20"/>
              <w:ind w:firstLine="0"/>
              <w:jc w:val="left"/>
            </w:pPr>
            <w:r/>
            <w:r>
              <w:rPr>
                <w:rFonts w:ascii="Times New Roman" w:hAnsi="Times New Roman"/>
                <w:b w:val="0"/>
                <w:color w:val="000000"/>
                <w:sz w:val="24"/>
              </w:rPr>
              <w:t>Trung bình (Fair)</w:t>
            </w:r>
          </w:p>
        </w:tc>
      </w:tr>
      <w:tr>
        <w:tc>
          <w:tcPr>
            <w:tcW w:type="dxa" w:w="2880"/>
          </w:tcPr>
          <w:p>
            <w:pPr>
              <w:spacing w:before="20" w:after="20"/>
              <w:ind w:firstLine="0"/>
              <w:jc w:val="left"/>
            </w:pPr>
            <w:r/>
            <w:r>
              <w:rPr>
                <w:rFonts w:ascii="Times New Roman" w:hAnsi="Times New Roman"/>
                <w:b w:val="0"/>
                <w:color w:val="000000"/>
                <w:sz w:val="24"/>
              </w:rPr>
              <w:t>8.00%</w:t>
            </w:r>
          </w:p>
        </w:tc>
        <w:tc>
          <w:tcPr>
            <w:tcW w:type="dxa" w:w="2880"/>
          </w:tcPr>
          <w:p>
            <w:pPr>
              <w:spacing w:before="20" w:after="20"/>
              <w:ind w:firstLine="0"/>
              <w:jc w:val="left"/>
            </w:pPr>
            <w:r/>
            <w:r>
              <w:rPr>
                <w:rFonts w:ascii="Times New Roman" w:hAnsi="Times New Roman"/>
                <w:b w:val="0"/>
                <w:color w:val="000000"/>
                <w:sz w:val="24"/>
              </w:rPr>
              <w:t>564</w:t>
            </w:r>
          </w:p>
        </w:tc>
        <w:tc>
          <w:tcPr>
            <w:tcW w:type="dxa" w:w="2880"/>
          </w:tcPr>
          <w:p>
            <w:pPr>
              <w:spacing w:before="20" w:after="20"/>
              <w:ind w:firstLine="0"/>
              <w:jc w:val="left"/>
            </w:pPr>
            <w:r/>
            <w:r>
              <w:rPr>
                <w:rFonts w:ascii="Times New Roman" w:hAnsi="Times New Roman"/>
                <w:b w:val="0"/>
                <w:color w:val="000000"/>
                <w:sz w:val="24"/>
              </w:rPr>
              <w:t>Kém (Poor) - Trung bình danh mục</w:t>
            </w:r>
          </w:p>
        </w:tc>
      </w:tr>
      <w:tr>
        <w:tc>
          <w:tcPr>
            <w:tcW w:type="dxa" w:w="2880"/>
          </w:tcPr>
          <w:p>
            <w:pPr>
              <w:spacing w:before="20" w:after="20"/>
              <w:ind w:firstLine="0"/>
              <w:jc w:val="left"/>
            </w:pPr>
            <w:r/>
            <w:r>
              <w:rPr>
                <w:rFonts w:ascii="Times New Roman" w:hAnsi="Times New Roman"/>
                <w:b w:val="0"/>
                <w:color w:val="000000"/>
                <w:sz w:val="24"/>
              </w:rPr>
              <w:t>10.00%</w:t>
            </w:r>
          </w:p>
        </w:tc>
        <w:tc>
          <w:tcPr>
            <w:tcW w:type="dxa" w:w="2880"/>
          </w:tcPr>
          <w:p>
            <w:pPr>
              <w:spacing w:before="20" w:after="20"/>
              <w:ind w:firstLine="0"/>
              <w:jc w:val="left"/>
            </w:pPr>
            <w:r/>
            <w:r>
              <w:rPr>
                <w:rFonts w:ascii="Times New Roman" w:hAnsi="Times New Roman"/>
                <w:b w:val="0"/>
                <w:color w:val="000000"/>
                <w:sz w:val="24"/>
              </w:rPr>
              <w:t>551</w:t>
            </w:r>
          </w:p>
        </w:tc>
        <w:tc>
          <w:tcPr>
            <w:tcW w:type="dxa" w:w="2880"/>
          </w:tcPr>
          <w:p>
            <w:pPr>
              <w:spacing w:before="20" w:after="20"/>
              <w:ind w:firstLine="0"/>
              <w:jc w:val="left"/>
            </w:pPr>
            <w:r/>
            <w:r>
              <w:rPr>
                <w:rFonts w:ascii="Times New Roman" w:hAnsi="Times New Roman"/>
                <w:b w:val="0"/>
                <w:color w:val="000000"/>
                <w:sz w:val="24"/>
              </w:rPr>
              <w:t>Rủi ro Cao</w:t>
            </w:r>
          </w:p>
        </w:tc>
      </w:tr>
      <w:tr>
        <w:tc>
          <w:tcPr>
            <w:tcW w:type="dxa" w:w="2880"/>
          </w:tcPr>
          <w:p>
            <w:pPr>
              <w:spacing w:before="20" w:after="20"/>
              <w:ind w:firstLine="0"/>
              <w:jc w:val="left"/>
            </w:pPr>
            <w:r/>
            <w:r>
              <w:rPr>
                <w:rFonts w:ascii="Times New Roman" w:hAnsi="Times New Roman"/>
                <w:b w:val="0"/>
                <w:color w:val="000000"/>
                <w:sz w:val="24"/>
              </w:rPr>
              <w:t>20.00%</w:t>
            </w:r>
          </w:p>
        </w:tc>
        <w:tc>
          <w:tcPr>
            <w:tcW w:type="dxa" w:w="2880"/>
          </w:tcPr>
          <w:p>
            <w:pPr>
              <w:spacing w:before="20" w:after="20"/>
              <w:ind w:firstLine="0"/>
              <w:jc w:val="left"/>
            </w:pPr>
            <w:r/>
            <w:r>
              <w:rPr>
                <w:rFonts w:ascii="Times New Roman" w:hAnsi="Times New Roman"/>
                <w:b w:val="0"/>
                <w:color w:val="000000"/>
                <w:sz w:val="24"/>
              </w:rPr>
              <w:t>527</w:t>
            </w:r>
          </w:p>
        </w:tc>
        <w:tc>
          <w:tcPr>
            <w:tcW w:type="dxa" w:w="2880"/>
          </w:tcPr>
          <w:p>
            <w:pPr>
              <w:spacing w:before="20" w:after="20"/>
              <w:ind w:firstLine="0"/>
              <w:jc w:val="left"/>
            </w:pPr>
            <w:r/>
            <w:r>
              <w:rPr>
                <w:rFonts w:ascii="Times New Roman" w:hAnsi="Times New Roman"/>
                <w:b w:val="0"/>
                <w:color w:val="000000"/>
                <w:sz w:val="24"/>
              </w:rPr>
              <w:t>Rủi ro Rất cao (Ngưỡng cảnh báo LOW)</w:t>
            </w:r>
          </w:p>
        </w:tc>
      </w:tr>
      <w:tr>
        <w:tc>
          <w:tcPr>
            <w:tcW w:type="dxa" w:w="2880"/>
          </w:tcPr>
          <w:p>
            <w:pPr>
              <w:spacing w:before="20" w:after="20"/>
              <w:ind w:firstLine="0"/>
              <w:jc w:val="left"/>
            </w:pPr>
            <w:r/>
            <w:r>
              <w:rPr>
                <w:rFonts w:ascii="Times New Roman" w:hAnsi="Times New Roman"/>
                <w:b w:val="0"/>
                <w:color w:val="000000"/>
                <w:sz w:val="24"/>
              </w:rPr>
              <w:t>40.00%</w:t>
            </w:r>
          </w:p>
        </w:tc>
        <w:tc>
          <w:tcPr>
            <w:tcW w:type="dxa" w:w="2880"/>
          </w:tcPr>
          <w:p>
            <w:pPr>
              <w:spacing w:before="20" w:after="20"/>
              <w:ind w:firstLine="0"/>
              <w:jc w:val="left"/>
            </w:pPr>
            <w:r/>
            <w:r>
              <w:rPr>
                <w:rFonts w:ascii="Times New Roman" w:hAnsi="Times New Roman"/>
                <w:b w:val="0"/>
                <w:color w:val="000000"/>
                <w:sz w:val="24"/>
              </w:rPr>
              <w:t>499</w:t>
            </w:r>
          </w:p>
        </w:tc>
        <w:tc>
          <w:tcPr>
            <w:tcW w:type="dxa" w:w="2880"/>
          </w:tcPr>
          <w:p>
            <w:pPr>
              <w:spacing w:before="20" w:after="20"/>
              <w:ind w:firstLine="0"/>
              <w:jc w:val="left"/>
            </w:pPr>
            <w:r/>
            <w:r>
              <w:rPr>
                <w:rFonts w:ascii="Times New Roman" w:hAnsi="Times New Roman"/>
                <w:b w:val="0"/>
                <w:color w:val="000000"/>
                <w:sz w:val="24"/>
              </w:rPr>
              <w:t>Ngưỡng từ chối tự động (AUTO_REJECT)</w:t>
            </w:r>
          </w:p>
        </w:tc>
      </w:tr>
      <w:tr>
        <w:tc>
          <w:tcPr>
            <w:tcW w:type="dxa" w:w="2880"/>
          </w:tcPr>
          <w:p>
            <w:pPr>
              <w:spacing w:before="20" w:after="20"/>
              <w:ind w:firstLine="0"/>
              <w:jc w:val="left"/>
            </w:pPr>
            <w:r/>
            <w:r>
              <w:rPr>
                <w:rFonts w:ascii="Times New Roman" w:hAnsi="Times New Roman"/>
                <w:b w:val="0"/>
                <w:color w:val="000000"/>
                <w:sz w:val="24"/>
              </w:rPr>
              <w:t>50.00%</w:t>
            </w:r>
          </w:p>
        </w:tc>
        <w:tc>
          <w:tcPr>
            <w:tcW w:type="dxa" w:w="2880"/>
          </w:tcPr>
          <w:p>
            <w:pPr>
              <w:spacing w:before="20" w:after="20"/>
              <w:ind w:firstLine="0"/>
              <w:jc w:val="left"/>
            </w:pPr>
            <w:r/>
            <w:r>
              <w:rPr>
                <w:rFonts w:ascii="Times New Roman" w:hAnsi="Times New Roman"/>
                <w:b w:val="0"/>
                <w:color w:val="000000"/>
                <w:sz w:val="24"/>
              </w:rPr>
              <w:t>487</w:t>
            </w:r>
          </w:p>
        </w:tc>
        <w:tc>
          <w:tcPr>
            <w:tcW w:type="dxa" w:w="2880"/>
          </w:tcPr>
          <w:p>
            <w:pPr>
              <w:spacing w:before="20" w:after="20"/>
              <w:ind w:firstLine="0"/>
              <w:jc w:val="left"/>
            </w:pPr>
            <w:r/>
            <w:r>
              <w:rPr>
                <w:rFonts w:ascii="Times New Roman" w:hAnsi="Times New Roman"/>
                <w:b w:val="0"/>
                <w:color w:val="000000"/>
                <w:sz w:val="24"/>
              </w:rPr>
              <w:t>Rủi ro Cực kỳ cao</w:t>
            </w:r>
          </w:p>
        </w:tc>
      </w:tr>
      <w:tr>
        <w:tc>
          <w:tcPr>
            <w:tcW w:type="dxa" w:w="2880"/>
          </w:tcPr>
          <w:p>
            <w:pPr>
              <w:spacing w:before="20" w:after="20"/>
              <w:ind w:firstLine="0"/>
              <w:jc w:val="left"/>
            </w:pPr>
            <w:r/>
            <w:r>
              <w:rPr>
                <w:rFonts w:ascii="Times New Roman" w:hAnsi="Times New Roman"/>
                <w:b w:val="0"/>
                <w:color w:val="000000"/>
                <w:sz w:val="24"/>
              </w:rPr>
              <w:t>56.00%</w:t>
            </w:r>
          </w:p>
        </w:tc>
        <w:tc>
          <w:tcPr>
            <w:tcW w:type="dxa" w:w="2880"/>
          </w:tcPr>
          <w:p>
            <w:pPr>
              <w:spacing w:before="20" w:after="20"/>
              <w:ind w:firstLine="0"/>
              <w:jc w:val="left"/>
            </w:pPr>
            <w:r/>
            <w:r>
              <w:rPr>
                <w:rFonts w:ascii="Times New Roman" w:hAnsi="Times New Roman"/>
                <w:b w:val="0"/>
                <w:color w:val="000000"/>
                <w:sz w:val="24"/>
              </w:rPr>
              <w:t>471</w:t>
            </w:r>
          </w:p>
        </w:tc>
        <w:tc>
          <w:tcPr>
            <w:tcW w:type="dxa" w:w="2880"/>
          </w:tcPr>
          <w:p>
            <w:pPr>
              <w:spacing w:before="20" w:after="20"/>
              <w:ind w:firstLine="0"/>
              <w:jc w:val="left"/>
            </w:pPr>
            <w:r/>
            <w:r>
              <w:rPr>
                <w:rFonts w:ascii="Times New Roman" w:hAnsi="Times New Roman"/>
                <w:b w:val="0"/>
                <w:color w:val="000000"/>
                <w:sz w:val="24"/>
              </w:rPr>
              <w:t>Nguy cơ vỡ nợ khẩn cấp</w:t>
            </w:r>
          </w:p>
        </w:tc>
      </w:tr>
    </w:tbl>
    <w:p>
      <w:pPr>
        <w:pStyle w:val="Heading2"/>
        <w:spacing w:before="120" w:after="120"/>
        <w:ind w:firstLine="0"/>
        <w:jc w:val="both"/>
      </w:pPr>
      <w:r>
        <w:rPr>
          <w:rFonts w:ascii="Times New Roman" w:hAnsi="Times New Roman"/>
          <w:b/>
          <w:i w:val="0"/>
          <w:color w:val="000000"/>
          <w:sz w:val="28"/>
        </w:rPr>
        <w:t>4. Công thức phân rã đóng góp điểm của từng đặc trưng</w:t>
      </w:r>
    </w:p>
    <w:p>
      <w:pPr>
        <w:spacing w:before="120" w:after="120"/>
        <w:ind w:firstLine="510"/>
        <w:jc w:val="both"/>
      </w:pPr>
      <w:r>
        <w:rPr>
          <w:rFonts w:ascii="Times New Roman" w:hAnsi="Times New Roman"/>
          <w:b w:val="0"/>
          <w:i w:val="0"/>
          <w:color w:val="000000"/>
          <w:sz w:val="24"/>
        </w:rPr>
        <w:t>Hồi quy Logistic biểu diễn Log-Odds mặc định nợ dưới dạng một hàm tuyến tính của các đặc trưng đầu vào đã qua chuẩn hóa:</w:t>
      </w:r>
    </w:p>
    <w:p>
      <w:pPr>
        <w:spacing w:before="120" w:after="120"/>
        <w:ind w:firstLine="510"/>
        <w:jc w:val="both"/>
      </w:pPr>
      <w:r>
        <w:rPr>
          <w:rFonts w:ascii="Times New Roman" w:hAnsi="Times New Roman"/>
          <w:b w:val="0"/>
          <w:i/>
          <w:color w:val="000000"/>
          <w:sz w:val="24"/>
        </w:rPr>
        <w:t>logit = beta_0 + beta_1 * z_1 + beta_2 * z_2 + ... + beta_M * z_M</w:t>
      </w:r>
    </w:p>
    <w:p>
      <w:pPr>
        <w:spacing w:before="120" w:after="120"/>
        <w:ind w:firstLine="510"/>
        <w:jc w:val="both"/>
      </w:pPr>
      <w:r>
        <w:rPr>
          <w:rFonts w:ascii="Times New Roman" w:hAnsi="Times New Roman"/>
          <w:b w:val="0"/>
          <w:i w:val="0"/>
          <w:color w:val="000000"/>
          <w:sz w:val="24"/>
        </w:rPr>
        <w:t>Trong đó beta_0 là hệ số tự do (Intercept), beta_i là hệ số hồi quy (coefficient) của đặc trưng thứ i, và z_i là giá trị chuẩn hóa của đặc trưng thứ i.</w:t>
      </w:r>
    </w:p>
    <w:p>
      <w:pPr>
        <w:pStyle w:val="Heading3"/>
        <w:spacing w:before="120" w:after="120"/>
        <w:ind w:firstLine="0"/>
        <w:jc w:val="both"/>
      </w:pPr>
      <w:r>
        <w:rPr>
          <w:rFonts w:ascii="Times New Roman" w:hAnsi="Times New Roman"/>
          <w:b/>
          <w:i w:val="0"/>
          <w:color w:val="000000"/>
          <w:sz w:val="28"/>
        </w:rPr>
        <w:t>4.1. Phân tích phương trình tuyến tính của hồi quy Logistic</w:t>
      </w:r>
    </w:p>
    <w:p>
      <w:pPr>
        <w:spacing w:before="120" w:after="120"/>
        <w:ind w:firstLine="510"/>
        <w:jc w:val="both"/>
      </w:pPr>
      <w:r>
        <w:rPr>
          <w:rFonts w:ascii="Times New Roman" w:hAnsi="Times New Roman"/>
          <w:b w:val="0"/>
          <w:i w:val="0"/>
          <w:color w:val="000000"/>
          <w:sz w:val="24"/>
        </w:rPr>
        <w:t>Bằng cách thay phương trình logit này vào công thức FICO, ta thu được:</w:t>
      </w:r>
    </w:p>
    <w:p>
      <w:pPr>
        <w:spacing w:before="120" w:after="120"/>
        <w:ind w:firstLine="510"/>
        <w:jc w:val="both"/>
      </w:pPr>
      <w:r>
        <w:rPr>
          <w:rFonts w:ascii="Times New Roman" w:hAnsi="Times New Roman"/>
          <w:b w:val="0"/>
          <w:i/>
          <w:color w:val="000000"/>
          <w:sz w:val="24"/>
        </w:rPr>
        <w:t>Score = BASE_SCORE - Factor * (beta_0 + sum(beta_i * z_i) - Base_Logit)</w:t>
      </w:r>
    </w:p>
    <w:p>
      <w:pPr>
        <w:spacing w:before="120" w:after="120"/>
        <w:ind w:firstLine="510"/>
        <w:jc w:val="both"/>
      </w:pPr>
      <w:r>
        <w:rPr>
          <w:rFonts w:ascii="Times New Roman" w:hAnsi="Times New Roman"/>
          <w:b w:val="0"/>
          <w:i w:val="0"/>
          <w:color w:val="000000"/>
          <w:sz w:val="24"/>
        </w:rPr>
        <w:t>Công thức trên có thể phân rã thành:</w:t>
      </w:r>
    </w:p>
    <w:p>
      <w:pPr>
        <w:spacing w:before="120" w:after="120"/>
        <w:ind w:firstLine="510"/>
        <w:jc w:val="both"/>
      </w:pPr>
      <w:r>
        <w:rPr>
          <w:rFonts w:ascii="Times New Roman" w:hAnsi="Times New Roman"/>
          <w:b w:val="0"/>
          <w:i/>
          <w:color w:val="000000"/>
          <w:sz w:val="24"/>
        </w:rPr>
        <w:t>Score = [ BASE_SCORE - Factor * (beta_0 - Base_Logit) ] + sum( -Factor * beta_i * z_i )</w:t>
      </w:r>
    </w:p>
    <w:p>
      <w:pPr>
        <w:spacing w:before="120" w:after="120"/>
        <w:ind w:firstLine="510"/>
        <w:jc w:val="both"/>
      </w:pPr>
      <w:r>
        <w:rPr>
          <w:rFonts w:ascii="Times New Roman" w:hAnsi="Times New Roman"/>
          <w:b w:val="0"/>
          <w:i w:val="0"/>
          <w:color w:val="000000"/>
          <w:sz w:val="24"/>
        </w:rPr>
        <w:t>Lượng điểm cố định trong ngoặc vuông đầu tiên chính là Điểm cơ sở (Base Points) của mô hình. Phần tổng phía sau biểu diễn điểm số đóng góp của từng đặc trưng thứ i.</w:t>
      </w:r>
    </w:p>
    <w:p>
      <w:pPr>
        <w:pStyle w:val="Heading3"/>
        <w:spacing w:before="120" w:after="120"/>
        <w:ind w:firstLine="0"/>
        <w:jc w:val="both"/>
      </w:pPr>
      <w:r>
        <w:rPr>
          <w:rFonts w:ascii="Times New Roman" w:hAnsi="Times New Roman"/>
          <w:b/>
          <w:i w:val="0"/>
          <w:color w:val="000000"/>
          <w:sz w:val="28"/>
        </w:rPr>
        <w:t>4.2. Cách tính điểm đóng góp trên mỗi độ lệch chuẩn (Points per Std Dev)</w:t>
      </w:r>
    </w:p>
    <w:p>
      <w:pPr>
        <w:spacing w:before="120" w:after="120"/>
        <w:ind w:firstLine="510"/>
        <w:jc w:val="both"/>
      </w:pPr>
      <w:r>
        <w:rPr>
          <w:rFonts w:ascii="Times New Roman" w:hAnsi="Times New Roman"/>
          <w:b w:val="0"/>
          <w:i w:val="0"/>
          <w:color w:val="000000"/>
          <w:sz w:val="24"/>
        </w:rPr>
        <w:t>Khi giá trị của đặc trưng thứ i tăng lên một khoảng bằng 1 độ lệch chuẩn (z_i tăng thêm +1) trong khi các yếu tố khác giữ nguyên, điểm FICO của khách hàng sẽ thay đổi một lượng điểm cố định:</w:t>
      </w:r>
    </w:p>
    <w:p>
      <w:pPr>
        <w:spacing w:before="120" w:after="120"/>
        <w:ind w:firstLine="510"/>
        <w:jc w:val="both"/>
      </w:pPr>
      <w:r>
        <w:rPr>
          <w:rFonts w:ascii="Times New Roman" w:hAnsi="Times New Roman"/>
          <w:b w:val="0"/>
          <w:i/>
          <w:color w:val="000000"/>
          <w:sz w:val="24"/>
        </w:rPr>
        <w:t>Points_per_Std_Dev_i = -Factor * beta_i</w:t>
      </w:r>
    </w:p>
    <w:p>
      <w:pPr>
        <w:pStyle w:val="Heading4"/>
        <w:spacing w:before="120" w:after="120"/>
        <w:ind w:firstLine="0"/>
        <w:jc w:val="both"/>
      </w:pPr>
      <w:r>
        <w:rPr>
          <w:rFonts w:ascii="Times New Roman" w:hAnsi="Times New Roman"/>
          <w:b/>
          <w:i w:val="0"/>
          <w:color w:val="000000"/>
          <w:sz w:val="28"/>
        </w:rPr>
        <w:t>4.2.1. Đối với các đặc trưng làm giảm điểm (Risk feature)</w:t>
      </w:r>
    </w:p>
    <w:p>
      <w:pPr>
        <w:spacing w:before="120" w:after="120"/>
        <w:ind w:firstLine="510"/>
        <w:jc w:val="both"/>
      </w:pPr>
      <w:r>
        <w:rPr>
          <w:rFonts w:ascii="Times New Roman" w:hAnsi="Times New Roman"/>
          <w:b w:val="0"/>
          <w:i w:val="0"/>
          <w:color w:val="000000"/>
          <w:sz w:val="24"/>
        </w:rPr>
        <w:t>Các đặc trưng rủi ro (ví dụ: số ngày quá hạn thanh toán DPD, số tài khoản tín dụng đang hoạt động) có hệ số hồi quy dương (beta_i &gt; 0). Khi các chỉ báo này tăng lên, điểm đóng góp tương ứng sẽ âm (-Factor * beta_i &lt; 0), tức là khách hàng sẽ bị trừ điểm tín dụng.</w:t>
      </w:r>
    </w:p>
    <w:p>
      <w:pPr>
        <w:pStyle w:val="Heading4"/>
        <w:spacing w:before="120" w:after="120"/>
        <w:ind w:firstLine="0"/>
        <w:jc w:val="both"/>
      </w:pPr>
      <w:r>
        <w:rPr>
          <w:rFonts w:ascii="Times New Roman" w:hAnsi="Times New Roman"/>
          <w:b/>
          <w:i w:val="0"/>
          <w:color w:val="000000"/>
          <w:sz w:val="28"/>
        </w:rPr>
        <w:t>4.2.2. Đối với các đặc trưng làm tăng điểm (Safe feature)</w:t>
      </w:r>
    </w:p>
    <w:p>
      <w:pPr>
        <w:spacing w:before="120" w:after="120"/>
        <w:ind w:firstLine="510"/>
        <w:jc w:val="both"/>
      </w:pPr>
      <w:r>
        <w:rPr>
          <w:rFonts w:ascii="Times New Roman" w:hAnsi="Times New Roman"/>
          <w:b w:val="0"/>
          <w:i w:val="0"/>
          <w:color w:val="000000"/>
          <w:sz w:val="24"/>
        </w:rPr>
        <w:t>Các đặc trưng an toàn (ví dụ: thâm niên làm việc, tuổi của khách hàng, số lượng hồ sơ tín dụng lịch sử) có hệ số hồi quy âm (beta_i &lt; 0). Khi các chỉ báo này tăng lên, điểm đóng góp tương ứng sẽ dương (-Factor * beta_i &gt; 0), khách hàng sẽ được cộng thêm điểm uy tín tín dụng.</w:t>
      </w:r>
    </w:p>
    <w:p>
      <w:pPr>
        <w:pStyle w:val="Heading1"/>
        <w:spacing w:before="120" w:after="120"/>
        <w:ind w:firstLine="0"/>
        <w:jc w:val="both"/>
      </w:pPr>
      <w:r>
        <w:rPr>
          <w:rFonts w:ascii="Times New Roman" w:hAnsi="Times New Roman"/>
          <w:b/>
          <w:i w:val="0"/>
          <w:color w:val="000000"/>
          <w:sz w:val="32"/>
        </w:rPr>
        <w:t>IV. CÁC ĐẶC TRƯNG SỬ DỤNG VÀ PHÂN TÍCH ĐÓNG GÓP</w:t>
      </w:r>
    </w:p>
    <w:p>
      <w:pPr>
        <w:spacing w:before="120" w:after="120"/>
        <w:ind w:firstLine="510"/>
        <w:jc w:val="both"/>
      </w:pPr>
      <w:r>
        <w:rPr>
          <w:rFonts w:ascii="Times New Roman" w:hAnsi="Times New Roman"/>
          <w:b w:val="0"/>
          <w:i w:val="0"/>
          <w:color w:val="000000"/>
          <w:sz w:val="24"/>
        </w:rPr>
        <w:t>Mô hình Scorecard v2 Stability sử dụng tổng cộng 30 đặc trưng hành vi khách quan và đáng tin cậy. Dưới đây là bảng phân tích chi tiết các đặc trưng được chọn cùng trọng số tương ứng thu được sau quá trình huấn luyện thực tế.</w:t>
      </w:r>
    </w:p>
    <w:p>
      <w:pPr>
        <w:pStyle w:val="Heading2"/>
        <w:spacing w:before="120" w:after="120"/>
        <w:ind w:firstLine="0"/>
        <w:jc w:val="both"/>
      </w:pPr>
      <w:r>
        <w:rPr>
          <w:rFonts w:ascii="Times New Roman" w:hAnsi="Times New Roman"/>
          <w:b/>
          <w:i w:val="0"/>
          <w:color w:val="000000"/>
          <w:sz w:val="28"/>
        </w:rPr>
        <w:t>1. Danh sách toàn bộ các đặc trưng và hệ số mô hình</w:t>
      </w:r>
    </w:p>
    <w:p>
      <w:pPr>
        <w:spacing w:before="120" w:after="120"/>
        <w:ind w:firstLine="510"/>
        <w:jc w:val="both"/>
      </w:pPr>
      <w:r>
        <w:rPr>
          <w:rFonts w:ascii="Times New Roman" w:hAnsi="Times New Roman"/>
          <w:b w:val="0"/>
          <w:i w:val="0"/>
          <w:color w:val="000000"/>
          <w:sz w:val="24"/>
        </w:rPr>
        <w:t>Bảng dưới đây liệt kê tất cả các đặc trưng được đưa vào mô hình, sắp xếp theo thứ tự từ mức độ đóng góp điểm tích cực lớn nhất đến tiêu cực lớn nhất (Points/Std):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before="20" w:after="20"/>
              <w:ind w:firstLine="0"/>
              <w:jc w:val="center"/>
            </w:pPr>
            <w:r/>
            <w:r>
              <w:rPr>
                <w:rFonts w:ascii="Times New Roman" w:hAnsi="Times New Roman"/>
                <w:b/>
                <w:color w:val="000000"/>
                <w:sz w:val="24"/>
              </w:rPr>
              <w:t>Tên đặc trưng</w:t>
            </w:r>
          </w:p>
        </w:tc>
        <w:tc>
          <w:tcPr>
            <w:tcW w:type="dxa" w:w="2160"/>
          </w:tcPr>
          <w:p>
            <w:pPr>
              <w:spacing w:before="20" w:after="20"/>
              <w:ind w:firstLine="0"/>
              <w:jc w:val="center"/>
            </w:pPr>
            <w:r/>
            <w:r>
              <w:rPr>
                <w:rFonts w:ascii="Times New Roman" w:hAnsi="Times New Roman"/>
                <w:b/>
                <w:color w:val="000000"/>
                <w:sz w:val="24"/>
              </w:rPr>
              <w:t>Hệ số (Coef)</w:t>
            </w:r>
          </w:p>
        </w:tc>
        <w:tc>
          <w:tcPr>
            <w:tcW w:type="dxa" w:w="2160"/>
          </w:tcPr>
          <w:p>
            <w:pPr>
              <w:spacing w:before="20" w:after="20"/>
              <w:ind w:firstLine="0"/>
              <w:jc w:val="center"/>
            </w:pPr>
            <w:r/>
            <w:r>
              <w:rPr>
                <w:rFonts w:ascii="Times New Roman" w:hAnsi="Times New Roman"/>
                <w:b/>
                <w:color w:val="000000"/>
                <w:sz w:val="24"/>
              </w:rPr>
              <w:t>Điểm / std</w:t>
            </w:r>
          </w:p>
        </w:tc>
        <w:tc>
          <w:tcPr>
            <w:tcW w:type="dxa" w:w="2160"/>
          </w:tcPr>
          <w:p>
            <w:pPr>
              <w:spacing w:before="20" w:after="20"/>
              <w:ind w:firstLine="0"/>
              <w:jc w:val="center"/>
            </w:pPr>
            <w:r/>
            <w:r>
              <w:rPr>
                <w:rFonts w:ascii="Times New Roman" w:hAnsi="Times New Roman"/>
                <w:b/>
                <w:color w:val="000000"/>
                <w:sz w:val="24"/>
              </w:rPr>
              <w:t>Chiều tác động (Tác động rủi ro)</w:t>
            </w:r>
          </w:p>
        </w:tc>
      </w:tr>
      <w:tr>
        <w:tc>
          <w:tcPr>
            <w:tcW w:type="dxa" w:w="2160"/>
          </w:tcPr>
          <w:p>
            <w:pPr>
              <w:spacing w:before="20" w:after="20"/>
              <w:ind w:firstLine="0"/>
              <w:jc w:val="left"/>
            </w:pPr>
            <w:r/>
            <w:r>
              <w:rPr>
                <w:rFonts w:ascii="Times New Roman" w:hAnsi="Times New Roman"/>
                <w:b w:val="0"/>
                <w:color w:val="000000"/>
                <w:sz w:val="24"/>
              </w:rPr>
              <w:t>num_bureau_records</w:t>
            </w:r>
          </w:p>
        </w:tc>
        <w:tc>
          <w:tcPr>
            <w:tcW w:type="dxa" w:w="2160"/>
          </w:tcPr>
          <w:p>
            <w:pPr>
              <w:spacing w:before="20" w:after="20"/>
              <w:ind w:firstLine="0"/>
              <w:jc w:val="left"/>
            </w:pPr>
            <w:r/>
            <w:r>
              <w:rPr>
                <w:rFonts w:ascii="Times New Roman" w:hAnsi="Times New Roman"/>
                <w:b w:val="0"/>
                <w:color w:val="000000"/>
                <w:sz w:val="24"/>
              </w:rPr>
              <w:t>-0.2843</w:t>
            </w:r>
          </w:p>
        </w:tc>
        <w:tc>
          <w:tcPr>
            <w:tcW w:type="dxa" w:w="2160"/>
          </w:tcPr>
          <w:p>
            <w:pPr>
              <w:spacing w:before="20" w:after="20"/>
              <w:ind w:firstLine="0"/>
              <w:jc w:val="left"/>
            </w:pPr>
            <w:r/>
            <w:r>
              <w:rPr>
                <w:rFonts w:ascii="Times New Roman" w:hAnsi="Times New Roman"/>
                <w:b w:val="0"/>
                <w:color w:val="000000"/>
                <w:sz w:val="24"/>
              </w:rPr>
              <w:t>+8.20</w:t>
            </w:r>
          </w:p>
        </w:tc>
        <w:tc>
          <w:tcPr>
            <w:tcW w:type="dxa" w:w="2160"/>
          </w:tcPr>
          <w:p>
            <w:pPr>
              <w:spacing w:before="20" w:after="20"/>
              <w:ind w:firstLine="0"/>
              <w:jc w:val="left"/>
            </w:pPr>
            <w:r/>
            <w:r>
              <w:rPr>
                <w:rFonts w:ascii="Times New Roman" w:hAnsi="Times New Roman"/>
                <w:b w:val="0"/>
                <w:color w:val="000000"/>
                <w:sz w:val="24"/>
              </w:rPr>
              <w:t>Cộng điểm (Tốt) - Lịch sử phong phú</w:t>
            </w:r>
          </w:p>
        </w:tc>
      </w:tr>
      <w:tr>
        <w:tc>
          <w:tcPr>
            <w:tcW w:type="dxa" w:w="2160"/>
          </w:tcPr>
          <w:p>
            <w:pPr>
              <w:spacing w:before="20" w:after="20"/>
              <w:ind w:firstLine="0"/>
              <w:jc w:val="left"/>
            </w:pPr>
            <w:r/>
            <w:r>
              <w:rPr>
                <w:rFonts w:ascii="Times New Roman" w:hAnsi="Times New Roman"/>
                <w:b w:val="0"/>
                <w:color w:val="000000"/>
                <w:sz w:val="24"/>
              </w:rPr>
              <w:t>age_years</w:t>
            </w:r>
          </w:p>
        </w:tc>
        <w:tc>
          <w:tcPr>
            <w:tcW w:type="dxa" w:w="2160"/>
          </w:tcPr>
          <w:p>
            <w:pPr>
              <w:spacing w:before="20" w:after="20"/>
              <w:ind w:firstLine="0"/>
              <w:jc w:val="left"/>
            </w:pPr>
            <w:r/>
            <w:r>
              <w:rPr>
                <w:rFonts w:ascii="Times New Roman" w:hAnsi="Times New Roman"/>
                <w:b w:val="0"/>
                <w:color w:val="000000"/>
                <w:sz w:val="24"/>
              </w:rPr>
              <w:t>-0.2543</w:t>
            </w:r>
          </w:p>
        </w:tc>
        <w:tc>
          <w:tcPr>
            <w:tcW w:type="dxa" w:w="2160"/>
          </w:tcPr>
          <w:p>
            <w:pPr>
              <w:spacing w:before="20" w:after="20"/>
              <w:ind w:firstLine="0"/>
              <w:jc w:val="left"/>
            </w:pPr>
            <w:r/>
            <w:r>
              <w:rPr>
                <w:rFonts w:ascii="Times New Roman" w:hAnsi="Times New Roman"/>
                <w:b w:val="0"/>
                <w:color w:val="000000"/>
                <w:sz w:val="24"/>
              </w:rPr>
              <w:t>+7.34</w:t>
            </w:r>
          </w:p>
        </w:tc>
        <w:tc>
          <w:tcPr>
            <w:tcW w:type="dxa" w:w="2160"/>
          </w:tcPr>
          <w:p>
            <w:pPr>
              <w:spacing w:before="20" w:after="20"/>
              <w:ind w:firstLine="0"/>
              <w:jc w:val="left"/>
            </w:pPr>
            <w:r/>
            <w:r>
              <w:rPr>
                <w:rFonts w:ascii="Times New Roman" w:hAnsi="Times New Roman"/>
                <w:b w:val="0"/>
                <w:color w:val="000000"/>
                <w:sz w:val="24"/>
              </w:rPr>
              <w:t>Cộng điểm (Tốt) - Lớn tuổi ổn định hơn</w:t>
            </w:r>
          </w:p>
        </w:tc>
      </w:tr>
      <w:tr>
        <w:tc>
          <w:tcPr>
            <w:tcW w:type="dxa" w:w="2160"/>
          </w:tcPr>
          <w:p>
            <w:pPr>
              <w:spacing w:before="20" w:after="20"/>
              <w:ind w:firstLine="0"/>
              <w:jc w:val="left"/>
            </w:pPr>
            <w:r/>
            <w:r>
              <w:rPr>
                <w:rFonts w:ascii="Times New Roman" w:hAnsi="Times New Roman"/>
                <w:b w:val="0"/>
                <w:color w:val="000000"/>
                <w:sz w:val="24"/>
              </w:rPr>
              <w:t>is_homeowner_flag</w:t>
            </w:r>
          </w:p>
        </w:tc>
        <w:tc>
          <w:tcPr>
            <w:tcW w:type="dxa" w:w="2160"/>
          </w:tcPr>
          <w:p>
            <w:pPr>
              <w:spacing w:before="20" w:after="20"/>
              <w:ind w:firstLine="0"/>
              <w:jc w:val="left"/>
            </w:pPr>
            <w:r/>
            <w:r>
              <w:rPr>
                <w:rFonts w:ascii="Times New Roman" w:hAnsi="Times New Roman"/>
                <w:b w:val="0"/>
                <w:color w:val="000000"/>
                <w:sz w:val="24"/>
              </w:rPr>
              <w:t>-0.0845</w:t>
            </w:r>
          </w:p>
        </w:tc>
        <w:tc>
          <w:tcPr>
            <w:tcW w:type="dxa" w:w="2160"/>
          </w:tcPr>
          <w:p>
            <w:pPr>
              <w:spacing w:before="20" w:after="20"/>
              <w:ind w:firstLine="0"/>
              <w:jc w:val="left"/>
            </w:pPr>
            <w:r/>
            <w:r>
              <w:rPr>
                <w:rFonts w:ascii="Times New Roman" w:hAnsi="Times New Roman"/>
                <w:b w:val="0"/>
                <w:color w:val="000000"/>
                <w:sz w:val="24"/>
              </w:rPr>
              <w:t>+2.44</w:t>
            </w:r>
          </w:p>
        </w:tc>
        <w:tc>
          <w:tcPr>
            <w:tcW w:type="dxa" w:w="2160"/>
          </w:tcPr>
          <w:p>
            <w:pPr>
              <w:spacing w:before="20" w:after="20"/>
              <w:ind w:firstLine="0"/>
              <w:jc w:val="left"/>
            </w:pPr>
            <w:r/>
            <w:r>
              <w:rPr>
                <w:rFonts w:ascii="Times New Roman" w:hAnsi="Times New Roman"/>
                <w:b w:val="0"/>
                <w:color w:val="000000"/>
                <w:sz w:val="24"/>
              </w:rPr>
              <w:t>Cộng điểm (Tốt) - Sở hữu nhà</w:t>
            </w:r>
          </w:p>
        </w:tc>
      </w:tr>
      <w:tr>
        <w:tc>
          <w:tcPr>
            <w:tcW w:type="dxa" w:w="2160"/>
          </w:tcPr>
          <w:p>
            <w:pPr>
              <w:spacing w:before="20" w:after="20"/>
              <w:ind w:firstLine="0"/>
              <w:jc w:val="left"/>
            </w:pPr>
            <w:r/>
            <w:r>
              <w:rPr>
                <w:rFonts w:ascii="Times New Roman" w:hAnsi="Times New Roman"/>
                <w:b w:val="0"/>
                <w:color w:val="000000"/>
                <w:sz w:val="24"/>
              </w:rPr>
              <w:t>years_employed</w:t>
            </w:r>
          </w:p>
        </w:tc>
        <w:tc>
          <w:tcPr>
            <w:tcW w:type="dxa" w:w="2160"/>
          </w:tcPr>
          <w:p>
            <w:pPr>
              <w:spacing w:before="20" w:after="20"/>
              <w:ind w:firstLine="0"/>
              <w:jc w:val="left"/>
            </w:pPr>
            <w:r/>
            <w:r>
              <w:rPr>
                <w:rFonts w:ascii="Times New Roman" w:hAnsi="Times New Roman"/>
                <w:b w:val="0"/>
                <w:color w:val="000000"/>
                <w:sz w:val="24"/>
              </w:rPr>
              <w:t>-0.0764</w:t>
            </w:r>
          </w:p>
        </w:tc>
        <w:tc>
          <w:tcPr>
            <w:tcW w:type="dxa" w:w="2160"/>
          </w:tcPr>
          <w:p>
            <w:pPr>
              <w:spacing w:before="20" w:after="20"/>
              <w:ind w:firstLine="0"/>
              <w:jc w:val="left"/>
            </w:pPr>
            <w:r/>
            <w:r>
              <w:rPr>
                <w:rFonts w:ascii="Times New Roman" w:hAnsi="Times New Roman"/>
                <w:b w:val="0"/>
                <w:color w:val="000000"/>
                <w:sz w:val="24"/>
              </w:rPr>
              <w:t>+2.20</w:t>
            </w:r>
          </w:p>
        </w:tc>
        <w:tc>
          <w:tcPr>
            <w:tcW w:type="dxa" w:w="2160"/>
          </w:tcPr>
          <w:p>
            <w:pPr>
              <w:spacing w:before="20" w:after="20"/>
              <w:ind w:firstLine="0"/>
              <w:jc w:val="left"/>
            </w:pPr>
            <w:r/>
            <w:r>
              <w:rPr>
                <w:rFonts w:ascii="Times New Roman" w:hAnsi="Times New Roman"/>
                <w:b w:val="0"/>
                <w:color w:val="000000"/>
                <w:sz w:val="24"/>
              </w:rPr>
              <w:t>Cộng điểm (Tốt) - Thâm niên công việc</w:t>
            </w:r>
          </w:p>
        </w:tc>
      </w:tr>
      <w:tr>
        <w:tc>
          <w:tcPr>
            <w:tcW w:type="dxa" w:w="2160"/>
          </w:tcPr>
          <w:p>
            <w:pPr>
              <w:spacing w:before="20" w:after="20"/>
              <w:ind w:firstLine="0"/>
              <w:jc w:val="left"/>
            </w:pPr>
            <w:r/>
            <w:r>
              <w:rPr>
                <w:rFonts w:ascii="Times New Roman" w:hAnsi="Times New Roman"/>
                <w:b w:val="0"/>
                <w:color w:val="000000"/>
                <w:sz w:val="24"/>
              </w:rPr>
              <w:t>education_ordinal</w:t>
            </w:r>
          </w:p>
        </w:tc>
        <w:tc>
          <w:tcPr>
            <w:tcW w:type="dxa" w:w="2160"/>
          </w:tcPr>
          <w:p>
            <w:pPr>
              <w:spacing w:before="20" w:after="20"/>
              <w:ind w:firstLine="0"/>
              <w:jc w:val="left"/>
            </w:pPr>
            <w:r/>
            <w:r>
              <w:rPr>
                <w:rFonts w:ascii="Times New Roman" w:hAnsi="Times New Roman"/>
                <w:b w:val="0"/>
                <w:color w:val="000000"/>
                <w:sz w:val="24"/>
              </w:rPr>
              <w:t>-0.0755</w:t>
            </w:r>
          </w:p>
        </w:tc>
        <w:tc>
          <w:tcPr>
            <w:tcW w:type="dxa" w:w="2160"/>
          </w:tcPr>
          <w:p>
            <w:pPr>
              <w:spacing w:before="20" w:after="20"/>
              <w:ind w:firstLine="0"/>
              <w:jc w:val="left"/>
            </w:pPr>
            <w:r/>
            <w:r>
              <w:rPr>
                <w:rFonts w:ascii="Times New Roman" w:hAnsi="Times New Roman"/>
                <w:b w:val="0"/>
                <w:color w:val="000000"/>
                <w:sz w:val="24"/>
              </w:rPr>
              <w:t>+2.18</w:t>
            </w:r>
          </w:p>
        </w:tc>
        <w:tc>
          <w:tcPr>
            <w:tcW w:type="dxa" w:w="2160"/>
          </w:tcPr>
          <w:p>
            <w:pPr>
              <w:spacing w:before="20" w:after="20"/>
              <w:ind w:firstLine="0"/>
              <w:jc w:val="left"/>
            </w:pPr>
            <w:r/>
            <w:r>
              <w:rPr>
                <w:rFonts w:ascii="Times New Roman" w:hAnsi="Times New Roman"/>
                <w:b w:val="0"/>
                <w:color w:val="000000"/>
                <w:sz w:val="24"/>
              </w:rPr>
              <w:t>Cộng điểm (Tốt) - Học vấn cao hơn</w:t>
            </w:r>
          </w:p>
        </w:tc>
      </w:tr>
      <w:tr>
        <w:tc>
          <w:tcPr>
            <w:tcW w:type="dxa" w:w="2160"/>
          </w:tcPr>
          <w:p>
            <w:pPr>
              <w:spacing w:before="20" w:after="20"/>
              <w:ind w:firstLine="0"/>
              <w:jc w:val="left"/>
            </w:pPr>
            <w:r/>
            <w:r>
              <w:rPr>
                <w:rFonts w:ascii="Times New Roman" w:hAnsi="Times New Roman"/>
                <w:b w:val="0"/>
                <w:color w:val="000000"/>
                <w:sz w:val="24"/>
              </w:rPr>
              <w:t>loan_amount_to_income</w:t>
            </w:r>
          </w:p>
        </w:tc>
        <w:tc>
          <w:tcPr>
            <w:tcW w:type="dxa" w:w="2160"/>
          </w:tcPr>
          <w:p>
            <w:pPr>
              <w:spacing w:before="20" w:after="20"/>
              <w:ind w:firstLine="0"/>
              <w:jc w:val="left"/>
            </w:pPr>
            <w:r/>
            <w:r>
              <w:rPr>
                <w:rFonts w:ascii="Times New Roman" w:hAnsi="Times New Roman"/>
                <w:b w:val="0"/>
                <w:color w:val="000000"/>
                <w:sz w:val="24"/>
              </w:rPr>
              <w:t>-0.0744</w:t>
            </w:r>
          </w:p>
        </w:tc>
        <w:tc>
          <w:tcPr>
            <w:tcW w:type="dxa" w:w="2160"/>
          </w:tcPr>
          <w:p>
            <w:pPr>
              <w:spacing w:before="20" w:after="20"/>
              <w:ind w:firstLine="0"/>
              <w:jc w:val="left"/>
            </w:pPr>
            <w:r/>
            <w:r>
              <w:rPr>
                <w:rFonts w:ascii="Times New Roman" w:hAnsi="Times New Roman"/>
                <w:b w:val="0"/>
                <w:color w:val="000000"/>
                <w:sz w:val="24"/>
              </w:rPr>
              <w:t>+2.15</w:t>
            </w:r>
          </w:p>
        </w:tc>
        <w:tc>
          <w:tcPr>
            <w:tcW w:type="dxa" w:w="2160"/>
          </w:tcPr>
          <w:p>
            <w:pPr>
              <w:spacing w:before="20" w:after="20"/>
              <w:ind w:firstLine="0"/>
              <w:jc w:val="left"/>
            </w:pPr>
            <w:r/>
            <w:r>
              <w:rPr>
                <w:rFonts w:ascii="Times New Roman" w:hAnsi="Times New Roman"/>
                <w:b w:val="0"/>
                <w:color w:val="000000"/>
                <w:sz w:val="24"/>
              </w:rPr>
              <w:t>Cộng điểm (Tốt) - Tỷ lệ vay/thu nhập năm thấp</w:t>
            </w:r>
          </w:p>
        </w:tc>
      </w:tr>
      <w:tr>
        <w:tc>
          <w:tcPr>
            <w:tcW w:type="dxa" w:w="2160"/>
          </w:tcPr>
          <w:p>
            <w:pPr>
              <w:spacing w:before="20" w:after="20"/>
              <w:ind w:firstLine="0"/>
              <w:jc w:val="left"/>
            </w:pPr>
            <w:r/>
            <w:r>
              <w:rPr>
                <w:rFonts w:ascii="Times New Roman" w:hAnsi="Times New Roman"/>
                <w:b w:val="0"/>
                <w:color w:val="000000"/>
                <w:sz w:val="24"/>
              </w:rPr>
              <w:t>occupation_type</w:t>
            </w:r>
          </w:p>
        </w:tc>
        <w:tc>
          <w:tcPr>
            <w:tcW w:type="dxa" w:w="2160"/>
          </w:tcPr>
          <w:p>
            <w:pPr>
              <w:spacing w:before="20" w:after="20"/>
              <w:ind w:firstLine="0"/>
              <w:jc w:val="left"/>
            </w:pPr>
            <w:r/>
            <w:r>
              <w:rPr>
                <w:rFonts w:ascii="Times New Roman" w:hAnsi="Times New Roman"/>
                <w:b w:val="0"/>
                <w:color w:val="000000"/>
                <w:sz w:val="24"/>
              </w:rPr>
              <w:t>-0.0307</w:t>
            </w:r>
          </w:p>
        </w:tc>
        <w:tc>
          <w:tcPr>
            <w:tcW w:type="dxa" w:w="2160"/>
          </w:tcPr>
          <w:p>
            <w:pPr>
              <w:spacing w:before="20" w:after="20"/>
              <w:ind w:firstLine="0"/>
              <w:jc w:val="left"/>
            </w:pPr>
            <w:r/>
            <w:r>
              <w:rPr>
                <w:rFonts w:ascii="Times New Roman" w:hAnsi="Times New Roman"/>
                <w:b w:val="0"/>
                <w:color w:val="000000"/>
                <w:sz w:val="24"/>
              </w:rPr>
              <w:t>+0.89</w:t>
            </w:r>
          </w:p>
        </w:tc>
        <w:tc>
          <w:tcPr>
            <w:tcW w:type="dxa" w:w="2160"/>
          </w:tcPr>
          <w:p>
            <w:pPr>
              <w:spacing w:before="20" w:after="20"/>
              <w:ind w:firstLine="0"/>
              <w:jc w:val="left"/>
            </w:pPr>
            <w:r/>
            <w:r>
              <w:rPr>
                <w:rFonts w:ascii="Times New Roman" w:hAnsi="Times New Roman"/>
                <w:b w:val="0"/>
                <w:color w:val="000000"/>
                <w:sz w:val="24"/>
              </w:rPr>
              <w:t>Cộng điểm (Tốt) - Nhóm ngành nghề</w:t>
            </w:r>
          </w:p>
        </w:tc>
      </w:tr>
      <w:tr>
        <w:tc>
          <w:tcPr>
            <w:tcW w:type="dxa" w:w="2160"/>
          </w:tcPr>
          <w:p>
            <w:pPr>
              <w:spacing w:before="20" w:after="20"/>
              <w:ind w:firstLine="0"/>
              <w:jc w:val="left"/>
            </w:pPr>
            <w:r/>
            <w:r>
              <w:rPr>
                <w:rFonts w:ascii="Times New Roman" w:hAnsi="Times New Roman"/>
                <w:b w:val="0"/>
                <w:color w:val="000000"/>
                <w:sz w:val="24"/>
              </w:rPr>
              <w:t>is_married_flag</w:t>
            </w:r>
          </w:p>
        </w:tc>
        <w:tc>
          <w:tcPr>
            <w:tcW w:type="dxa" w:w="2160"/>
          </w:tcPr>
          <w:p>
            <w:pPr>
              <w:spacing w:before="20" w:after="20"/>
              <w:ind w:firstLine="0"/>
              <w:jc w:val="left"/>
            </w:pPr>
            <w:r/>
            <w:r>
              <w:rPr>
                <w:rFonts w:ascii="Times New Roman" w:hAnsi="Times New Roman"/>
                <w:b w:val="0"/>
                <w:color w:val="000000"/>
                <w:sz w:val="24"/>
              </w:rPr>
              <w:t>-0.0114</w:t>
            </w:r>
          </w:p>
        </w:tc>
        <w:tc>
          <w:tcPr>
            <w:tcW w:type="dxa" w:w="2160"/>
          </w:tcPr>
          <w:p>
            <w:pPr>
              <w:spacing w:before="20" w:after="20"/>
              <w:ind w:firstLine="0"/>
              <w:jc w:val="left"/>
            </w:pPr>
            <w:r/>
            <w:r>
              <w:rPr>
                <w:rFonts w:ascii="Times New Roman" w:hAnsi="Times New Roman"/>
                <w:b w:val="0"/>
                <w:color w:val="000000"/>
                <w:sz w:val="24"/>
              </w:rPr>
              <w:t>+0.33</w:t>
            </w:r>
          </w:p>
        </w:tc>
        <w:tc>
          <w:tcPr>
            <w:tcW w:type="dxa" w:w="2160"/>
          </w:tcPr>
          <w:p>
            <w:pPr>
              <w:spacing w:before="20" w:after="20"/>
              <w:ind w:firstLine="0"/>
              <w:jc w:val="left"/>
            </w:pPr>
            <w:r/>
            <w:r>
              <w:rPr>
                <w:rFonts w:ascii="Times New Roman" w:hAnsi="Times New Roman"/>
                <w:b w:val="0"/>
                <w:color w:val="000000"/>
                <w:sz w:val="24"/>
              </w:rPr>
              <w:t>Cộng điểm (Tốt) - Đã kết hôn</w:t>
            </w:r>
          </w:p>
        </w:tc>
      </w:tr>
      <w:tr>
        <w:tc>
          <w:tcPr>
            <w:tcW w:type="dxa" w:w="2160"/>
          </w:tcPr>
          <w:p>
            <w:pPr>
              <w:spacing w:before="20" w:after="20"/>
              <w:ind w:firstLine="0"/>
              <w:jc w:val="left"/>
            </w:pPr>
            <w:r/>
            <w:r>
              <w:rPr>
                <w:rFonts w:ascii="Times New Roman" w:hAnsi="Times New Roman"/>
                <w:b w:val="0"/>
                <w:color w:val="000000"/>
                <w:sz w:val="24"/>
              </w:rPr>
              <w:t>total_overdue_amount</w:t>
            </w:r>
          </w:p>
        </w:tc>
        <w:tc>
          <w:tcPr>
            <w:tcW w:type="dxa" w:w="2160"/>
          </w:tcPr>
          <w:p>
            <w:pPr>
              <w:spacing w:before="20" w:after="20"/>
              <w:ind w:firstLine="0"/>
              <w:jc w:val="left"/>
            </w:pPr>
            <w:r/>
            <w:r>
              <w:rPr>
                <w:rFonts w:ascii="Times New Roman" w:hAnsi="Times New Roman"/>
                <w:b w:val="0"/>
                <w:color w:val="000000"/>
                <w:sz w:val="24"/>
              </w:rPr>
              <w:t>-0.0076</w:t>
            </w:r>
          </w:p>
        </w:tc>
        <w:tc>
          <w:tcPr>
            <w:tcW w:type="dxa" w:w="2160"/>
          </w:tcPr>
          <w:p>
            <w:pPr>
              <w:spacing w:before="20" w:after="20"/>
              <w:ind w:firstLine="0"/>
              <w:jc w:val="left"/>
            </w:pPr>
            <w:r/>
            <w:r>
              <w:rPr>
                <w:rFonts w:ascii="Times New Roman" w:hAnsi="Times New Roman"/>
                <w:b w:val="0"/>
                <w:color w:val="000000"/>
                <w:sz w:val="24"/>
              </w:rPr>
              <w:t>+0.22</w:t>
            </w:r>
          </w:p>
        </w:tc>
        <w:tc>
          <w:tcPr>
            <w:tcW w:type="dxa" w:w="2160"/>
          </w:tcPr>
          <w:p>
            <w:pPr>
              <w:spacing w:before="20" w:after="20"/>
              <w:ind w:firstLine="0"/>
              <w:jc w:val="left"/>
            </w:pPr>
            <w:r/>
            <w:r>
              <w:rPr>
                <w:rFonts w:ascii="Times New Roman" w:hAnsi="Times New Roman"/>
                <w:b w:val="0"/>
                <w:color w:val="000000"/>
                <w:sz w:val="24"/>
              </w:rPr>
              <w:t>Cộng điểm (Tốt) - Dư nợ quá hạn thấp</w:t>
            </w:r>
          </w:p>
        </w:tc>
      </w:tr>
      <w:tr>
        <w:tc>
          <w:tcPr>
            <w:tcW w:type="dxa" w:w="2160"/>
          </w:tcPr>
          <w:p>
            <w:pPr>
              <w:spacing w:before="20" w:after="20"/>
              <w:ind w:firstLine="0"/>
              <w:jc w:val="left"/>
            </w:pPr>
            <w:r/>
            <w:r>
              <w:rPr>
                <w:rFonts w:ascii="Times New Roman" w:hAnsi="Times New Roman"/>
                <w:b w:val="0"/>
                <w:color w:val="000000"/>
                <w:sz w:val="24"/>
              </w:rPr>
              <w:t>income_missing_flag</w:t>
            </w:r>
          </w:p>
        </w:tc>
        <w:tc>
          <w:tcPr>
            <w:tcW w:type="dxa" w:w="2160"/>
          </w:tcPr>
          <w:p>
            <w:pPr>
              <w:spacing w:before="20" w:after="20"/>
              <w:ind w:firstLine="0"/>
              <w:jc w:val="left"/>
            </w:pPr>
            <w:r/>
            <w:r>
              <w:rPr>
                <w:rFonts w:ascii="Times New Roman" w:hAnsi="Times New Roman"/>
                <w:b w:val="0"/>
                <w:color w:val="000000"/>
                <w:sz w:val="24"/>
              </w:rPr>
              <w:t>0.0000</w:t>
            </w:r>
          </w:p>
        </w:tc>
        <w:tc>
          <w:tcPr>
            <w:tcW w:type="dxa" w:w="2160"/>
          </w:tcPr>
          <w:p>
            <w:pPr>
              <w:spacing w:before="20" w:after="20"/>
              <w:ind w:firstLine="0"/>
              <w:jc w:val="left"/>
            </w:pPr>
            <w:r/>
            <w:r>
              <w:rPr>
                <w:rFonts w:ascii="Times New Roman" w:hAnsi="Times New Roman"/>
                <w:b w:val="0"/>
                <w:color w:val="000000"/>
                <w:sz w:val="24"/>
              </w:rPr>
              <w:t>-0.00</w:t>
            </w:r>
          </w:p>
        </w:tc>
        <w:tc>
          <w:tcPr>
            <w:tcW w:type="dxa" w:w="2160"/>
          </w:tcPr>
          <w:p>
            <w:pPr>
              <w:spacing w:before="20" w:after="20"/>
              <w:ind w:firstLine="0"/>
              <w:jc w:val="left"/>
            </w:pPr>
            <w:r/>
            <w:r>
              <w:rPr>
                <w:rFonts w:ascii="Times New Roman" w:hAnsi="Times New Roman"/>
                <w:b w:val="0"/>
                <w:color w:val="000000"/>
                <w:sz w:val="24"/>
              </w:rPr>
              <w:t>Không ảnh hưởng (Đã điền khuyết thiếu)</w:t>
            </w:r>
          </w:p>
        </w:tc>
      </w:tr>
      <w:tr>
        <w:tc>
          <w:tcPr>
            <w:tcW w:type="dxa" w:w="2160"/>
          </w:tcPr>
          <w:p>
            <w:pPr>
              <w:spacing w:before="20" w:after="20"/>
              <w:ind w:firstLine="0"/>
              <w:jc w:val="left"/>
            </w:pPr>
            <w:r/>
            <w:r>
              <w:rPr>
                <w:rFonts w:ascii="Times New Roman" w:hAnsi="Times New Roman"/>
                <w:b w:val="0"/>
                <w:color w:val="000000"/>
                <w:sz w:val="24"/>
              </w:rPr>
              <w:t>dti_missing_flag</w:t>
            </w:r>
          </w:p>
        </w:tc>
        <w:tc>
          <w:tcPr>
            <w:tcW w:type="dxa" w:w="2160"/>
          </w:tcPr>
          <w:p>
            <w:pPr>
              <w:spacing w:before="20" w:after="20"/>
              <w:ind w:firstLine="0"/>
              <w:jc w:val="left"/>
            </w:pPr>
            <w:r/>
            <w:r>
              <w:rPr>
                <w:rFonts w:ascii="Times New Roman" w:hAnsi="Times New Roman"/>
                <w:b w:val="0"/>
                <w:color w:val="000000"/>
                <w:sz w:val="24"/>
              </w:rPr>
              <w:t>0.0000</w:t>
            </w:r>
          </w:p>
        </w:tc>
        <w:tc>
          <w:tcPr>
            <w:tcW w:type="dxa" w:w="2160"/>
          </w:tcPr>
          <w:p>
            <w:pPr>
              <w:spacing w:before="20" w:after="20"/>
              <w:ind w:firstLine="0"/>
              <w:jc w:val="left"/>
            </w:pPr>
            <w:r/>
            <w:r>
              <w:rPr>
                <w:rFonts w:ascii="Times New Roman" w:hAnsi="Times New Roman"/>
                <w:b w:val="0"/>
                <w:color w:val="000000"/>
                <w:sz w:val="24"/>
              </w:rPr>
              <w:t>-0.00</w:t>
            </w:r>
          </w:p>
        </w:tc>
        <w:tc>
          <w:tcPr>
            <w:tcW w:type="dxa" w:w="2160"/>
          </w:tcPr>
          <w:p>
            <w:pPr>
              <w:spacing w:before="20" w:after="20"/>
              <w:ind w:firstLine="0"/>
              <w:jc w:val="left"/>
            </w:pPr>
            <w:r/>
            <w:r>
              <w:rPr>
                <w:rFonts w:ascii="Times New Roman" w:hAnsi="Times New Roman"/>
                <w:b w:val="0"/>
                <w:color w:val="000000"/>
                <w:sz w:val="24"/>
              </w:rPr>
              <w:t>Không ảnh hưởng (Đã điền khuyết thiếu)</w:t>
            </w:r>
          </w:p>
        </w:tc>
      </w:tr>
      <w:tr>
        <w:tc>
          <w:tcPr>
            <w:tcW w:type="dxa" w:w="2160"/>
          </w:tcPr>
          <w:p>
            <w:pPr>
              <w:spacing w:before="20" w:after="20"/>
              <w:ind w:firstLine="0"/>
              <w:jc w:val="left"/>
            </w:pPr>
            <w:r/>
            <w:r>
              <w:rPr>
                <w:rFonts w:ascii="Times New Roman" w:hAnsi="Times New Roman"/>
                <w:b w:val="0"/>
                <w:color w:val="000000"/>
                <w:sz w:val="24"/>
              </w:rPr>
              <w:t>total_debt_to_income</w:t>
            </w:r>
          </w:p>
        </w:tc>
        <w:tc>
          <w:tcPr>
            <w:tcW w:type="dxa" w:w="2160"/>
          </w:tcPr>
          <w:p>
            <w:pPr>
              <w:spacing w:before="20" w:after="20"/>
              <w:ind w:firstLine="0"/>
              <w:jc w:val="left"/>
            </w:pPr>
            <w:r/>
            <w:r>
              <w:rPr>
                <w:rFonts w:ascii="Times New Roman" w:hAnsi="Times New Roman"/>
                <w:b w:val="0"/>
                <w:color w:val="000000"/>
                <w:sz w:val="24"/>
              </w:rPr>
              <w:t>0.0022</w:t>
            </w:r>
          </w:p>
        </w:tc>
        <w:tc>
          <w:tcPr>
            <w:tcW w:type="dxa" w:w="2160"/>
          </w:tcPr>
          <w:p>
            <w:pPr>
              <w:spacing w:before="20" w:after="20"/>
              <w:ind w:firstLine="0"/>
              <w:jc w:val="left"/>
            </w:pPr>
            <w:r/>
            <w:r>
              <w:rPr>
                <w:rFonts w:ascii="Times New Roman" w:hAnsi="Times New Roman"/>
                <w:b w:val="0"/>
                <w:color w:val="000000"/>
                <w:sz w:val="24"/>
              </w:rPr>
              <w:t>-0.06</w:t>
            </w:r>
          </w:p>
        </w:tc>
        <w:tc>
          <w:tcPr>
            <w:tcW w:type="dxa" w:w="2160"/>
          </w:tcPr>
          <w:p>
            <w:pPr>
              <w:spacing w:before="20" w:after="20"/>
              <w:ind w:firstLine="0"/>
              <w:jc w:val="left"/>
            </w:pPr>
            <w:r/>
            <w:r>
              <w:rPr>
                <w:rFonts w:ascii="Times New Roman" w:hAnsi="Times New Roman"/>
                <w:b w:val="0"/>
                <w:color w:val="000000"/>
                <w:sz w:val="24"/>
              </w:rPr>
              <w:t>Trừ điểm (Rủi ro) - Tổng nợ trên thu nhập</w:t>
            </w:r>
          </w:p>
        </w:tc>
      </w:tr>
      <w:tr>
        <w:tc>
          <w:tcPr>
            <w:tcW w:type="dxa" w:w="2160"/>
          </w:tcPr>
          <w:p>
            <w:pPr>
              <w:spacing w:before="20" w:after="20"/>
              <w:ind w:firstLine="0"/>
              <w:jc w:val="left"/>
            </w:pPr>
            <w:r/>
            <w:r>
              <w:rPr>
                <w:rFonts w:ascii="Times New Roman" w:hAnsi="Times New Roman"/>
                <w:b w:val="0"/>
                <w:color w:val="000000"/>
                <w:sz w:val="24"/>
              </w:rPr>
              <w:t>employment_status_grouped</w:t>
            </w:r>
          </w:p>
        </w:tc>
        <w:tc>
          <w:tcPr>
            <w:tcW w:type="dxa" w:w="2160"/>
          </w:tcPr>
          <w:p>
            <w:pPr>
              <w:spacing w:before="20" w:after="20"/>
              <w:ind w:firstLine="0"/>
              <w:jc w:val="left"/>
            </w:pPr>
            <w:r/>
            <w:r>
              <w:rPr>
                <w:rFonts w:ascii="Times New Roman" w:hAnsi="Times New Roman"/>
                <w:b w:val="0"/>
                <w:color w:val="000000"/>
                <w:sz w:val="24"/>
              </w:rPr>
              <w:t>0.0077</w:t>
            </w:r>
          </w:p>
        </w:tc>
        <w:tc>
          <w:tcPr>
            <w:tcW w:type="dxa" w:w="2160"/>
          </w:tcPr>
          <w:p>
            <w:pPr>
              <w:spacing w:before="20" w:after="20"/>
              <w:ind w:firstLine="0"/>
              <w:jc w:val="left"/>
            </w:pPr>
            <w:r/>
            <w:r>
              <w:rPr>
                <w:rFonts w:ascii="Times New Roman" w:hAnsi="Times New Roman"/>
                <w:b w:val="0"/>
                <w:color w:val="000000"/>
                <w:sz w:val="24"/>
              </w:rPr>
              <w:t>-0.22</w:t>
            </w:r>
          </w:p>
        </w:tc>
        <w:tc>
          <w:tcPr>
            <w:tcW w:type="dxa" w:w="2160"/>
          </w:tcPr>
          <w:p>
            <w:pPr>
              <w:spacing w:before="20" w:after="20"/>
              <w:ind w:firstLine="0"/>
              <w:jc w:val="left"/>
            </w:pPr>
            <w:r/>
            <w:r>
              <w:rPr>
                <w:rFonts w:ascii="Times New Roman" w:hAnsi="Times New Roman"/>
                <w:b w:val="0"/>
                <w:color w:val="000000"/>
                <w:sz w:val="24"/>
              </w:rPr>
              <w:t>Trừ điểm (Rủi ro) - Trạng thái việc làm</w:t>
            </w:r>
          </w:p>
        </w:tc>
      </w:tr>
      <w:tr>
        <w:tc>
          <w:tcPr>
            <w:tcW w:type="dxa" w:w="2160"/>
          </w:tcPr>
          <w:p>
            <w:pPr>
              <w:spacing w:before="20" w:after="20"/>
              <w:ind w:firstLine="0"/>
              <w:jc w:val="left"/>
            </w:pPr>
            <w:r/>
            <w:r>
              <w:rPr>
                <w:rFonts w:ascii="Times New Roman" w:hAnsi="Times New Roman"/>
                <w:b w:val="0"/>
                <w:color w:val="000000"/>
                <w:sz w:val="24"/>
              </w:rPr>
              <w:t>log_monthly_income</w:t>
            </w:r>
          </w:p>
        </w:tc>
        <w:tc>
          <w:tcPr>
            <w:tcW w:type="dxa" w:w="2160"/>
          </w:tcPr>
          <w:p>
            <w:pPr>
              <w:spacing w:before="20" w:after="20"/>
              <w:ind w:firstLine="0"/>
              <w:jc w:val="left"/>
            </w:pPr>
            <w:r/>
            <w:r>
              <w:rPr>
                <w:rFonts w:ascii="Times New Roman" w:hAnsi="Times New Roman"/>
                <w:b w:val="0"/>
                <w:color w:val="000000"/>
                <w:sz w:val="24"/>
              </w:rPr>
              <w:t>0.0118</w:t>
            </w:r>
          </w:p>
        </w:tc>
        <w:tc>
          <w:tcPr>
            <w:tcW w:type="dxa" w:w="2160"/>
          </w:tcPr>
          <w:p>
            <w:pPr>
              <w:spacing w:before="20" w:after="20"/>
              <w:ind w:firstLine="0"/>
              <w:jc w:val="left"/>
            </w:pPr>
            <w:r/>
            <w:r>
              <w:rPr>
                <w:rFonts w:ascii="Times New Roman" w:hAnsi="Times New Roman"/>
                <w:b w:val="0"/>
                <w:color w:val="000000"/>
                <w:sz w:val="24"/>
              </w:rPr>
              <w:t>-0.34</w:t>
            </w:r>
          </w:p>
        </w:tc>
        <w:tc>
          <w:tcPr>
            <w:tcW w:type="dxa" w:w="2160"/>
          </w:tcPr>
          <w:p>
            <w:pPr>
              <w:spacing w:before="20" w:after="20"/>
              <w:ind w:firstLine="0"/>
              <w:jc w:val="left"/>
            </w:pPr>
            <w:r/>
            <w:r>
              <w:rPr>
                <w:rFonts w:ascii="Times New Roman" w:hAnsi="Times New Roman"/>
                <w:b w:val="0"/>
                <w:color w:val="000000"/>
                <w:sz w:val="24"/>
              </w:rPr>
              <w:t>Trừ điểm (Rủi ro) - Log thu nhập</w:t>
            </w:r>
          </w:p>
        </w:tc>
      </w:tr>
      <w:tr>
        <w:tc>
          <w:tcPr>
            <w:tcW w:type="dxa" w:w="2160"/>
          </w:tcPr>
          <w:p>
            <w:pPr>
              <w:spacing w:before="20" w:after="20"/>
              <w:ind w:firstLine="0"/>
              <w:jc w:val="left"/>
            </w:pPr>
            <w:r/>
            <w:r>
              <w:rPr>
                <w:rFonts w:ascii="Times New Roman" w:hAnsi="Times New Roman"/>
                <w:b w:val="0"/>
                <w:color w:val="000000"/>
                <w:sz w:val="24"/>
              </w:rPr>
              <w:t>total_prolongations</w:t>
            </w:r>
          </w:p>
        </w:tc>
        <w:tc>
          <w:tcPr>
            <w:tcW w:type="dxa" w:w="2160"/>
          </w:tcPr>
          <w:p>
            <w:pPr>
              <w:spacing w:before="20" w:after="20"/>
              <w:ind w:firstLine="0"/>
              <w:jc w:val="left"/>
            </w:pPr>
            <w:r/>
            <w:r>
              <w:rPr>
                <w:rFonts w:ascii="Times New Roman" w:hAnsi="Times New Roman"/>
                <w:b w:val="0"/>
                <w:color w:val="000000"/>
                <w:sz w:val="24"/>
              </w:rPr>
              <w:t>0.0138</w:t>
            </w:r>
          </w:p>
        </w:tc>
        <w:tc>
          <w:tcPr>
            <w:tcW w:type="dxa" w:w="2160"/>
          </w:tcPr>
          <w:p>
            <w:pPr>
              <w:spacing w:before="20" w:after="20"/>
              <w:ind w:firstLine="0"/>
              <w:jc w:val="left"/>
            </w:pPr>
            <w:r/>
            <w:r>
              <w:rPr>
                <w:rFonts w:ascii="Times New Roman" w:hAnsi="Times New Roman"/>
                <w:b w:val="0"/>
                <w:color w:val="000000"/>
                <w:sz w:val="24"/>
              </w:rPr>
              <w:t>-0.40</w:t>
            </w:r>
          </w:p>
        </w:tc>
        <w:tc>
          <w:tcPr>
            <w:tcW w:type="dxa" w:w="2160"/>
          </w:tcPr>
          <w:p>
            <w:pPr>
              <w:spacing w:before="20" w:after="20"/>
              <w:ind w:firstLine="0"/>
              <w:jc w:val="left"/>
            </w:pPr>
            <w:r/>
            <w:r>
              <w:rPr>
                <w:rFonts w:ascii="Times New Roman" w:hAnsi="Times New Roman"/>
                <w:b w:val="0"/>
                <w:color w:val="000000"/>
                <w:sz w:val="24"/>
              </w:rPr>
              <w:t>Trừ điểm (Rủi ro) - Gia hạn nợ nhiều lần</w:t>
            </w:r>
          </w:p>
        </w:tc>
      </w:tr>
      <w:tr>
        <w:tc>
          <w:tcPr>
            <w:tcW w:type="dxa" w:w="2160"/>
          </w:tcPr>
          <w:p>
            <w:pPr>
              <w:spacing w:before="20" w:after="20"/>
              <w:ind w:firstLine="0"/>
              <w:jc w:val="left"/>
            </w:pPr>
            <w:r/>
            <w:r>
              <w:rPr>
                <w:rFonts w:ascii="Times New Roman" w:hAnsi="Times New Roman"/>
                <w:b w:val="0"/>
                <w:color w:val="000000"/>
                <w:sz w:val="24"/>
              </w:rPr>
              <w:t>avg_dpd_recent</w:t>
            </w:r>
          </w:p>
        </w:tc>
        <w:tc>
          <w:tcPr>
            <w:tcW w:type="dxa" w:w="2160"/>
          </w:tcPr>
          <w:p>
            <w:pPr>
              <w:spacing w:before="20" w:after="20"/>
              <w:ind w:firstLine="0"/>
              <w:jc w:val="left"/>
            </w:pPr>
            <w:r/>
            <w:r>
              <w:rPr>
                <w:rFonts w:ascii="Times New Roman" w:hAnsi="Times New Roman"/>
                <w:b w:val="0"/>
                <w:color w:val="000000"/>
                <w:sz w:val="24"/>
              </w:rPr>
              <w:t>0.0214</w:t>
            </w:r>
          </w:p>
        </w:tc>
        <w:tc>
          <w:tcPr>
            <w:tcW w:type="dxa" w:w="2160"/>
          </w:tcPr>
          <w:p>
            <w:pPr>
              <w:spacing w:before="20" w:after="20"/>
              <w:ind w:firstLine="0"/>
              <w:jc w:val="left"/>
            </w:pPr>
            <w:r/>
            <w:r>
              <w:rPr>
                <w:rFonts w:ascii="Times New Roman" w:hAnsi="Times New Roman"/>
                <w:b w:val="0"/>
                <w:color w:val="000000"/>
                <w:sz w:val="24"/>
              </w:rPr>
              <w:t>-0.62</w:t>
            </w:r>
          </w:p>
        </w:tc>
        <w:tc>
          <w:tcPr>
            <w:tcW w:type="dxa" w:w="2160"/>
          </w:tcPr>
          <w:p>
            <w:pPr>
              <w:spacing w:before="20" w:after="20"/>
              <w:ind w:firstLine="0"/>
              <w:jc w:val="left"/>
            </w:pPr>
            <w:r/>
            <w:r>
              <w:rPr>
                <w:rFonts w:ascii="Times New Roman" w:hAnsi="Times New Roman"/>
                <w:b w:val="0"/>
                <w:color w:val="000000"/>
                <w:sz w:val="24"/>
              </w:rPr>
              <w:t>Trừ điểm (Rủi ro) - DPD trung bình gần đây</w:t>
            </w:r>
          </w:p>
        </w:tc>
      </w:tr>
      <w:tr>
        <w:tc>
          <w:tcPr>
            <w:tcW w:type="dxa" w:w="2160"/>
          </w:tcPr>
          <w:p>
            <w:pPr>
              <w:spacing w:before="20" w:after="20"/>
              <w:ind w:firstLine="0"/>
              <w:jc w:val="left"/>
            </w:pPr>
            <w:r/>
            <w:r>
              <w:rPr>
                <w:rFonts w:ascii="Times New Roman" w:hAnsi="Times New Roman"/>
                <w:b w:val="0"/>
                <w:color w:val="000000"/>
                <w:sz w:val="24"/>
              </w:rPr>
              <w:t>debt_to_income_ratio</w:t>
            </w:r>
          </w:p>
        </w:tc>
        <w:tc>
          <w:tcPr>
            <w:tcW w:type="dxa" w:w="2160"/>
          </w:tcPr>
          <w:p>
            <w:pPr>
              <w:spacing w:before="20" w:after="20"/>
              <w:ind w:firstLine="0"/>
              <w:jc w:val="left"/>
            </w:pPr>
            <w:r/>
            <w:r>
              <w:rPr>
                <w:rFonts w:ascii="Times New Roman" w:hAnsi="Times New Roman"/>
                <w:b w:val="0"/>
                <w:color w:val="000000"/>
                <w:sz w:val="24"/>
              </w:rPr>
              <w:t>0.0250</w:t>
            </w:r>
          </w:p>
        </w:tc>
        <w:tc>
          <w:tcPr>
            <w:tcW w:type="dxa" w:w="2160"/>
          </w:tcPr>
          <w:p>
            <w:pPr>
              <w:spacing w:before="20" w:after="20"/>
              <w:ind w:firstLine="0"/>
              <w:jc w:val="left"/>
            </w:pPr>
            <w:r/>
            <w:r>
              <w:rPr>
                <w:rFonts w:ascii="Times New Roman" w:hAnsi="Times New Roman"/>
                <w:b w:val="0"/>
                <w:color w:val="000000"/>
                <w:sz w:val="24"/>
              </w:rPr>
              <w:t>-0.72</w:t>
            </w:r>
          </w:p>
        </w:tc>
        <w:tc>
          <w:tcPr>
            <w:tcW w:type="dxa" w:w="2160"/>
          </w:tcPr>
          <w:p>
            <w:pPr>
              <w:spacing w:before="20" w:after="20"/>
              <w:ind w:firstLine="0"/>
              <w:jc w:val="left"/>
            </w:pPr>
            <w:r/>
            <w:r>
              <w:rPr>
                <w:rFonts w:ascii="Times New Roman" w:hAnsi="Times New Roman"/>
                <w:b w:val="0"/>
                <w:color w:val="000000"/>
                <w:sz w:val="24"/>
              </w:rPr>
              <w:t>Trừ điểm (Rủi ro) - Tỷ lệ nợ DTI định kỳ</w:t>
            </w:r>
          </w:p>
        </w:tc>
      </w:tr>
      <w:tr>
        <w:tc>
          <w:tcPr>
            <w:tcW w:type="dxa" w:w="2160"/>
          </w:tcPr>
          <w:p>
            <w:pPr>
              <w:spacing w:before="20" w:after="20"/>
              <w:ind w:firstLine="0"/>
              <w:jc w:val="left"/>
            </w:pPr>
            <w:r/>
            <w:r>
              <w:rPr>
                <w:rFonts w:ascii="Times New Roman" w:hAnsi="Times New Roman"/>
                <w:b w:val="0"/>
                <w:color w:val="000000"/>
                <w:sz w:val="24"/>
              </w:rPr>
              <w:t>payment_to_income</w:t>
            </w:r>
          </w:p>
        </w:tc>
        <w:tc>
          <w:tcPr>
            <w:tcW w:type="dxa" w:w="2160"/>
          </w:tcPr>
          <w:p>
            <w:pPr>
              <w:spacing w:before="20" w:after="20"/>
              <w:ind w:firstLine="0"/>
              <w:jc w:val="left"/>
            </w:pPr>
            <w:r/>
            <w:r>
              <w:rPr>
                <w:rFonts w:ascii="Times New Roman" w:hAnsi="Times New Roman"/>
                <w:b w:val="0"/>
                <w:color w:val="000000"/>
                <w:sz w:val="24"/>
              </w:rPr>
              <w:t>0.0250</w:t>
            </w:r>
          </w:p>
        </w:tc>
        <w:tc>
          <w:tcPr>
            <w:tcW w:type="dxa" w:w="2160"/>
          </w:tcPr>
          <w:p>
            <w:pPr>
              <w:spacing w:before="20" w:after="20"/>
              <w:ind w:firstLine="0"/>
              <w:jc w:val="left"/>
            </w:pPr>
            <w:r/>
            <w:r>
              <w:rPr>
                <w:rFonts w:ascii="Times New Roman" w:hAnsi="Times New Roman"/>
                <w:b w:val="0"/>
                <w:color w:val="000000"/>
                <w:sz w:val="24"/>
              </w:rPr>
              <w:t>-0.72</w:t>
            </w:r>
          </w:p>
        </w:tc>
        <w:tc>
          <w:tcPr>
            <w:tcW w:type="dxa" w:w="2160"/>
          </w:tcPr>
          <w:p>
            <w:pPr>
              <w:spacing w:before="20" w:after="20"/>
              <w:ind w:firstLine="0"/>
              <w:jc w:val="left"/>
            </w:pPr>
            <w:r/>
            <w:r>
              <w:rPr>
                <w:rFonts w:ascii="Times New Roman" w:hAnsi="Times New Roman"/>
                <w:b w:val="0"/>
                <w:color w:val="000000"/>
                <w:sz w:val="24"/>
              </w:rPr>
              <w:t>Trừ điểm (Rủi ro) - Tỷ lệ thanh toán/thu nhập</w:t>
            </w:r>
          </w:p>
        </w:tc>
      </w:tr>
      <w:tr>
        <w:tc>
          <w:tcPr>
            <w:tcW w:type="dxa" w:w="2160"/>
          </w:tcPr>
          <w:p>
            <w:pPr>
              <w:spacing w:before="20" w:after="20"/>
              <w:ind w:firstLine="0"/>
              <w:jc w:val="left"/>
            </w:pPr>
            <w:r/>
            <w:r>
              <w:rPr>
                <w:rFonts w:ascii="Times New Roman" w:hAnsi="Times New Roman"/>
                <w:b w:val="0"/>
                <w:color w:val="000000"/>
                <w:sz w:val="24"/>
              </w:rPr>
              <w:t>max_credit_overdue_days</w:t>
            </w:r>
          </w:p>
        </w:tc>
        <w:tc>
          <w:tcPr>
            <w:tcW w:type="dxa" w:w="2160"/>
          </w:tcPr>
          <w:p>
            <w:pPr>
              <w:spacing w:before="20" w:after="20"/>
              <w:ind w:firstLine="0"/>
              <w:jc w:val="left"/>
            </w:pPr>
            <w:r/>
            <w:r>
              <w:rPr>
                <w:rFonts w:ascii="Times New Roman" w:hAnsi="Times New Roman"/>
                <w:b w:val="0"/>
                <w:color w:val="000000"/>
                <w:sz w:val="24"/>
              </w:rPr>
              <w:t>0.0386</w:t>
            </w:r>
          </w:p>
        </w:tc>
        <w:tc>
          <w:tcPr>
            <w:tcW w:type="dxa" w:w="2160"/>
          </w:tcPr>
          <w:p>
            <w:pPr>
              <w:spacing w:before="20" w:after="20"/>
              <w:ind w:firstLine="0"/>
              <w:jc w:val="left"/>
            </w:pPr>
            <w:r/>
            <w:r>
              <w:rPr>
                <w:rFonts w:ascii="Times New Roman" w:hAnsi="Times New Roman"/>
                <w:b w:val="0"/>
                <w:color w:val="000000"/>
                <w:sz w:val="24"/>
              </w:rPr>
              <w:t>-1.11</w:t>
            </w:r>
          </w:p>
        </w:tc>
        <w:tc>
          <w:tcPr>
            <w:tcW w:type="dxa" w:w="2160"/>
          </w:tcPr>
          <w:p>
            <w:pPr>
              <w:spacing w:before="20" w:after="20"/>
              <w:ind w:firstLine="0"/>
              <w:jc w:val="left"/>
            </w:pPr>
            <w:r/>
            <w:r>
              <w:rPr>
                <w:rFonts w:ascii="Times New Roman" w:hAnsi="Times New Roman"/>
                <w:b w:val="0"/>
                <w:color w:val="000000"/>
                <w:sz w:val="24"/>
              </w:rPr>
              <w:t>Trừ điểm (Rủi ro) - Ngày quá hạn tối đa</w:t>
            </w:r>
          </w:p>
        </w:tc>
      </w:tr>
      <w:tr>
        <w:tc>
          <w:tcPr>
            <w:tcW w:type="dxa" w:w="2160"/>
          </w:tcPr>
          <w:p>
            <w:pPr>
              <w:spacing w:before="20" w:after="20"/>
              <w:ind w:firstLine="0"/>
              <w:jc w:val="left"/>
            </w:pPr>
            <w:r/>
            <w:r>
              <w:rPr>
                <w:rFonts w:ascii="Times New Roman" w:hAnsi="Times New Roman"/>
                <w:b w:val="0"/>
                <w:color w:val="000000"/>
                <w:sz w:val="24"/>
              </w:rPr>
              <w:t>num_active_credit</w:t>
            </w:r>
          </w:p>
        </w:tc>
        <w:tc>
          <w:tcPr>
            <w:tcW w:type="dxa" w:w="2160"/>
          </w:tcPr>
          <w:p>
            <w:pPr>
              <w:spacing w:before="20" w:after="20"/>
              <w:ind w:firstLine="0"/>
              <w:jc w:val="left"/>
            </w:pPr>
            <w:r/>
            <w:r>
              <w:rPr>
                <w:rFonts w:ascii="Times New Roman" w:hAnsi="Times New Roman"/>
                <w:b w:val="0"/>
                <w:color w:val="000000"/>
                <w:sz w:val="24"/>
              </w:rPr>
              <w:t>0.0418</w:t>
            </w:r>
          </w:p>
        </w:tc>
        <w:tc>
          <w:tcPr>
            <w:tcW w:type="dxa" w:w="2160"/>
          </w:tcPr>
          <w:p>
            <w:pPr>
              <w:spacing w:before="20" w:after="20"/>
              <w:ind w:firstLine="0"/>
              <w:jc w:val="left"/>
            </w:pPr>
            <w:r/>
            <w:r>
              <w:rPr>
                <w:rFonts w:ascii="Times New Roman" w:hAnsi="Times New Roman"/>
                <w:b w:val="0"/>
                <w:color w:val="000000"/>
                <w:sz w:val="24"/>
              </w:rPr>
              <w:t>-1.21</w:t>
            </w:r>
          </w:p>
        </w:tc>
        <w:tc>
          <w:tcPr>
            <w:tcW w:type="dxa" w:w="2160"/>
          </w:tcPr>
          <w:p>
            <w:pPr>
              <w:spacing w:before="20" w:after="20"/>
              <w:ind w:firstLine="0"/>
              <w:jc w:val="left"/>
            </w:pPr>
            <w:r/>
            <w:r>
              <w:rPr>
                <w:rFonts w:ascii="Times New Roman" w:hAnsi="Times New Roman"/>
                <w:b w:val="0"/>
                <w:color w:val="000000"/>
                <w:sz w:val="24"/>
              </w:rPr>
              <w:t>Trừ điểm (Rủi ro) - Số lượng khoản vay đang mở</w:t>
            </w:r>
          </w:p>
        </w:tc>
      </w:tr>
      <w:tr>
        <w:tc>
          <w:tcPr>
            <w:tcW w:type="dxa" w:w="2160"/>
          </w:tcPr>
          <w:p>
            <w:pPr>
              <w:spacing w:before="20" w:after="20"/>
              <w:ind w:firstLine="0"/>
              <w:jc w:val="left"/>
            </w:pPr>
            <w:r/>
            <w:r>
              <w:rPr>
                <w:rFonts w:ascii="Times New Roman" w:hAnsi="Times New Roman"/>
                <w:b w:val="0"/>
                <w:color w:val="000000"/>
                <w:sz w:val="24"/>
              </w:rPr>
              <w:t>num_previous_loans</w:t>
            </w:r>
          </w:p>
        </w:tc>
        <w:tc>
          <w:tcPr>
            <w:tcW w:type="dxa" w:w="2160"/>
          </w:tcPr>
          <w:p>
            <w:pPr>
              <w:spacing w:before="20" w:after="20"/>
              <w:ind w:firstLine="0"/>
              <w:jc w:val="left"/>
            </w:pPr>
            <w:r/>
            <w:r>
              <w:rPr>
                <w:rFonts w:ascii="Times New Roman" w:hAnsi="Times New Roman"/>
                <w:b w:val="0"/>
                <w:color w:val="000000"/>
                <w:sz w:val="24"/>
              </w:rPr>
              <w:t>0.0512</w:t>
            </w:r>
          </w:p>
        </w:tc>
        <w:tc>
          <w:tcPr>
            <w:tcW w:type="dxa" w:w="2160"/>
          </w:tcPr>
          <w:p>
            <w:pPr>
              <w:spacing w:before="20" w:after="20"/>
              <w:ind w:firstLine="0"/>
              <w:jc w:val="left"/>
            </w:pPr>
            <w:r/>
            <w:r>
              <w:rPr>
                <w:rFonts w:ascii="Times New Roman" w:hAnsi="Times New Roman"/>
                <w:b w:val="0"/>
                <w:color w:val="000000"/>
                <w:sz w:val="24"/>
              </w:rPr>
              <w:t>-1.48</w:t>
            </w:r>
          </w:p>
        </w:tc>
        <w:tc>
          <w:tcPr>
            <w:tcW w:type="dxa" w:w="2160"/>
          </w:tcPr>
          <w:p>
            <w:pPr>
              <w:spacing w:before="20" w:after="20"/>
              <w:ind w:firstLine="0"/>
              <w:jc w:val="left"/>
            </w:pPr>
            <w:r/>
            <w:r>
              <w:rPr>
                <w:rFonts w:ascii="Times New Roman" w:hAnsi="Times New Roman"/>
                <w:b w:val="0"/>
                <w:color w:val="000000"/>
                <w:sz w:val="24"/>
              </w:rPr>
              <w:t>Trừ điểm (Rủi ro) - Số lượng đơn vay cũ</w:t>
            </w:r>
          </w:p>
        </w:tc>
      </w:tr>
      <w:tr>
        <w:tc>
          <w:tcPr>
            <w:tcW w:type="dxa" w:w="2160"/>
          </w:tcPr>
          <w:p>
            <w:pPr>
              <w:spacing w:before="20" w:after="20"/>
              <w:ind w:firstLine="0"/>
              <w:jc w:val="left"/>
            </w:pPr>
            <w:r/>
            <w:r>
              <w:rPr>
                <w:rFonts w:ascii="Times New Roman" w:hAnsi="Times New Roman"/>
                <w:b w:val="0"/>
                <w:color w:val="000000"/>
                <w:sz w:val="24"/>
              </w:rPr>
              <w:t>current_debt_ratio</w:t>
            </w:r>
          </w:p>
        </w:tc>
        <w:tc>
          <w:tcPr>
            <w:tcW w:type="dxa" w:w="2160"/>
          </w:tcPr>
          <w:p>
            <w:pPr>
              <w:spacing w:before="20" w:after="20"/>
              <w:ind w:firstLine="0"/>
              <w:jc w:val="left"/>
            </w:pPr>
            <w:r/>
            <w:r>
              <w:rPr>
                <w:rFonts w:ascii="Times New Roman" w:hAnsi="Times New Roman"/>
                <w:b w:val="0"/>
                <w:color w:val="000000"/>
                <w:sz w:val="24"/>
              </w:rPr>
              <w:t>0.0601</w:t>
            </w:r>
          </w:p>
        </w:tc>
        <w:tc>
          <w:tcPr>
            <w:tcW w:type="dxa" w:w="2160"/>
          </w:tcPr>
          <w:p>
            <w:pPr>
              <w:spacing w:before="20" w:after="20"/>
              <w:ind w:firstLine="0"/>
              <w:jc w:val="left"/>
            </w:pPr>
            <w:r/>
            <w:r>
              <w:rPr>
                <w:rFonts w:ascii="Times New Roman" w:hAnsi="Times New Roman"/>
                <w:b w:val="0"/>
                <w:color w:val="000000"/>
                <w:sz w:val="24"/>
              </w:rPr>
              <w:t>-1.73</w:t>
            </w:r>
          </w:p>
        </w:tc>
        <w:tc>
          <w:tcPr>
            <w:tcW w:type="dxa" w:w="2160"/>
          </w:tcPr>
          <w:p>
            <w:pPr>
              <w:spacing w:before="20" w:after="20"/>
              <w:ind w:firstLine="0"/>
              <w:jc w:val="left"/>
            </w:pPr>
            <w:r/>
            <w:r>
              <w:rPr>
                <w:rFonts w:ascii="Times New Roman" w:hAnsi="Times New Roman"/>
                <w:b w:val="0"/>
                <w:color w:val="000000"/>
                <w:sz w:val="24"/>
              </w:rPr>
              <w:t>Trừ điểm (Rủi ro) - Tỷ lệ dư nợ/hạn mức</w:t>
            </w:r>
          </w:p>
        </w:tc>
      </w:tr>
      <w:tr>
        <w:tc>
          <w:tcPr>
            <w:tcW w:type="dxa" w:w="2160"/>
          </w:tcPr>
          <w:p>
            <w:pPr>
              <w:spacing w:before="20" w:after="20"/>
              <w:ind w:firstLine="0"/>
              <w:jc w:val="left"/>
            </w:pPr>
            <w:r/>
            <w:r>
              <w:rPr>
                <w:rFonts w:ascii="Times New Roman" w:hAnsi="Times New Roman"/>
                <w:b w:val="0"/>
                <w:color w:val="000000"/>
                <w:sz w:val="24"/>
              </w:rPr>
              <w:t>max_dpd_24m</w:t>
            </w:r>
          </w:p>
        </w:tc>
        <w:tc>
          <w:tcPr>
            <w:tcW w:type="dxa" w:w="2160"/>
          </w:tcPr>
          <w:p>
            <w:pPr>
              <w:spacing w:before="20" w:after="20"/>
              <w:ind w:firstLine="0"/>
              <w:jc w:val="left"/>
            </w:pPr>
            <w:r/>
            <w:r>
              <w:rPr>
                <w:rFonts w:ascii="Times New Roman" w:hAnsi="Times New Roman"/>
                <w:b w:val="0"/>
                <w:color w:val="000000"/>
                <w:sz w:val="24"/>
              </w:rPr>
              <w:t>0.0681</w:t>
            </w:r>
          </w:p>
        </w:tc>
        <w:tc>
          <w:tcPr>
            <w:tcW w:type="dxa" w:w="2160"/>
          </w:tcPr>
          <w:p>
            <w:pPr>
              <w:spacing w:before="20" w:after="20"/>
              <w:ind w:firstLine="0"/>
              <w:jc w:val="left"/>
            </w:pPr>
            <w:r/>
            <w:r>
              <w:rPr>
                <w:rFonts w:ascii="Times New Roman" w:hAnsi="Times New Roman"/>
                <w:b w:val="0"/>
                <w:color w:val="000000"/>
                <w:sz w:val="24"/>
              </w:rPr>
              <w:t>-1.96</w:t>
            </w:r>
          </w:p>
        </w:tc>
        <w:tc>
          <w:tcPr>
            <w:tcW w:type="dxa" w:w="2160"/>
          </w:tcPr>
          <w:p>
            <w:pPr>
              <w:spacing w:before="20" w:after="20"/>
              <w:ind w:firstLine="0"/>
              <w:jc w:val="left"/>
            </w:pPr>
            <w:r/>
            <w:r>
              <w:rPr>
                <w:rFonts w:ascii="Times New Roman" w:hAnsi="Times New Roman"/>
                <w:b w:val="0"/>
                <w:color w:val="000000"/>
                <w:sz w:val="24"/>
              </w:rPr>
              <w:t>Trừ điểm (Rủi ro) - DPD cao nhất 24 tháng qua</w:t>
            </w:r>
          </w:p>
        </w:tc>
      </w:tr>
      <w:tr>
        <w:tc>
          <w:tcPr>
            <w:tcW w:type="dxa" w:w="2160"/>
          </w:tcPr>
          <w:p>
            <w:pPr>
              <w:spacing w:before="20" w:after="20"/>
              <w:ind w:firstLine="0"/>
              <w:jc w:val="left"/>
            </w:pPr>
            <w:r/>
            <w:r>
              <w:rPr>
                <w:rFonts w:ascii="Times New Roman" w:hAnsi="Times New Roman"/>
                <w:b w:val="0"/>
                <w:color w:val="000000"/>
                <w:sz w:val="24"/>
              </w:rPr>
              <w:t>num_cb_queries</w:t>
            </w:r>
          </w:p>
        </w:tc>
        <w:tc>
          <w:tcPr>
            <w:tcW w:type="dxa" w:w="2160"/>
          </w:tcPr>
          <w:p>
            <w:pPr>
              <w:spacing w:before="20" w:after="20"/>
              <w:ind w:firstLine="0"/>
              <w:jc w:val="left"/>
            </w:pPr>
            <w:r/>
            <w:r>
              <w:rPr>
                <w:rFonts w:ascii="Times New Roman" w:hAnsi="Times New Roman"/>
                <w:b w:val="0"/>
                <w:color w:val="000000"/>
                <w:sz w:val="24"/>
              </w:rPr>
              <w:t>0.1007</w:t>
            </w:r>
          </w:p>
        </w:tc>
        <w:tc>
          <w:tcPr>
            <w:tcW w:type="dxa" w:w="2160"/>
          </w:tcPr>
          <w:p>
            <w:pPr>
              <w:spacing w:before="20" w:after="20"/>
              <w:ind w:firstLine="0"/>
              <w:jc w:val="left"/>
            </w:pPr>
            <w:r/>
            <w:r>
              <w:rPr>
                <w:rFonts w:ascii="Times New Roman" w:hAnsi="Times New Roman"/>
                <w:b w:val="0"/>
                <w:color w:val="000000"/>
                <w:sz w:val="24"/>
              </w:rPr>
              <w:t>-2.90</w:t>
            </w:r>
          </w:p>
        </w:tc>
        <w:tc>
          <w:tcPr>
            <w:tcW w:type="dxa" w:w="2160"/>
          </w:tcPr>
          <w:p>
            <w:pPr>
              <w:spacing w:before="20" w:after="20"/>
              <w:ind w:firstLine="0"/>
              <w:jc w:val="left"/>
            </w:pPr>
            <w:r/>
            <w:r>
              <w:rPr>
                <w:rFonts w:ascii="Times New Roman" w:hAnsi="Times New Roman"/>
                <w:b w:val="0"/>
                <w:color w:val="000000"/>
                <w:sz w:val="24"/>
              </w:rPr>
              <w:t>Trừ điểm (Rủi ro) - Tổng số truy vấn CB</w:t>
            </w:r>
          </w:p>
        </w:tc>
      </w:tr>
      <w:tr>
        <w:tc>
          <w:tcPr>
            <w:tcW w:type="dxa" w:w="2160"/>
          </w:tcPr>
          <w:p>
            <w:pPr>
              <w:spacing w:before="20" w:after="20"/>
              <w:ind w:firstLine="0"/>
              <w:jc w:val="left"/>
            </w:pPr>
            <w:r/>
            <w:r>
              <w:rPr>
                <w:rFonts w:ascii="Times New Roman" w:hAnsi="Times New Roman"/>
                <w:b w:val="0"/>
                <w:color w:val="000000"/>
                <w:sz w:val="24"/>
              </w:rPr>
              <w:t>cb_queries_30d</w:t>
            </w:r>
          </w:p>
        </w:tc>
        <w:tc>
          <w:tcPr>
            <w:tcW w:type="dxa" w:w="2160"/>
          </w:tcPr>
          <w:p>
            <w:pPr>
              <w:spacing w:before="20" w:after="20"/>
              <w:ind w:firstLine="0"/>
              <w:jc w:val="left"/>
            </w:pPr>
            <w:r/>
            <w:r>
              <w:rPr>
                <w:rFonts w:ascii="Times New Roman" w:hAnsi="Times New Roman"/>
                <w:b w:val="0"/>
                <w:color w:val="000000"/>
                <w:sz w:val="24"/>
              </w:rPr>
              <w:t>0.1278</w:t>
            </w:r>
          </w:p>
        </w:tc>
        <w:tc>
          <w:tcPr>
            <w:tcW w:type="dxa" w:w="2160"/>
          </w:tcPr>
          <w:p>
            <w:pPr>
              <w:spacing w:before="20" w:after="20"/>
              <w:ind w:firstLine="0"/>
              <w:jc w:val="left"/>
            </w:pPr>
            <w:r/>
            <w:r>
              <w:rPr>
                <w:rFonts w:ascii="Times New Roman" w:hAnsi="Times New Roman"/>
                <w:b w:val="0"/>
                <w:color w:val="000000"/>
                <w:sz w:val="24"/>
              </w:rPr>
              <w:t>-3.69</w:t>
            </w:r>
          </w:p>
        </w:tc>
        <w:tc>
          <w:tcPr>
            <w:tcW w:type="dxa" w:w="2160"/>
          </w:tcPr>
          <w:p>
            <w:pPr>
              <w:spacing w:before="20" w:after="20"/>
              <w:ind w:firstLine="0"/>
              <w:jc w:val="left"/>
            </w:pPr>
            <w:r/>
            <w:r>
              <w:rPr>
                <w:rFonts w:ascii="Times New Roman" w:hAnsi="Times New Roman"/>
                <w:b w:val="0"/>
                <w:color w:val="000000"/>
                <w:sz w:val="24"/>
              </w:rPr>
              <w:t>Trừ điểm (Rủi ro) - Truy vấn gấp trong 30 ngày</w:t>
            </w:r>
          </w:p>
        </w:tc>
      </w:tr>
      <w:tr>
        <w:tc>
          <w:tcPr>
            <w:tcW w:type="dxa" w:w="2160"/>
          </w:tcPr>
          <w:p>
            <w:pPr>
              <w:spacing w:before="20" w:after="20"/>
              <w:ind w:firstLine="0"/>
              <w:jc w:val="left"/>
            </w:pPr>
            <w:r/>
            <w:r>
              <w:rPr>
                <w:rFonts w:ascii="Times New Roman" w:hAnsi="Times New Roman"/>
                <w:b w:val="0"/>
                <w:color w:val="000000"/>
                <w:sz w:val="24"/>
              </w:rPr>
              <w:t>high_dti_flag</w:t>
            </w:r>
          </w:p>
        </w:tc>
        <w:tc>
          <w:tcPr>
            <w:tcW w:type="dxa" w:w="2160"/>
          </w:tcPr>
          <w:p>
            <w:pPr>
              <w:spacing w:before="20" w:after="20"/>
              <w:ind w:firstLine="0"/>
              <w:jc w:val="left"/>
            </w:pPr>
            <w:r/>
            <w:r>
              <w:rPr>
                <w:rFonts w:ascii="Times New Roman" w:hAnsi="Times New Roman"/>
                <w:b w:val="0"/>
                <w:color w:val="000000"/>
                <w:sz w:val="24"/>
              </w:rPr>
              <w:t>0.1639</w:t>
            </w:r>
          </w:p>
        </w:tc>
        <w:tc>
          <w:tcPr>
            <w:tcW w:type="dxa" w:w="2160"/>
          </w:tcPr>
          <w:p>
            <w:pPr>
              <w:spacing w:before="20" w:after="20"/>
              <w:ind w:firstLine="0"/>
              <w:jc w:val="left"/>
            </w:pPr>
            <w:r/>
            <w:r>
              <w:rPr>
                <w:rFonts w:ascii="Times New Roman" w:hAnsi="Times New Roman"/>
                <w:b w:val="0"/>
                <w:color w:val="000000"/>
                <w:sz w:val="24"/>
              </w:rPr>
              <w:t>-4.73</w:t>
            </w:r>
          </w:p>
        </w:tc>
        <w:tc>
          <w:tcPr>
            <w:tcW w:type="dxa" w:w="2160"/>
          </w:tcPr>
          <w:p>
            <w:pPr>
              <w:spacing w:before="20" w:after="20"/>
              <w:ind w:firstLine="0"/>
              <w:jc w:val="left"/>
            </w:pPr>
            <w:r/>
            <w:r>
              <w:rPr>
                <w:rFonts w:ascii="Times New Roman" w:hAnsi="Times New Roman"/>
                <w:b w:val="0"/>
                <w:color w:val="000000"/>
                <w:sz w:val="24"/>
              </w:rPr>
              <w:t>Trừ điểm (Rủi ro) - Cờ DTI vượt phân vị 75%</w:t>
            </w:r>
          </w:p>
        </w:tc>
      </w:tr>
      <w:tr>
        <w:tc>
          <w:tcPr>
            <w:tcW w:type="dxa" w:w="2160"/>
          </w:tcPr>
          <w:p>
            <w:pPr>
              <w:spacing w:before="20" w:after="20"/>
              <w:ind w:firstLine="0"/>
              <w:jc w:val="left"/>
            </w:pPr>
            <w:r/>
            <w:r>
              <w:rPr>
                <w:rFonts w:ascii="Times New Roman" w:hAnsi="Times New Roman"/>
                <w:b w:val="0"/>
                <w:color w:val="000000"/>
                <w:sz w:val="24"/>
              </w:rPr>
              <w:t>has_bad_debt</w:t>
            </w:r>
          </w:p>
        </w:tc>
        <w:tc>
          <w:tcPr>
            <w:tcW w:type="dxa" w:w="2160"/>
          </w:tcPr>
          <w:p>
            <w:pPr>
              <w:spacing w:before="20" w:after="20"/>
              <w:ind w:firstLine="0"/>
              <w:jc w:val="left"/>
            </w:pPr>
            <w:r/>
            <w:r>
              <w:rPr>
                <w:rFonts w:ascii="Times New Roman" w:hAnsi="Times New Roman"/>
                <w:b w:val="0"/>
                <w:color w:val="000000"/>
                <w:sz w:val="24"/>
              </w:rPr>
              <w:t>0.1714</w:t>
            </w:r>
          </w:p>
        </w:tc>
        <w:tc>
          <w:tcPr>
            <w:tcW w:type="dxa" w:w="2160"/>
          </w:tcPr>
          <w:p>
            <w:pPr>
              <w:spacing w:before="20" w:after="20"/>
              <w:ind w:firstLine="0"/>
              <w:jc w:val="left"/>
            </w:pPr>
            <w:r/>
            <w:r>
              <w:rPr>
                <w:rFonts w:ascii="Times New Roman" w:hAnsi="Times New Roman"/>
                <w:b w:val="0"/>
                <w:color w:val="000000"/>
                <w:sz w:val="24"/>
              </w:rPr>
              <w:t>-4.95</w:t>
            </w:r>
          </w:p>
        </w:tc>
        <w:tc>
          <w:tcPr>
            <w:tcW w:type="dxa" w:w="2160"/>
          </w:tcPr>
          <w:p>
            <w:pPr>
              <w:spacing w:before="20" w:after="20"/>
              <w:ind w:firstLine="0"/>
              <w:jc w:val="left"/>
            </w:pPr>
            <w:r/>
            <w:r>
              <w:rPr>
                <w:rFonts w:ascii="Times New Roman" w:hAnsi="Times New Roman"/>
                <w:b w:val="0"/>
                <w:color w:val="000000"/>
                <w:sz w:val="24"/>
              </w:rPr>
              <w:t>Trừ điểm (Rủi ro) - Có nợ xấu liên ngân hàng</w:t>
            </w:r>
          </w:p>
        </w:tc>
      </w:tr>
      <w:tr>
        <w:tc>
          <w:tcPr>
            <w:tcW w:type="dxa" w:w="2160"/>
          </w:tcPr>
          <w:p>
            <w:pPr>
              <w:spacing w:before="20" w:after="20"/>
              <w:ind w:firstLine="0"/>
              <w:jc w:val="left"/>
            </w:pPr>
            <w:r/>
            <w:r>
              <w:rPr>
                <w:rFonts w:ascii="Times New Roman" w:hAnsi="Times New Roman"/>
                <w:b w:val="0"/>
                <w:color w:val="000000"/>
                <w:sz w:val="24"/>
              </w:rPr>
              <w:t>income_verifiable_flag</w:t>
            </w:r>
          </w:p>
        </w:tc>
        <w:tc>
          <w:tcPr>
            <w:tcW w:type="dxa" w:w="2160"/>
          </w:tcPr>
          <w:p>
            <w:pPr>
              <w:spacing w:before="20" w:after="20"/>
              <w:ind w:firstLine="0"/>
              <w:jc w:val="left"/>
            </w:pPr>
            <w:r/>
            <w:r>
              <w:rPr>
                <w:rFonts w:ascii="Times New Roman" w:hAnsi="Times New Roman"/>
                <w:b w:val="0"/>
                <w:color w:val="000000"/>
                <w:sz w:val="24"/>
              </w:rPr>
              <w:t>0.1960</w:t>
            </w:r>
          </w:p>
        </w:tc>
        <w:tc>
          <w:tcPr>
            <w:tcW w:type="dxa" w:w="2160"/>
          </w:tcPr>
          <w:p>
            <w:pPr>
              <w:spacing w:before="20" w:after="20"/>
              <w:ind w:firstLine="0"/>
              <w:jc w:val="left"/>
            </w:pPr>
            <w:r/>
            <w:r>
              <w:rPr>
                <w:rFonts w:ascii="Times New Roman" w:hAnsi="Times New Roman"/>
                <w:b w:val="0"/>
                <w:color w:val="000000"/>
                <w:sz w:val="24"/>
              </w:rPr>
              <w:t>-5.66</w:t>
            </w:r>
          </w:p>
        </w:tc>
        <w:tc>
          <w:tcPr>
            <w:tcW w:type="dxa" w:w="2160"/>
          </w:tcPr>
          <w:p>
            <w:pPr>
              <w:spacing w:before="20" w:after="20"/>
              <w:ind w:firstLine="0"/>
              <w:jc w:val="left"/>
            </w:pPr>
            <w:r/>
            <w:r>
              <w:rPr>
                <w:rFonts w:ascii="Times New Roman" w:hAnsi="Times New Roman"/>
                <w:b w:val="0"/>
                <w:color w:val="000000"/>
                <w:sz w:val="24"/>
              </w:rPr>
              <w:t>Trừ điểm (Rủi ro) - Không xác minh được thu nhập</w:t>
            </w:r>
          </w:p>
        </w:tc>
      </w:tr>
      <w:tr>
        <w:tc>
          <w:tcPr>
            <w:tcW w:type="dxa" w:w="2160"/>
          </w:tcPr>
          <w:p>
            <w:pPr>
              <w:spacing w:before="20" w:after="20"/>
              <w:ind w:firstLine="0"/>
              <w:jc w:val="left"/>
            </w:pPr>
            <w:r/>
            <w:r>
              <w:rPr>
                <w:rFonts w:ascii="Times New Roman" w:hAnsi="Times New Roman"/>
                <w:b w:val="0"/>
                <w:color w:val="000000"/>
                <w:sz w:val="24"/>
              </w:rPr>
              <w:t>num_installs_dpd10</w:t>
            </w:r>
          </w:p>
        </w:tc>
        <w:tc>
          <w:tcPr>
            <w:tcW w:type="dxa" w:w="2160"/>
          </w:tcPr>
          <w:p>
            <w:pPr>
              <w:spacing w:before="20" w:after="20"/>
              <w:ind w:firstLine="0"/>
              <w:jc w:val="left"/>
            </w:pPr>
            <w:r/>
            <w:r>
              <w:rPr>
                <w:rFonts w:ascii="Times New Roman" w:hAnsi="Times New Roman"/>
                <w:b w:val="0"/>
                <w:color w:val="000000"/>
                <w:sz w:val="24"/>
              </w:rPr>
              <w:t>0.2084</w:t>
            </w:r>
          </w:p>
        </w:tc>
        <w:tc>
          <w:tcPr>
            <w:tcW w:type="dxa" w:w="2160"/>
          </w:tcPr>
          <w:p>
            <w:pPr>
              <w:spacing w:before="20" w:after="20"/>
              <w:ind w:firstLine="0"/>
              <w:jc w:val="left"/>
            </w:pPr>
            <w:r/>
            <w:r>
              <w:rPr>
                <w:rFonts w:ascii="Times New Roman" w:hAnsi="Times New Roman"/>
                <w:b w:val="0"/>
                <w:color w:val="000000"/>
                <w:sz w:val="24"/>
              </w:rPr>
              <w:t>-6.01</w:t>
            </w:r>
          </w:p>
        </w:tc>
        <w:tc>
          <w:tcPr>
            <w:tcW w:type="dxa" w:w="2160"/>
          </w:tcPr>
          <w:p>
            <w:pPr>
              <w:spacing w:before="20" w:after="20"/>
              <w:ind w:firstLine="0"/>
              <w:jc w:val="left"/>
            </w:pPr>
            <w:r/>
            <w:r>
              <w:rPr>
                <w:rFonts w:ascii="Times New Roman" w:hAnsi="Times New Roman"/>
                <w:b w:val="0"/>
                <w:color w:val="000000"/>
                <w:sz w:val="24"/>
              </w:rPr>
              <w:t>Trừ điểm (Rủi ro) - Trả trễ &gt;10 ngày nhiều lần</w:t>
            </w:r>
          </w:p>
        </w:tc>
      </w:tr>
      <w:tr>
        <w:tc>
          <w:tcPr>
            <w:tcW w:type="dxa" w:w="2160"/>
          </w:tcPr>
          <w:p>
            <w:pPr>
              <w:spacing w:before="20" w:after="20"/>
              <w:ind w:firstLine="0"/>
              <w:jc w:val="left"/>
            </w:pPr>
            <w:r/>
            <w:r>
              <w:rPr>
                <w:rFonts w:ascii="Times New Roman" w:hAnsi="Times New Roman"/>
                <w:b w:val="0"/>
                <w:color w:val="000000"/>
                <w:sz w:val="24"/>
              </w:rPr>
              <w:t>previous_default_rate</w:t>
            </w:r>
          </w:p>
        </w:tc>
        <w:tc>
          <w:tcPr>
            <w:tcW w:type="dxa" w:w="2160"/>
          </w:tcPr>
          <w:p>
            <w:pPr>
              <w:spacing w:before="20" w:after="20"/>
              <w:ind w:firstLine="0"/>
              <w:jc w:val="left"/>
            </w:pPr>
            <w:r/>
            <w:r>
              <w:rPr>
                <w:rFonts w:ascii="Times New Roman" w:hAnsi="Times New Roman"/>
                <w:b w:val="0"/>
                <w:color w:val="000000"/>
                <w:sz w:val="24"/>
              </w:rPr>
              <w:t>0.3919</w:t>
            </w:r>
          </w:p>
        </w:tc>
        <w:tc>
          <w:tcPr>
            <w:tcW w:type="dxa" w:w="2160"/>
          </w:tcPr>
          <w:p>
            <w:pPr>
              <w:spacing w:before="20" w:after="20"/>
              <w:ind w:firstLine="0"/>
              <w:jc w:val="left"/>
            </w:pPr>
            <w:r/>
            <w:r>
              <w:rPr>
                <w:rFonts w:ascii="Times New Roman" w:hAnsi="Times New Roman"/>
                <w:b w:val="0"/>
                <w:color w:val="000000"/>
                <w:sz w:val="24"/>
              </w:rPr>
              <w:t>-11.31</w:t>
            </w:r>
          </w:p>
        </w:tc>
        <w:tc>
          <w:tcPr>
            <w:tcW w:type="dxa" w:w="2160"/>
          </w:tcPr>
          <w:p>
            <w:pPr>
              <w:spacing w:before="20" w:after="20"/>
              <w:ind w:firstLine="0"/>
              <w:jc w:val="left"/>
            </w:pPr>
            <w:r/>
            <w:r>
              <w:rPr>
                <w:rFonts w:ascii="Times New Roman" w:hAnsi="Times New Roman"/>
                <w:b w:val="0"/>
                <w:color w:val="000000"/>
                <w:sz w:val="24"/>
              </w:rPr>
              <w:t>Trừ điểm (Rủi ro) - Từng bị AUTO_REJECT trước đây</w:t>
            </w:r>
          </w:p>
        </w:tc>
      </w:tr>
    </w:tbl>
    <w:p>
      <w:pPr>
        <w:pStyle w:val="Heading2"/>
        <w:spacing w:before="120" w:after="120"/>
        <w:ind w:firstLine="0"/>
        <w:jc w:val="both"/>
      </w:pPr>
      <w:r>
        <w:rPr>
          <w:rFonts w:ascii="Times New Roman" w:hAnsi="Times New Roman"/>
          <w:b/>
          <w:i w:val="0"/>
          <w:color w:val="000000"/>
          <w:sz w:val="28"/>
        </w:rPr>
        <w:t>2. Phân tích chi tiết các đặc trưng quan trọng</w:t>
      </w:r>
    </w:p>
    <w:p>
      <w:pPr>
        <w:spacing w:before="120" w:after="120"/>
        <w:ind w:firstLine="510"/>
        <w:jc w:val="both"/>
      </w:pPr>
      <w:r>
        <w:rPr>
          <w:rFonts w:ascii="Times New Roman" w:hAnsi="Times New Roman"/>
          <w:b w:val="0"/>
          <w:i w:val="0"/>
          <w:color w:val="000000"/>
          <w:sz w:val="24"/>
        </w:rPr>
        <w:t>Dựa trên kết quả định lượng thu được từ bảng trên, chúng ta tiến hành phân tích chiều tác động nghiệp vụ của các nhóm đặc trưng chủ chốt trong mô hình.</w:t>
      </w:r>
    </w:p>
    <w:p>
      <w:pPr>
        <w:pStyle w:val="Heading3"/>
        <w:spacing w:before="120" w:after="120"/>
        <w:ind w:firstLine="0"/>
        <w:jc w:val="both"/>
      </w:pPr>
      <w:r>
        <w:rPr>
          <w:rFonts w:ascii="Times New Roman" w:hAnsi="Times New Roman"/>
          <w:b/>
          <w:i w:val="0"/>
          <w:color w:val="000000"/>
          <w:sz w:val="28"/>
        </w:rPr>
        <w:t>2.1. Các đặc trưng tăng điểm mạnh nhất</w:t>
      </w:r>
    </w:p>
    <w:p>
      <w:pPr>
        <w:spacing w:before="120" w:after="120"/>
        <w:ind w:firstLine="510"/>
        <w:jc w:val="both"/>
      </w:pPr>
      <w:r>
        <w:rPr>
          <w:rFonts w:ascii="Times New Roman" w:hAnsi="Times New Roman"/>
          <w:b w:val="0"/>
          <w:i w:val="0"/>
          <w:color w:val="000000"/>
          <w:sz w:val="24"/>
        </w:rPr>
        <w:t>Các đặc trưng này phản ánh hồ sơ khách hàng có độ tín nhiệm cao, có tích lũy tài sản và lịch sử giao dịch đáng tin cậy.</w:t>
      </w:r>
    </w:p>
    <w:p>
      <w:pPr>
        <w:pStyle w:val="Heading4"/>
        <w:spacing w:before="120" w:after="120"/>
        <w:ind w:firstLine="0"/>
        <w:jc w:val="both"/>
      </w:pPr>
      <w:r>
        <w:rPr>
          <w:rFonts w:ascii="Times New Roman" w:hAnsi="Times New Roman"/>
          <w:b/>
          <w:i w:val="0"/>
          <w:color w:val="000000"/>
          <w:sz w:val="28"/>
        </w:rPr>
        <w:t>2.1.1. Số lượng hồ sơ tại Credit Bureau (num_bureau_records)</w:t>
      </w:r>
    </w:p>
    <w:p>
      <w:pPr>
        <w:spacing w:before="120" w:after="120"/>
        <w:ind w:firstLine="510"/>
        <w:jc w:val="both"/>
      </w:pPr>
      <w:r>
        <w:rPr>
          <w:rFonts w:ascii="Times New Roman" w:hAnsi="Times New Roman"/>
          <w:b w:val="0"/>
          <w:i w:val="0"/>
          <w:color w:val="000000"/>
          <w:sz w:val="24"/>
        </w:rPr>
        <w:t>Đây là đặc trưng tích cực mạnh nhất của mô hình (+8.20 điểm trên mỗi độ lệch chuẩn). Việc khách hàng có lịch sử tín dụng lâu năm với nhiều bản ghi ghi nhận tại Credit Bureau chứng minh họ là người tham gia thị trường tài chính năng động, có nhiều kinh nghiệm quản lý các khoản vay và đã được nhiều tổ chức tài chính khác thẩm định thành công trong lịch sử.</w:t>
      </w:r>
    </w:p>
    <w:p>
      <w:pPr>
        <w:pStyle w:val="Heading4"/>
        <w:spacing w:before="120" w:after="120"/>
        <w:ind w:firstLine="0"/>
        <w:jc w:val="both"/>
      </w:pPr>
      <w:r>
        <w:rPr>
          <w:rFonts w:ascii="Times New Roman" w:hAnsi="Times New Roman"/>
          <w:b/>
          <w:i w:val="0"/>
          <w:color w:val="000000"/>
          <w:sz w:val="28"/>
        </w:rPr>
        <w:t>2.1.2. Tuổi của khách hàng (age_years)</w:t>
      </w:r>
    </w:p>
    <w:p>
      <w:pPr>
        <w:spacing w:before="120" w:after="120"/>
        <w:ind w:firstLine="510"/>
        <w:jc w:val="both"/>
      </w:pPr>
      <w:r>
        <w:rPr>
          <w:rFonts w:ascii="Times New Roman" w:hAnsi="Times New Roman"/>
          <w:b w:val="0"/>
          <w:i w:val="0"/>
          <w:color w:val="000000"/>
          <w:sz w:val="24"/>
        </w:rPr>
        <w:t>Đóng góp +7.34 điểm trên mỗi độ lệch chuẩn. Trong phân tích thống kê rủi ro tín dụng, tuổi tác là một biến số hành vi rất ổn định. Khách hàng lớn tuổi thường có sự nghiệp vững vàng, thu nhập ổn định hơn, thói quen chi tiêu chín chắn và có trách nhiệm hoàn trả nợ cao hơn hẳn so với nhóm khách hàng trẻ tuổi hoặc mới đi làm.</w:t>
      </w:r>
    </w:p>
    <w:p>
      <w:pPr>
        <w:pStyle w:val="Heading3"/>
        <w:spacing w:before="120" w:after="120"/>
        <w:ind w:firstLine="0"/>
        <w:jc w:val="both"/>
      </w:pPr>
      <w:r>
        <w:rPr>
          <w:rFonts w:ascii="Times New Roman" w:hAnsi="Times New Roman"/>
          <w:b/>
          <w:i w:val="0"/>
          <w:color w:val="000000"/>
          <w:sz w:val="28"/>
        </w:rPr>
        <w:t>2.2. Các đặc trưng giảm điểm mạnh nhất</w:t>
      </w:r>
    </w:p>
    <w:p>
      <w:pPr>
        <w:spacing w:before="120" w:after="120"/>
        <w:ind w:firstLine="510"/>
        <w:jc w:val="both"/>
      </w:pPr>
      <w:r>
        <w:rPr>
          <w:rFonts w:ascii="Times New Roman" w:hAnsi="Times New Roman"/>
          <w:b w:val="0"/>
          <w:i w:val="0"/>
          <w:color w:val="000000"/>
          <w:sz w:val="24"/>
        </w:rPr>
        <w:t>Ngược lại, các đặc trưng này là các cờ cảnh báo (red flags) cho thấy dấu hiệu căng thẳng tài chính hoặc hành vi trốn tránh trách nhiệm thanh toán của khách hàng.</w:t>
      </w:r>
    </w:p>
    <w:p>
      <w:pPr>
        <w:pStyle w:val="Heading4"/>
        <w:spacing w:before="120" w:after="120"/>
        <w:ind w:firstLine="0"/>
        <w:jc w:val="both"/>
      </w:pPr>
      <w:r>
        <w:rPr>
          <w:rFonts w:ascii="Times New Roman" w:hAnsi="Times New Roman"/>
          <w:b/>
          <w:i w:val="0"/>
          <w:color w:val="000000"/>
          <w:sz w:val="28"/>
        </w:rPr>
        <w:t>2.2.1. Tỷ lệ nợ xấu trong lịch sử (previous_default_rate)</w:t>
      </w:r>
    </w:p>
    <w:p>
      <w:pPr>
        <w:spacing w:before="120" w:after="120"/>
        <w:ind w:firstLine="510"/>
        <w:jc w:val="both"/>
      </w:pPr>
      <w:r>
        <w:rPr>
          <w:rFonts w:ascii="Times New Roman" w:hAnsi="Times New Roman"/>
          <w:b w:val="0"/>
          <w:i w:val="0"/>
          <w:color w:val="000000"/>
          <w:sz w:val="24"/>
        </w:rPr>
        <w:t>Đây là biến số tiêu cực ảnh hưởng lớn nhất đến điểm tín dụng của khách hàng (-11.31 điểm/std). Nếu khách hàng từng nộp nhiều hồ sơ vay vốn trong quá khứ tại CreditIntel và liên tục bị hệ thống tự động từ chối (AUTO_REJECT) do vi phạm quy chế hoặc không thanh toán, mô hình sẽ trừ điểm rất nặng. Điều này giúp ngăn chặn tuyệt đối tình trạng khách hàng cố tình nộp hồ sơ nhiều lần để dò tìm kẽ hở của hệ thống.</w:t>
      </w:r>
    </w:p>
    <w:p>
      <w:pPr>
        <w:pStyle w:val="Heading4"/>
        <w:spacing w:before="120" w:after="120"/>
        <w:ind w:firstLine="0"/>
        <w:jc w:val="both"/>
      </w:pPr>
      <w:r>
        <w:rPr>
          <w:rFonts w:ascii="Times New Roman" w:hAnsi="Times New Roman"/>
          <w:b/>
          <w:i w:val="0"/>
          <w:color w:val="000000"/>
          <w:sz w:val="28"/>
        </w:rPr>
        <w:t>2.2.2. Số kỳ thanh toán bị quá hạn từ 10 ngày trở lên (num_installs_dpd10)</w:t>
      </w:r>
    </w:p>
    <w:p>
      <w:pPr>
        <w:spacing w:before="120" w:after="120"/>
        <w:ind w:firstLine="510"/>
        <w:jc w:val="both"/>
      </w:pPr>
      <w:r>
        <w:rPr>
          <w:rFonts w:ascii="Times New Roman" w:hAnsi="Times New Roman"/>
          <w:b w:val="0"/>
          <w:i w:val="0"/>
          <w:color w:val="000000"/>
          <w:sz w:val="24"/>
        </w:rPr>
        <w:t>Trừ -6.01 điểm/std. Biến số này đo lường tần suất quá hạn ở mức độ nghiêm trọng nhẹ (trên 10 ngày). Khách hàng thường xuyên trả trễ chứng tỏ năng lực quản lý dòng tiền cá nhân yếu kém hoặc thiếu ý thức tuân thủ kỳ hạn thanh toán.</w:t>
      </w:r>
    </w:p>
    <w:p>
      <w:pPr>
        <w:pStyle w:val="Heading4"/>
        <w:spacing w:before="120" w:after="120"/>
        <w:ind w:firstLine="0"/>
        <w:jc w:val="both"/>
      </w:pPr>
      <w:r>
        <w:rPr>
          <w:rFonts w:ascii="Times New Roman" w:hAnsi="Times New Roman"/>
          <w:b/>
          <w:i w:val="0"/>
          <w:color w:val="000000"/>
          <w:sz w:val="28"/>
        </w:rPr>
        <w:t>2.2.3. Trạng thái không xác minh được thu nhập (income_verifiable_flag)</w:t>
      </w:r>
    </w:p>
    <w:p>
      <w:pPr>
        <w:spacing w:before="120" w:after="120"/>
        <w:ind w:firstLine="510"/>
        <w:jc w:val="both"/>
      </w:pPr>
      <w:r>
        <w:rPr>
          <w:rFonts w:ascii="Times New Roman" w:hAnsi="Times New Roman"/>
          <w:b w:val="0"/>
          <w:i w:val="0"/>
          <w:color w:val="000000"/>
          <w:sz w:val="24"/>
        </w:rPr>
        <w:t>Biến số này làm giảm điểm FICO -5.66 điểm trên mỗi độ lệch chuẩn khi khách hàng không cung cấp được các bằng chứng xác thực thu nhập hợp lệ.</w:t>
      </w:r>
    </w:p>
    <w:p>
      <w:pPr>
        <w:pStyle w:val="Heading5"/>
        <w:spacing w:before="120" w:after="120"/>
        <w:ind w:firstLine="0"/>
        <w:jc w:val="both"/>
      </w:pPr>
      <w:r>
        <w:rPr>
          <w:rFonts w:ascii="Times New Roman" w:hAnsi="Times New Roman"/>
          <w:b/>
          <w:i w:val="0"/>
          <w:color w:val="000000"/>
          <w:sz w:val="28"/>
        </w:rPr>
        <w:t>2.2.3.1. Ảnh hưởng của việc thiếu bằng chứng thu nhập hợp lệ</w:t>
      </w:r>
    </w:p>
    <w:p>
      <w:pPr>
        <w:spacing w:before="120" w:after="120"/>
        <w:ind w:firstLine="510"/>
        <w:jc w:val="both"/>
      </w:pPr>
      <w:r>
        <w:rPr>
          <w:rFonts w:ascii="Times New Roman" w:hAnsi="Times New Roman"/>
          <w:b w:val="0"/>
          <w:i w:val="0"/>
          <w:color w:val="000000"/>
          <w:sz w:val="24"/>
        </w:rPr>
        <w:t>Thu nhập là nguồn trả nợ cốt lõi của khách hàng. Việc thiếu các giấy tờ chứng minh như sao kê lương, hợp đồng lao động, hoặc số điện thoại cơ quan hoạt động khiến hệ thống xếp khách hàng vào nhóm có độ không chắc chắn cao về nguồn tài chính, dẫn đến việc trừ điểm trực tiếp để bù đắp rủi ro thông tin.</w:t>
      </w:r>
    </w:p>
    <w:p>
      <w:pPr>
        <w:pStyle w:val="Heading5"/>
        <w:spacing w:before="120" w:after="120"/>
        <w:ind w:firstLine="0"/>
        <w:jc w:val="both"/>
      </w:pPr>
      <w:r>
        <w:rPr>
          <w:rFonts w:ascii="Times New Roman" w:hAnsi="Times New Roman"/>
          <w:b/>
          <w:i w:val="0"/>
          <w:color w:val="000000"/>
          <w:sz w:val="28"/>
        </w:rPr>
        <w:t>2.2.3.2. Đánh giá rủi ro thông tin bất đối xứng</w:t>
      </w:r>
    </w:p>
    <w:p>
      <w:pPr>
        <w:spacing w:before="120" w:after="120"/>
        <w:ind w:firstLine="510"/>
        <w:jc w:val="both"/>
      </w:pPr>
      <w:r>
        <w:rPr>
          <w:rFonts w:ascii="Times New Roman" w:hAnsi="Times New Roman"/>
          <w:b w:val="0"/>
          <w:i w:val="0"/>
          <w:color w:val="000000"/>
          <w:sz w:val="24"/>
        </w:rPr>
        <w:t>Trong lý thuyết kinh tế tài chính, thông tin bất đối xứng giữa người đi vay và người cho vay là nguyên nhân chính dẫn đến lựa chọn ngược (adverse selection). Việc áp dụng cờ phạt điểm số giúp thúc đẩy khách hàng tự nguyện cung cấp các chứng từ tài chính minh bạch để cải thiện điểm số tín dụng FICO của mình.</w:t>
      </w:r>
    </w:p>
    <w:p>
      <w:pPr>
        <w:pStyle w:val="Heading1"/>
        <w:spacing w:before="120" w:after="120"/>
        <w:ind w:firstLine="0"/>
        <w:jc w:val="both"/>
      </w:pPr>
      <w:r>
        <w:rPr>
          <w:rFonts w:ascii="Times New Roman" w:hAnsi="Times New Roman"/>
          <w:b/>
          <w:i w:val="0"/>
          <w:color w:val="000000"/>
          <w:sz w:val="32"/>
        </w:rPr>
        <w:t>V. KẾT QUẢ HUẤN LUYỆN VÀ ĐÁNH GIÁ MÔ HÌNH</w:t>
      </w:r>
    </w:p>
    <w:p>
      <w:pPr>
        <w:spacing w:before="120" w:after="120"/>
        <w:ind w:firstLine="510"/>
        <w:jc w:val="both"/>
      </w:pPr>
      <w:r>
        <w:rPr>
          <w:rFonts w:ascii="Times New Roman" w:hAnsi="Times New Roman"/>
          <w:b w:val="0"/>
          <w:i w:val="0"/>
          <w:color w:val="000000"/>
          <w:sz w:val="24"/>
        </w:rPr>
        <w:t>Mô hình Scorecard v2 được huấn luyện và đánh giá nghiêm ngặt nhằm đảm bảo độ chính xác cao và khả năng calibrated xác suất tốt nhất.</w:t>
      </w:r>
    </w:p>
    <w:p>
      <w:pPr>
        <w:pStyle w:val="Heading2"/>
        <w:spacing w:before="120" w:after="120"/>
        <w:ind w:firstLine="0"/>
        <w:jc w:val="both"/>
      </w:pPr>
      <w:r>
        <w:rPr>
          <w:rFonts w:ascii="Times New Roman" w:hAnsi="Times New Roman"/>
          <w:b/>
          <w:i w:val="0"/>
          <w:color w:val="000000"/>
          <w:sz w:val="28"/>
        </w:rPr>
        <w:t>1. Tập dữ liệu huấn luyện và cấu hình pipeline</w:t>
      </w:r>
    </w:p>
    <w:p>
      <w:pPr>
        <w:spacing w:before="120" w:after="120"/>
        <w:ind w:firstLine="510"/>
        <w:jc w:val="both"/>
      </w:pPr>
      <w:r>
        <w:rPr>
          <w:rFonts w:ascii="Times New Roman" w:hAnsi="Times New Roman"/>
          <w:b w:val="0"/>
          <w:i w:val="0"/>
          <w:color w:val="000000"/>
          <w:sz w:val="24"/>
        </w:rPr>
        <w:t>Mô hình được xây dựng trên nền tảng cơ sở dữ liệu v2 hoàn chỉnh, thực hiện phân chia tập dữ liệu huấn luyện và tập kiểm thử theo phương pháp Stratified Split:</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ind w:firstLine="0"/>
              <w:jc w:val="center"/>
            </w:pPr>
            <w:r/>
            <w:r>
              <w:rPr>
                <w:rFonts w:ascii="Times New Roman" w:hAnsi="Times New Roman"/>
                <w:b/>
                <w:color w:val="000000"/>
                <w:sz w:val="24"/>
              </w:rPr>
              <w:t>Tham số cấu hình</w:t>
            </w:r>
          </w:p>
        </w:tc>
        <w:tc>
          <w:tcPr>
            <w:tcW w:type="dxa" w:w="4320"/>
          </w:tcPr>
          <w:p>
            <w:pPr>
              <w:spacing w:before="20" w:after="20"/>
              <w:ind w:firstLine="0"/>
              <w:jc w:val="center"/>
            </w:pPr>
            <w:r/>
            <w:r>
              <w:rPr>
                <w:rFonts w:ascii="Times New Roman" w:hAnsi="Times New Roman"/>
                <w:b/>
                <w:color w:val="000000"/>
                <w:sz w:val="24"/>
              </w:rPr>
              <w:t>Chi tiết cấu hình v2 Stability</w:t>
            </w:r>
          </w:p>
        </w:tc>
      </w:tr>
      <w:tr>
        <w:tc>
          <w:tcPr>
            <w:tcW w:type="dxa" w:w="4320"/>
          </w:tcPr>
          <w:p>
            <w:pPr>
              <w:spacing w:before="20" w:after="20"/>
              <w:ind w:firstLine="0"/>
              <w:jc w:val="left"/>
            </w:pPr>
            <w:r/>
            <w:r>
              <w:rPr>
                <w:rFonts w:ascii="Times New Roman" w:hAnsi="Times New Roman"/>
                <w:b w:val="0"/>
                <w:color w:val="000000"/>
                <w:sz w:val="24"/>
              </w:rPr>
              <w:t>Kích thước tập dữ liệu</w:t>
            </w:r>
          </w:p>
        </w:tc>
        <w:tc>
          <w:tcPr>
            <w:tcW w:type="dxa" w:w="4320"/>
          </w:tcPr>
          <w:p>
            <w:pPr>
              <w:spacing w:before="20" w:after="20"/>
              <w:ind w:firstLine="0"/>
              <w:jc w:val="left"/>
            </w:pPr>
            <w:r/>
            <w:r>
              <w:rPr>
                <w:rFonts w:ascii="Times New Roman" w:hAnsi="Times New Roman"/>
                <w:b w:val="0"/>
                <w:color w:val="000000"/>
                <w:sz w:val="24"/>
              </w:rPr>
              <w:t>1,526,659 dòng ghi nhận</w:t>
            </w:r>
          </w:p>
        </w:tc>
      </w:tr>
      <w:tr>
        <w:tc>
          <w:tcPr>
            <w:tcW w:type="dxa" w:w="4320"/>
          </w:tcPr>
          <w:p>
            <w:pPr>
              <w:spacing w:before="20" w:after="20"/>
              <w:ind w:firstLine="0"/>
              <w:jc w:val="left"/>
            </w:pPr>
            <w:r/>
            <w:r>
              <w:rPr>
                <w:rFonts w:ascii="Times New Roman" w:hAnsi="Times New Roman"/>
                <w:b w:val="0"/>
                <w:color w:val="000000"/>
                <w:sz w:val="24"/>
              </w:rPr>
              <w:t>Tỷ lệ mặc định nợ tự nhiên (Default rate)</w:t>
            </w:r>
          </w:p>
        </w:tc>
        <w:tc>
          <w:tcPr>
            <w:tcW w:type="dxa" w:w="4320"/>
          </w:tcPr>
          <w:p>
            <w:pPr>
              <w:spacing w:before="20" w:after="20"/>
              <w:ind w:firstLine="0"/>
              <w:jc w:val="left"/>
            </w:pPr>
            <w:r/>
            <w:r>
              <w:rPr>
                <w:rFonts w:ascii="Times New Roman" w:hAnsi="Times New Roman"/>
                <w:b w:val="0"/>
                <w:color w:val="000000"/>
                <w:sz w:val="24"/>
              </w:rPr>
              <w:t>3.10%</w:t>
            </w:r>
          </w:p>
        </w:tc>
      </w:tr>
      <w:tr>
        <w:tc>
          <w:tcPr>
            <w:tcW w:type="dxa" w:w="4320"/>
          </w:tcPr>
          <w:p>
            <w:pPr>
              <w:spacing w:before="20" w:after="20"/>
              <w:ind w:firstLine="0"/>
              <w:jc w:val="left"/>
            </w:pPr>
            <w:r/>
            <w:r>
              <w:rPr>
                <w:rFonts w:ascii="Times New Roman" w:hAnsi="Times New Roman"/>
                <w:b w:val="0"/>
                <w:color w:val="000000"/>
                <w:sz w:val="24"/>
              </w:rPr>
              <w:t>Phân chia Train/Test Split</w:t>
            </w:r>
          </w:p>
        </w:tc>
        <w:tc>
          <w:tcPr>
            <w:tcW w:type="dxa" w:w="4320"/>
          </w:tcPr>
          <w:p>
            <w:pPr>
              <w:spacing w:before="20" w:after="20"/>
              <w:ind w:firstLine="0"/>
              <w:jc w:val="left"/>
            </w:pPr>
            <w:r/>
            <w:r>
              <w:rPr>
                <w:rFonts w:ascii="Times New Roman" w:hAnsi="Times New Roman"/>
                <w:b w:val="0"/>
                <w:color w:val="000000"/>
                <w:sz w:val="24"/>
              </w:rPr>
              <w:t>80% huấn luyện / 20% kiểm thử (Stratified)</w:t>
            </w:r>
          </w:p>
        </w:tc>
      </w:tr>
      <w:tr>
        <w:tc>
          <w:tcPr>
            <w:tcW w:type="dxa" w:w="4320"/>
          </w:tcPr>
          <w:p>
            <w:pPr>
              <w:spacing w:before="20" w:after="20"/>
              <w:ind w:firstLine="0"/>
              <w:jc w:val="left"/>
            </w:pPr>
            <w:r/>
            <w:r>
              <w:rPr>
                <w:rFonts w:ascii="Times New Roman" w:hAnsi="Times New Roman"/>
                <w:b w:val="0"/>
                <w:color w:val="000000"/>
                <w:sz w:val="24"/>
              </w:rPr>
              <w:t>Xử lý khuyết thiếu số (Numeric Imput)</w:t>
            </w:r>
          </w:p>
        </w:tc>
        <w:tc>
          <w:tcPr>
            <w:tcW w:type="dxa" w:w="4320"/>
          </w:tcPr>
          <w:p>
            <w:pPr>
              <w:spacing w:before="20" w:after="20"/>
              <w:ind w:firstLine="0"/>
              <w:jc w:val="left"/>
            </w:pPr>
            <w:r/>
            <w:r>
              <w:rPr>
                <w:rFonts w:ascii="Times New Roman" w:hAnsi="Times New Roman"/>
                <w:b w:val="0"/>
                <w:color w:val="000000"/>
                <w:sz w:val="24"/>
              </w:rPr>
              <w:t>Điền giá trị trung vị (Median Imputation)</w:t>
            </w:r>
          </w:p>
        </w:tc>
      </w:tr>
      <w:tr>
        <w:tc>
          <w:tcPr>
            <w:tcW w:type="dxa" w:w="4320"/>
          </w:tcPr>
          <w:p>
            <w:pPr>
              <w:spacing w:before="20" w:after="20"/>
              <w:ind w:firstLine="0"/>
              <w:jc w:val="left"/>
            </w:pPr>
            <w:r/>
            <w:r>
              <w:rPr>
                <w:rFonts w:ascii="Times New Roman" w:hAnsi="Times New Roman"/>
                <w:b w:val="0"/>
                <w:color w:val="000000"/>
                <w:sz w:val="24"/>
              </w:rPr>
              <w:t>Xử lý khuyết thiếu phân loại (Categorical Imput)</w:t>
            </w:r>
          </w:p>
        </w:tc>
        <w:tc>
          <w:tcPr>
            <w:tcW w:type="dxa" w:w="4320"/>
          </w:tcPr>
          <w:p>
            <w:pPr>
              <w:spacing w:before="20" w:after="20"/>
              <w:ind w:firstLine="0"/>
              <w:jc w:val="left"/>
            </w:pPr>
            <w:r/>
            <w:r>
              <w:rPr>
                <w:rFonts w:ascii="Times New Roman" w:hAnsi="Times New Roman"/>
                <w:b w:val="0"/>
                <w:color w:val="000000"/>
                <w:sz w:val="24"/>
              </w:rPr>
              <w:t>Điền giá trị mặc định 'Other/Unknown'</w:t>
            </w:r>
          </w:p>
        </w:tc>
      </w:tr>
      <w:tr>
        <w:tc>
          <w:tcPr>
            <w:tcW w:type="dxa" w:w="4320"/>
          </w:tcPr>
          <w:p>
            <w:pPr>
              <w:spacing w:before="20" w:after="20"/>
              <w:ind w:firstLine="0"/>
              <w:jc w:val="left"/>
            </w:pPr>
            <w:r/>
            <w:r>
              <w:rPr>
                <w:rFonts w:ascii="Times New Roman" w:hAnsi="Times New Roman"/>
                <w:b w:val="0"/>
                <w:color w:val="000000"/>
                <w:sz w:val="24"/>
              </w:rPr>
              <w:t>Thuật toán phân loại chính</w:t>
            </w:r>
          </w:p>
        </w:tc>
        <w:tc>
          <w:tcPr>
            <w:tcW w:type="dxa" w:w="4320"/>
          </w:tcPr>
          <w:p>
            <w:pPr>
              <w:spacing w:before="20" w:after="20"/>
              <w:ind w:firstLine="0"/>
              <w:jc w:val="left"/>
            </w:pPr>
            <w:r/>
            <w:r>
              <w:rPr>
                <w:rFonts w:ascii="Times New Roman" w:hAnsi="Times New Roman"/>
                <w:b w:val="0"/>
                <w:color w:val="000000"/>
                <w:sz w:val="24"/>
              </w:rPr>
              <w:t>Logistic Regression (L2 regularization, C=0.1)</w:t>
            </w:r>
          </w:p>
        </w:tc>
      </w:tr>
      <w:tr>
        <w:tc>
          <w:tcPr>
            <w:tcW w:type="dxa" w:w="4320"/>
          </w:tcPr>
          <w:p>
            <w:pPr>
              <w:spacing w:before="20" w:after="20"/>
              <w:ind w:firstLine="0"/>
              <w:jc w:val="left"/>
            </w:pPr>
            <w:r/>
            <w:r>
              <w:rPr>
                <w:rFonts w:ascii="Times New Roman" w:hAnsi="Times New Roman"/>
                <w:b w:val="0"/>
                <w:color w:val="000000"/>
                <w:sz w:val="24"/>
              </w:rPr>
              <w:t>Tham số class_weight</w:t>
            </w:r>
          </w:p>
        </w:tc>
        <w:tc>
          <w:tcPr>
            <w:tcW w:type="dxa" w:w="4320"/>
          </w:tcPr>
          <w:p>
            <w:pPr>
              <w:spacing w:before="20" w:after="20"/>
              <w:ind w:firstLine="0"/>
              <w:jc w:val="left"/>
            </w:pPr>
            <w:r/>
            <w:r>
              <w:rPr>
                <w:rFonts w:ascii="Times New Roman" w:hAnsi="Times New Roman"/>
                <w:b w:val="0"/>
                <w:color w:val="000000"/>
                <w:sz w:val="24"/>
              </w:rPr>
              <w:t>None (Giữ nguyên phân phối xác suất tự nhiên)</w:t>
            </w:r>
          </w:p>
        </w:tc>
      </w:tr>
    </w:tbl>
    <w:p>
      <w:pPr>
        <w:pStyle w:val="Heading2"/>
        <w:spacing w:before="120" w:after="120"/>
        <w:ind w:firstLine="0"/>
        <w:jc w:val="both"/>
      </w:pPr>
      <w:r>
        <w:rPr>
          <w:rFonts w:ascii="Times New Roman" w:hAnsi="Times New Roman"/>
          <w:b/>
          <w:i w:val="0"/>
          <w:color w:val="000000"/>
          <w:sz w:val="28"/>
        </w:rPr>
        <w:t>2. Hiệu năng của mô hình trên tập kiểm thử</w:t>
      </w:r>
    </w:p>
    <w:p>
      <w:pPr>
        <w:spacing w:before="120" w:after="120"/>
        <w:ind w:firstLine="510"/>
        <w:jc w:val="both"/>
      </w:pPr>
      <w:r>
        <w:rPr>
          <w:rFonts w:ascii="Times New Roman" w:hAnsi="Times New Roman"/>
          <w:b w:val="0"/>
          <w:i w:val="0"/>
          <w:color w:val="000000"/>
          <w:sz w:val="24"/>
        </w:rPr>
        <w:t>Sau khi kết thúc quá trình huấn luyện, mô hình được kiểm thử độc lập trên 305,332 dòng dữ liệu test set để đo lường các chỉ số hiệu năng thực tế.</w:t>
      </w:r>
    </w:p>
    <w:p>
      <w:pPr>
        <w:pStyle w:val="Heading3"/>
        <w:spacing w:before="120" w:after="120"/>
        <w:ind w:firstLine="0"/>
        <w:jc w:val="both"/>
      </w:pPr>
      <w:r>
        <w:rPr>
          <w:rFonts w:ascii="Times New Roman" w:hAnsi="Times New Roman"/>
          <w:b/>
          <w:i w:val="0"/>
          <w:color w:val="000000"/>
          <w:sz w:val="28"/>
        </w:rPr>
        <w:t>2.1. Độ chính xác và ROC-AUC</w:t>
      </w:r>
    </w:p>
    <w:p>
      <w:pPr>
        <w:spacing w:before="120" w:after="120"/>
        <w:ind w:firstLine="510"/>
        <w:jc w:val="both"/>
      </w:pPr>
      <w:r>
        <w:rPr>
          <w:rFonts w:ascii="Times New Roman" w:hAnsi="Times New Roman"/>
          <w:b w:val="0"/>
          <w:i w:val="0"/>
          <w:color w:val="000000"/>
          <w:sz w:val="24"/>
        </w:rPr>
        <w:t>Chỉ số ROC-AUC của mô hình đạt 0.7367. Đây là một kết quả xuất sắc đối với mô hình hồi quy tuyến tính trong lĩnh vực tín dụng tiêu dùng. So với mô hình v1 legacy (ROC-AUC 0.7110), phiên bản mới đã cải thiện hiệu năng đáng kể dù đã loại bỏ hai biến số dễ bị gian lận là credit_score_midpoint và rating_ordinal.</w:t>
      </w:r>
    </w:p>
    <w:p>
      <w:pPr>
        <w:pStyle w:val="Heading3"/>
        <w:spacing w:before="120" w:after="120"/>
        <w:ind w:firstLine="0"/>
        <w:jc w:val="both"/>
      </w:pPr>
      <w:r>
        <w:rPr>
          <w:rFonts w:ascii="Times New Roman" w:hAnsi="Times New Roman"/>
          <w:b/>
          <w:i w:val="0"/>
          <w:color w:val="000000"/>
          <w:sz w:val="28"/>
        </w:rPr>
        <w:t>2.2. Phân phối điểm số thực tế</w:t>
      </w:r>
    </w:p>
    <w:p>
      <w:pPr>
        <w:spacing w:before="120" w:after="120"/>
        <w:ind w:firstLine="510"/>
        <w:jc w:val="both"/>
      </w:pPr>
      <w:r>
        <w:rPr>
          <w:rFonts w:ascii="Times New Roman" w:hAnsi="Times New Roman"/>
          <w:b w:val="0"/>
          <w:i w:val="0"/>
          <w:color w:val="000000"/>
          <w:sz w:val="24"/>
        </w:rPr>
        <w:t>Do tỷ lệ mặc định nợ tự nhiên của tập dữ liệu mới khá thấp (3.10%), xác suất vỡ nợ dự báo của hầu hết khách hàng tập trung ở dải từ 1% đến 15%. Điều này dẫn đến phân phối điểm FICO thực tế của khách hàng dịch chuyển mạnh lên phía trên và hẹp hơn so với lý thuyết, cụ thể 99.92% khách hàng rơi vào hai dải điểm Fair (Trung bình thấp) và Good (Tốt):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before="20" w:after="20"/>
              <w:ind w:firstLine="0"/>
              <w:jc w:val="center"/>
            </w:pPr>
            <w:r/>
            <w:r>
              <w:rPr>
                <w:rFonts w:ascii="Times New Roman" w:hAnsi="Times New Roman"/>
                <w:b/>
                <w:color w:val="000000"/>
                <w:sz w:val="24"/>
              </w:rPr>
              <w:t>Phân nhóm điểm FICO</w:t>
            </w:r>
          </w:p>
        </w:tc>
        <w:tc>
          <w:tcPr>
            <w:tcW w:type="dxa" w:w="2160"/>
          </w:tcPr>
          <w:p>
            <w:pPr>
              <w:spacing w:before="20" w:after="20"/>
              <w:ind w:firstLine="0"/>
              <w:jc w:val="center"/>
            </w:pPr>
            <w:r/>
            <w:r>
              <w:rPr>
                <w:rFonts w:ascii="Times New Roman" w:hAnsi="Times New Roman"/>
                <w:b/>
                <w:color w:val="000000"/>
                <w:sz w:val="24"/>
              </w:rPr>
              <w:t>Mô tả</w:t>
            </w:r>
          </w:p>
        </w:tc>
        <w:tc>
          <w:tcPr>
            <w:tcW w:type="dxa" w:w="2160"/>
          </w:tcPr>
          <w:p>
            <w:pPr>
              <w:spacing w:before="20" w:after="20"/>
              <w:ind w:firstLine="0"/>
              <w:jc w:val="center"/>
            </w:pPr>
            <w:r/>
            <w:r>
              <w:rPr>
                <w:rFonts w:ascii="Times New Roman" w:hAnsi="Times New Roman"/>
                <w:b/>
                <w:color w:val="000000"/>
                <w:sz w:val="24"/>
              </w:rPr>
              <w:t>Tỷ lệ khách hàng thực tế</w:t>
            </w:r>
          </w:p>
        </w:tc>
        <w:tc>
          <w:tcPr>
            <w:tcW w:type="dxa" w:w="2160"/>
          </w:tcPr>
          <w:p>
            <w:pPr>
              <w:spacing w:before="20" w:after="20"/>
              <w:ind w:firstLine="0"/>
              <w:jc w:val="center"/>
            </w:pPr>
            <w:r/>
            <w:r>
              <w:rPr>
                <w:rFonts w:ascii="Times New Roman" w:hAnsi="Times New Roman"/>
                <w:b/>
                <w:color w:val="000000"/>
                <w:sz w:val="24"/>
              </w:rPr>
              <w:t>Tỷ lệ vỡ nợ thực tế (Default rate)</w:t>
            </w:r>
          </w:p>
        </w:tc>
      </w:tr>
      <w:tr>
        <w:tc>
          <w:tcPr>
            <w:tcW w:type="dxa" w:w="2160"/>
          </w:tcPr>
          <w:p>
            <w:pPr>
              <w:spacing w:before="20" w:after="20"/>
              <w:ind w:firstLine="0"/>
              <w:jc w:val="left"/>
            </w:pPr>
            <w:r/>
            <w:r>
              <w:rPr>
                <w:rFonts w:ascii="Times New Roman" w:hAnsi="Times New Roman"/>
                <w:b w:val="0"/>
                <w:color w:val="000000"/>
                <w:sz w:val="24"/>
              </w:rPr>
              <w:t>300 – 499</w:t>
            </w:r>
          </w:p>
        </w:tc>
        <w:tc>
          <w:tcPr>
            <w:tcW w:type="dxa" w:w="2160"/>
          </w:tcPr>
          <w:p>
            <w:pPr>
              <w:spacing w:before="20" w:after="20"/>
              <w:ind w:firstLine="0"/>
              <w:jc w:val="left"/>
            </w:pPr>
            <w:r/>
            <w:r>
              <w:rPr>
                <w:rFonts w:ascii="Times New Roman" w:hAnsi="Times New Roman"/>
                <w:b w:val="0"/>
                <w:color w:val="000000"/>
                <w:sz w:val="24"/>
              </w:rPr>
              <w:t>Yếu (Poor)</w:t>
            </w:r>
          </w:p>
        </w:tc>
        <w:tc>
          <w:tcPr>
            <w:tcW w:type="dxa" w:w="2160"/>
          </w:tcPr>
          <w:p>
            <w:pPr>
              <w:spacing w:before="20" w:after="20"/>
              <w:ind w:firstLine="0"/>
              <w:jc w:val="left"/>
            </w:pPr>
            <w:r/>
            <w:r>
              <w:rPr>
                <w:rFonts w:ascii="Times New Roman" w:hAnsi="Times New Roman"/>
                <w:b w:val="0"/>
                <w:color w:val="000000"/>
                <w:sz w:val="24"/>
              </w:rPr>
              <w:t>0.05%</w:t>
            </w:r>
          </w:p>
        </w:tc>
        <w:tc>
          <w:tcPr>
            <w:tcW w:type="dxa" w:w="2160"/>
          </w:tcPr>
          <w:p>
            <w:pPr>
              <w:spacing w:before="20" w:after="20"/>
              <w:ind w:firstLine="0"/>
              <w:jc w:val="left"/>
            </w:pPr>
            <w:r/>
            <w:r>
              <w:rPr>
                <w:rFonts w:ascii="Times New Roman" w:hAnsi="Times New Roman"/>
                <w:b w:val="0"/>
                <w:color w:val="000000"/>
                <w:sz w:val="24"/>
              </w:rPr>
              <w:t>13.10%</w:t>
            </w:r>
          </w:p>
        </w:tc>
      </w:tr>
      <w:tr>
        <w:tc>
          <w:tcPr>
            <w:tcW w:type="dxa" w:w="2160"/>
          </w:tcPr>
          <w:p>
            <w:pPr>
              <w:spacing w:before="20" w:after="20"/>
              <w:ind w:firstLine="0"/>
              <w:jc w:val="left"/>
            </w:pPr>
            <w:r/>
            <w:r>
              <w:rPr>
                <w:rFonts w:ascii="Times New Roman" w:hAnsi="Times New Roman"/>
                <w:b w:val="0"/>
                <w:color w:val="000000"/>
                <w:sz w:val="24"/>
              </w:rPr>
              <w:t>500 – 579</w:t>
            </w:r>
          </w:p>
        </w:tc>
        <w:tc>
          <w:tcPr>
            <w:tcW w:type="dxa" w:w="2160"/>
          </w:tcPr>
          <w:p>
            <w:pPr>
              <w:spacing w:before="20" w:after="20"/>
              <w:ind w:firstLine="0"/>
              <w:jc w:val="left"/>
            </w:pPr>
            <w:r/>
            <w:r>
              <w:rPr>
                <w:rFonts w:ascii="Times New Roman" w:hAnsi="Times New Roman"/>
                <w:b w:val="0"/>
                <w:color w:val="000000"/>
                <w:sz w:val="24"/>
              </w:rPr>
              <w:t>Trung bình thấp (Fair)</w:t>
            </w:r>
          </w:p>
        </w:tc>
        <w:tc>
          <w:tcPr>
            <w:tcW w:type="dxa" w:w="2160"/>
          </w:tcPr>
          <w:p>
            <w:pPr>
              <w:spacing w:before="20" w:after="20"/>
              <w:ind w:firstLine="0"/>
              <w:jc w:val="left"/>
            </w:pPr>
            <w:r/>
            <w:r>
              <w:rPr>
                <w:rFonts w:ascii="Times New Roman" w:hAnsi="Times New Roman"/>
                <w:b w:val="0"/>
                <w:color w:val="000000"/>
                <w:sz w:val="24"/>
              </w:rPr>
              <w:t>23.74%</w:t>
            </w:r>
          </w:p>
        </w:tc>
        <w:tc>
          <w:tcPr>
            <w:tcW w:type="dxa" w:w="2160"/>
          </w:tcPr>
          <w:p>
            <w:pPr>
              <w:spacing w:before="20" w:after="20"/>
              <w:ind w:firstLine="0"/>
              <w:jc w:val="left"/>
            </w:pPr>
            <w:r/>
            <w:r>
              <w:rPr>
                <w:rFonts w:ascii="Times New Roman" w:hAnsi="Times New Roman"/>
                <w:b w:val="0"/>
                <w:color w:val="000000"/>
                <w:sz w:val="24"/>
              </w:rPr>
              <w:t>7.66%</w:t>
            </w:r>
          </w:p>
        </w:tc>
      </w:tr>
      <w:tr>
        <w:tc>
          <w:tcPr>
            <w:tcW w:type="dxa" w:w="2160"/>
          </w:tcPr>
          <w:p>
            <w:pPr>
              <w:spacing w:before="20" w:after="20"/>
              <w:ind w:firstLine="0"/>
              <w:jc w:val="left"/>
            </w:pPr>
            <w:r/>
            <w:r>
              <w:rPr>
                <w:rFonts w:ascii="Times New Roman" w:hAnsi="Times New Roman"/>
                <w:b w:val="0"/>
                <w:color w:val="000000"/>
                <w:sz w:val="24"/>
              </w:rPr>
              <w:t>580 – 669</w:t>
            </w:r>
          </w:p>
        </w:tc>
        <w:tc>
          <w:tcPr>
            <w:tcW w:type="dxa" w:w="2160"/>
          </w:tcPr>
          <w:p>
            <w:pPr>
              <w:spacing w:before="20" w:after="20"/>
              <w:ind w:firstLine="0"/>
              <w:jc w:val="left"/>
            </w:pPr>
            <w:r/>
            <w:r>
              <w:rPr>
                <w:rFonts w:ascii="Times New Roman" w:hAnsi="Times New Roman"/>
                <w:b w:val="0"/>
                <w:color w:val="000000"/>
                <w:sz w:val="24"/>
              </w:rPr>
              <w:t>Tốt (Good)</w:t>
            </w:r>
          </w:p>
        </w:tc>
        <w:tc>
          <w:tcPr>
            <w:tcW w:type="dxa" w:w="2160"/>
          </w:tcPr>
          <w:p>
            <w:pPr>
              <w:spacing w:before="20" w:after="20"/>
              <w:ind w:firstLine="0"/>
              <w:jc w:val="left"/>
            </w:pPr>
            <w:r/>
            <w:r>
              <w:rPr>
                <w:rFonts w:ascii="Times New Roman" w:hAnsi="Times New Roman"/>
                <w:b w:val="0"/>
                <w:color w:val="000000"/>
                <w:sz w:val="24"/>
              </w:rPr>
              <w:t>76.18%</w:t>
            </w:r>
          </w:p>
        </w:tc>
        <w:tc>
          <w:tcPr>
            <w:tcW w:type="dxa" w:w="2160"/>
          </w:tcPr>
          <w:p>
            <w:pPr>
              <w:spacing w:before="20" w:after="20"/>
              <w:ind w:firstLine="0"/>
              <w:jc w:val="left"/>
            </w:pPr>
            <w:r/>
            <w:r>
              <w:rPr>
                <w:rFonts w:ascii="Times New Roman" w:hAnsi="Times New Roman"/>
                <w:b w:val="0"/>
                <w:color w:val="000000"/>
                <w:sz w:val="24"/>
              </w:rPr>
              <w:t>1.81%</w:t>
            </w:r>
          </w:p>
        </w:tc>
      </w:tr>
      <w:tr>
        <w:tc>
          <w:tcPr>
            <w:tcW w:type="dxa" w:w="2160"/>
          </w:tcPr>
          <w:p>
            <w:pPr>
              <w:spacing w:before="20" w:after="20"/>
              <w:ind w:firstLine="0"/>
              <w:jc w:val="left"/>
            </w:pPr>
            <w:r/>
            <w:r>
              <w:rPr>
                <w:rFonts w:ascii="Times New Roman" w:hAnsi="Times New Roman"/>
                <w:b w:val="0"/>
                <w:color w:val="000000"/>
                <w:sz w:val="24"/>
              </w:rPr>
              <w:t>670 – 739</w:t>
            </w:r>
          </w:p>
        </w:tc>
        <w:tc>
          <w:tcPr>
            <w:tcW w:type="dxa" w:w="2160"/>
          </w:tcPr>
          <w:p>
            <w:pPr>
              <w:spacing w:before="20" w:after="20"/>
              <w:ind w:firstLine="0"/>
              <w:jc w:val="left"/>
            </w:pPr>
            <w:r/>
            <w:r>
              <w:rPr>
                <w:rFonts w:ascii="Times New Roman" w:hAnsi="Times New Roman"/>
                <w:b w:val="0"/>
                <w:color w:val="000000"/>
                <w:sz w:val="24"/>
              </w:rPr>
              <w:t>Khá tốt (Very Good)</w:t>
            </w:r>
          </w:p>
        </w:tc>
        <w:tc>
          <w:tcPr>
            <w:tcW w:type="dxa" w:w="2160"/>
          </w:tcPr>
          <w:p>
            <w:pPr>
              <w:spacing w:before="20" w:after="20"/>
              <w:ind w:firstLine="0"/>
              <w:jc w:val="left"/>
            </w:pPr>
            <w:r/>
            <w:r>
              <w:rPr>
                <w:rFonts w:ascii="Times New Roman" w:hAnsi="Times New Roman"/>
                <w:b w:val="0"/>
                <w:color w:val="000000"/>
                <w:sz w:val="24"/>
              </w:rPr>
              <w:t>0.03%</w:t>
            </w:r>
          </w:p>
        </w:tc>
        <w:tc>
          <w:tcPr>
            <w:tcW w:type="dxa" w:w="2160"/>
          </w:tcPr>
          <w:p>
            <w:pPr>
              <w:spacing w:before="20" w:after="20"/>
              <w:ind w:firstLine="0"/>
              <w:jc w:val="left"/>
            </w:pPr>
            <w:r/>
            <w:r>
              <w:rPr>
                <w:rFonts w:ascii="Times New Roman" w:hAnsi="Times New Roman"/>
                <w:b w:val="0"/>
                <w:color w:val="000000"/>
                <w:sz w:val="24"/>
              </w:rPr>
              <w:t>0.00%</w:t>
            </w:r>
          </w:p>
        </w:tc>
      </w:tr>
      <w:tr>
        <w:tc>
          <w:tcPr>
            <w:tcW w:type="dxa" w:w="2160"/>
          </w:tcPr>
          <w:p>
            <w:pPr>
              <w:spacing w:before="20" w:after="20"/>
              <w:ind w:firstLine="0"/>
              <w:jc w:val="left"/>
            </w:pPr>
            <w:r/>
            <w:r>
              <w:rPr>
                <w:rFonts w:ascii="Times New Roman" w:hAnsi="Times New Roman"/>
                <w:b w:val="0"/>
                <w:color w:val="000000"/>
                <w:sz w:val="24"/>
              </w:rPr>
              <w:t>740 – 850</w:t>
            </w:r>
          </w:p>
        </w:tc>
        <w:tc>
          <w:tcPr>
            <w:tcW w:type="dxa" w:w="2160"/>
          </w:tcPr>
          <w:p>
            <w:pPr>
              <w:spacing w:before="20" w:after="20"/>
              <w:ind w:firstLine="0"/>
              <w:jc w:val="left"/>
            </w:pPr>
            <w:r/>
            <w:r>
              <w:rPr>
                <w:rFonts w:ascii="Times New Roman" w:hAnsi="Times New Roman"/>
                <w:b w:val="0"/>
                <w:color w:val="000000"/>
                <w:sz w:val="24"/>
              </w:rPr>
              <w:t>Xuất sắc (Excellent)</w:t>
            </w:r>
          </w:p>
        </w:tc>
        <w:tc>
          <w:tcPr>
            <w:tcW w:type="dxa" w:w="2160"/>
          </w:tcPr>
          <w:p>
            <w:pPr>
              <w:spacing w:before="20" w:after="20"/>
              <w:ind w:firstLine="0"/>
              <w:jc w:val="left"/>
            </w:pPr>
            <w:r/>
            <w:r>
              <w:rPr>
                <w:rFonts w:ascii="Times New Roman" w:hAnsi="Times New Roman"/>
                <w:b w:val="0"/>
                <w:color w:val="000000"/>
                <w:sz w:val="24"/>
              </w:rPr>
              <w:t>&lt;0.01%</w:t>
            </w:r>
          </w:p>
        </w:tc>
        <w:tc>
          <w:tcPr>
            <w:tcW w:type="dxa" w:w="2160"/>
          </w:tcPr>
          <w:p>
            <w:pPr>
              <w:spacing w:before="20" w:after="20"/>
              <w:ind w:firstLine="0"/>
              <w:jc w:val="left"/>
            </w:pPr>
            <w:r/>
            <w:r>
              <w:rPr>
                <w:rFonts w:ascii="Times New Roman" w:hAnsi="Times New Roman"/>
                <w:b w:val="0"/>
                <w:color w:val="000000"/>
                <w:sz w:val="24"/>
              </w:rPr>
              <w:t>0.00%</w:t>
            </w:r>
          </w:p>
        </w:tc>
      </w:tr>
    </w:tbl>
    <w:p>
      <w:pPr>
        <w:pStyle w:val="Heading2"/>
        <w:spacing w:before="120" w:after="120"/>
        <w:ind w:firstLine="0"/>
        <w:jc w:val="both"/>
      </w:pPr>
      <w:r>
        <w:rPr>
          <w:rFonts w:ascii="Times New Roman" w:hAnsi="Times New Roman"/>
          <w:b/>
          <w:i w:val="0"/>
          <w:color w:val="000000"/>
          <w:sz w:val="28"/>
        </w:rPr>
        <w:t>3. Phân tích quyết định và các ngưỡng từ chối</w:t>
      </w:r>
    </w:p>
    <w:p>
      <w:pPr>
        <w:spacing w:before="120" w:after="120"/>
        <w:ind w:firstLine="510"/>
        <w:jc w:val="both"/>
      </w:pPr>
      <w:r>
        <w:rPr>
          <w:rFonts w:ascii="Times New Roman" w:hAnsi="Times New Roman"/>
          <w:b w:val="0"/>
          <w:i w:val="0"/>
          <w:color w:val="000000"/>
          <w:sz w:val="24"/>
        </w:rPr>
        <w:t>Nếu sử dụng điểm Scorecard trực tiếp làm tiêu chí quyết định phê duyệt hoặc từ chối độc lập (không đi kèm LightGBM), hệ thống sẽ tối ưu hóa tỷ lệ giữ lại khách hàng tốt và lọc bỏ khách hàng nợ xấu dựa trên bảng phân tích ngưỡng dưới đây: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before="20" w:after="20"/>
              <w:ind w:firstLine="0"/>
              <w:jc w:val="center"/>
            </w:pPr>
            <w:r/>
            <w:r>
              <w:rPr>
                <w:rFonts w:ascii="Times New Roman" w:hAnsi="Times New Roman"/>
                <w:b/>
                <w:color w:val="000000"/>
                <w:sz w:val="24"/>
              </w:rPr>
              <w:t>Ngưỡng điểm (Score &lt; X)</w:t>
            </w:r>
          </w:p>
        </w:tc>
        <w:tc>
          <w:tcPr>
            <w:tcW w:type="dxa" w:w="2160"/>
          </w:tcPr>
          <w:p>
            <w:pPr>
              <w:spacing w:before="20" w:after="20"/>
              <w:ind w:firstLine="0"/>
              <w:jc w:val="center"/>
            </w:pPr>
            <w:r/>
            <w:r>
              <w:rPr>
                <w:rFonts w:ascii="Times New Roman" w:hAnsi="Times New Roman"/>
                <w:b/>
                <w:color w:val="000000"/>
                <w:sz w:val="24"/>
              </w:rPr>
              <w:t>Tỷ lệ hồ sơ bị từ chối</w:t>
            </w:r>
          </w:p>
        </w:tc>
        <w:tc>
          <w:tcPr>
            <w:tcW w:type="dxa" w:w="2160"/>
          </w:tcPr>
          <w:p>
            <w:pPr>
              <w:spacing w:before="20" w:after="20"/>
              <w:ind w:firstLine="0"/>
              <w:jc w:val="center"/>
            </w:pPr>
            <w:r/>
            <w:r>
              <w:rPr>
                <w:rFonts w:ascii="Times New Roman" w:hAnsi="Times New Roman"/>
                <w:b/>
                <w:color w:val="000000"/>
                <w:sz w:val="24"/>
              </w:rPr>
              <w:t>Tỷ lệ nợ xấu bị phát hiện và ngăn chặn</w:t>
            </w:r>
          </w:p>
        </w:tc>
        <w:tc>
          <w:tcPr>
            <w:tcW w:type="dxa" w:w="2160"/>
          </w:tcPr>
          <w:p>
            <w:pPr>
              <w:spacing w:before="20" w:after="20"/>
              <w:ind w:firstLine="0"/>
              <w:jc w:val="center"/>
            </w:pPr>
            <w:r/>
            <w:r>
              <w:rPr>
                <w:rFonts w:ascii="Times New Roman" w:hAnsi="Times New Roman"/>
                <w:b/>
                <w:color w:val="000000"/>
                <w:sz w:val="24"/>
              </w:rPr>
              <w:t>Đánh giá nghiệp vụ</w:t>
            </w:r>
          </w:p>
        </w:tc>
      </w:tr>
      <w:tr>
        <w:tc>
          <w:tcPr>
            <w:tcW w:type="dxa" w:w="2160"/>
          </w:tcPr>
          <w:p>
            <w:pPr>
              <w:spacing w:before="20" w:after="20"/>
              <w:ind w:firstLine="0"/>
              <w:jc w:val="left"/>
            </w:pPr>
            <w:r/>
            <w:r>
              <w:rPr>
                <w:rFonts w:ascii="Times New Roman" w:hAnsi="Times New Roman"/>
                <w:b w:val="0"/>
                <w:color w:val="000000"/>
                <w:sz w:val="24"/>
              </w:rPr>
              <w:t>Dưới 500</w:t>
            </w:r>
          </w:p>
        </w:tc>
        <w:tc>
          <w:tcPr>
            <w:tcW w:type="dxa" w:w="2160"/>
          </w:tcPr>
          <w:p>
            <w:pPr>
              <w:spacing w:before="20" w:after="20"/>
              <w:ind w:firstLine="0"/>
              <w:jc w:val="left"/>
            </w:pPr>
            <w:r/>
            <w:r>
              <w:rPr>
                <w:rFonts w:ascii="Times New Roman" w:hAnsi="Times New Roman"/>
                <w:b w:val="0"/>
                <w:color w:val="000000"/>
                <w:sz w:val="24"/>
              </w:rPr>
              <w:t>0.30%</w:t>
            </w:r>
          </w:p>
        </w:tc>
        <w:tc>
          <w:tcPr>
            <w:tcW w:type="dxa" w:w="2160"/>
          </w:tcPr>
          <w:p>
            <w:pPr>
              <w:spacing w:before="20" w:after="20"/>
              <w:ind w:firstLine="0"/>
              <w:jc w:val="left"/>
            </w:pPr>
            <w:r/>
            <w:r>
              <w:rPr>
                <w:rFonts w:ascii="Times New Roman" w:hAnsi="Times New Roman"/>
                <w:b w:val="0"/>
                <w:color w:val="000000"/>
                <w:sz w:val="24"/>
              </w:rPr>
              <w:t>1.50%</w:t>
            </w:r>
          </w:p>
        </w:tc>
        <w:tc>
          <w:tcPr>
            <w:tcW w:type="dxa" w:w="2160"/>
          </w:tcPr>
          <w:p>
            <w:pPr>
              <w:spacing w:before="20" w:after="20"/>
              <w:ind w:firstLine="0"/>
              <w:jc w:val="left"/>
            </w:pPr>
            <w:r/>
            <w:r>
              <w:rPr>
                <w:rFonts w:ascii="Times New Roman" w:hAnsi="Times New Roman"/>
                <w:b w:val="0"/>
                <w:color w:val="000000"/>
                <w:sz w:val="24"/>
              </w:rPr>
              <w:t>Quá lỏng lẻo, rủi ro nợ xấu thất thoát cao.</w:t>
            </w:r>
          </w:p>
        </w:tc>
      </w:tr>
      <w:tr>
        <w:tc>
          <w:tcPr>
            <w:tcW w:type="dxa" w:w="2160"/>
          </w:tcPr>
          <w:p>
            <w:pPr>
              <w:spacing w:before="20" w:after="20"/>
              <w:ind w:firstLine="0"/>
              <w:jc w:val="left"/>
            </w:pPr>
            <w:r/>
            <w:r>
              <w:rPr>
                <w:rFonts w:ascii="Times New Roman" w:hAnsi="Times New Roman"/>
                <w:b w:val="0"/>
                <w:color w:val="000000"/>
                <w:sz w:val="24"/>
              </w:rPr>
              <w:t>Dưới 520</w:t>
            </w:r>
          </w:p>
        </w:tc>
        <w:tc>
          <w:tcPr>
            <w:tcW w:type="dxa" w:w="2160"/>
          </w:tcPr>
          <w:p>
            <w:pPr>
              <w:spacing w:before="20" w:after="20"/>
              <w:ind w:firstLine="0"/>
              <w:jc w:val="left"/>
            </w:pPr>
            <w:r/>
            <w:r>
              <w:rPr>
                <w:rFonts w:ascii="Times New Roman" w:hAnsi="Times New Roman"/>
                <w:b w:val="0"/>
                <w:color w:val="000000"/>
                <w:sz w:val="24"/>
              </w:rPr>
              <w:t>3.00%</w:t>
            </w:r>
          </w:p>
        </w:tc>
        <w:tc>
          <w:tcPr>
            <w:tcW w:type="dxa" w:w="2160"/>
          </w:tcPr>
          <w:p>
            <w:pPr>
              <w:spacing w:before="20" w:after="20"/>
              <w:ind w:firstLine="0"/>
              <w:jc w:val="left"/>
            </w:pPr>
            <w:r/>
            <w:r>
              <w:rPr>
                <w:rFonts w:ascii="Times New Roman" w:hAnsi="Times New Roman"/>
                <w:b w:val="0"/>
                <w:color w:val="000000"/>
                <w:sz w:val="24"/>
              </w:rPr>
              <w:t>11.70%</w:t>
            </w:r>
          </w:p>
        </w:tc>
        <w:tc>
          <w:tcPr>
            <w:tcW w:type="dxa" w:w="2160"/>
          </w:tcPr>
          <w:p>
            <w:pPr>
              <w:spacing w:before="20" w:after="20"/>
              <w:ind w:firstLine="0"/>
              <w:jc w:val="left"/>
            </w:pPr>
            <w:r/>
            <w:r>
              <w:rPr>
                <w:rFonts w:ascii="Times New Roman" w:hAnsi="Times New Roman"/>
                <w:b w:val="0"/>
                <w:color w:val="000000"/>
                <w:sz w:val="24"/>
              </w:rPr>
              <w:t>Chỉ bắt được 1/10 lượng hồ sơ vỡ nợ thực tế.</w:t>
            </w:r>
          </w:p>
        </w:tc>
      </w:tr>
      <w:tr>
        <w:tc>
          <w:tcPr>
            <w:tcW w:type="dxa" w:w="2160"/>
          </w:tcPr>
          <w:p>
            <w:pPr>
              <w:spacing w:before="20" w:after="20"/>
              <w:ind w:firstLine="0"/>
              <w:jc w:val="left"/>
            </w:pPr>
            <w:r/>
            <w:r>
              <w:rPr>
                <w:rFonts w:ascii="Times New Roman" w:hAnsi="Times New Roman"/>
                <w:b w:val="0"/>
                <w:color w:val="000000"/>
                <w:sz w:val="24"/>
              </w:rPr>
              <w:t>Dưới 540</w:t>
            </w:r>
          </w:p>
        </w:tc>
        <w:tc>
          <w:tcPr>
            <w:tcW w:type="dxa" w:w="2160"/>
          </w:tcPr>
          <w:p>
            <w:pPr>
              <w:spacing w:before="20" w:after="20"/>
              <w:ind w:firstLine="0"/>
              <w:jc w:val="left"/>
            </w:pPr>
            <w:r/>
            <w:r>
              <w:rPr>
                <w:rFonts w:ascii="Times New Roman" w:hAnsi="Times New Roman"/>
                <w:b w:val="0"/>
                <w:color w:val="000000"/>
                <w:sz w:val="24"/>
              </w:rPr>
              <w:t>13.80%</w:t>
            </w:r>
          </w:p>
        </w:tc>
        <w:tc>
          <w:tcPr>
            <w:tcW w:type="dxa" w:w="2160"/>
          </w:tcPr>
          <w:p>
            <w:pPr>
              <w:spacing w:before="20" w:after="20"/>
              <w:ind w:firstLine="0"/>
              <w:jc w:val="left"/>
            </w:pPr>
            <w:r/>
            <w:r>
              <w:rPr>
                <w:rFonts w:ascii="Times New Roman" w:hAnsi="Times New Roman"/>
                <w:b w:val="0"/>
                <w:color w:val="000000"/>
                <w:sz w:val="24"/>
              </w:rPr>
              <w:t>35.10%</w:t>
            </w:r>
          </w:p>
        </w:tc>
        <w:tc>
          <w:tcPr>
            <w:tcW w:type="dxa" w:w="2160"/>
          </w:tcPr>
          <w:p>
            <w:pPr>
              <w:spacing w:before="20" w:after="20"/>
              <w:ind w:firstLine="0"/>
              <w:jc w:val="left"/>
            </w:pPr>
            <w:r/>
            <w:r>
              <w:rPr>
                <w:rFonts w:ascii="Times New Roman" w:hAnsi="Times New Roman"/>
                <w:b w:val="0"/>
                <w:color w:val="000000"/>
                <w:sz w:val="24"/>
              </w:rPr>
              <w:t>Bắt được 1/3 lượng vỡ nợ, tỷ lệ duyệt vẫn cao.</w:t>
            </w:r>
          </w:p>
        </w:tc>
      </w:tr>
      <w:tr>
        <w:tc>
          <w:tcPr>
            <w:tcW w:type="dxa" w:w="2160"/>
          </w:tcPr>
          <w:p>
            <w:pPr>
              <w:spacing w:before="20" w:after="20"/>
              <w:ind w:firstLine="0"/>
              <w:jc w:val="left"/>
            </w:pPr>
            <w:r/>
            <w:r>
              <w:rPr>
                <w:rFonts w:ascii="Times New Roman" w:hAnsi="Times New Roman"/>
                <w:b w:val="0"/>
                <w:color w:val="000000"/>
                <w:sz w:val="24"/>
              </w:rPr>
              <w:t>Dưới 560</w:t>
            </w:r>
          </w:p>
        </w:tc>
        <w:tc>
          <w:tcPr>
            <w:tcW w:type="dxa" w:w="2160"/>
          </w:tcPr>
          <w:p>
            <w:pPr>
              <w:spacing w:before="20" w:after="20"/>
              <w:ind w:firstLine="0"/>
              <w:jc w:val="left"/>
            </w:pPr>
            <w:r/>
            <w:r>
              <w:rPr>
                <w:rFonts w:ascii="Times New Roman" w:hAnsi="Times New Roman"/>
                <w:b w:val="0"/>
                <w:color w:val="000000"/>
                <w:sz w:val="24"/>
              </w:rPr>
              <w:t>39.40%</w:t>
            </w:r>
          </w:p>
        </w:tc>
        <w:tc>
          <w:tcPr>
            <w:tcW w:type="dxa" w:w="2160"/>
          </w:tcPr>
          <w:p>
            <w:pPr>
              <w:spacing w:before="20" w:after="20"/>
              <w:ind w:firstLine="0"/>
              <w:jc w:val="left"/>
            </w:pPr>
            <w:r/>
            <w:r>
              <w:rPr>
                <w:rFonts w:ascii="Times New Roman" w:hAnsi="Times New Roman"/>
                <w:b w:val="0"/>
                <w:color w:val="000000"/>
                <w:sz w:val="24"/>
              </w:rPr>
              <w:t>67.40%</w:t>
            </w:r>
          </w:p>
        </w:tc>
        <w:tc>
          <w:tcPr>
            <w:tcW w:type="dxa" w:w="2160"/>
          </w:tcPr>
          <w:p>
            <w:pPr>
              <w:spacing w:before="20" w:after="20"/>
              <w:ind w:firstLine="0"/>
              <w:jc w:val="left"/>
            </w:pPr>
            <w:r/>
            <w:r>
              <w:rPr>
                <w:rFonts w:ascii="Times New Roman" w:hAnsi="Times New Roman"/>
                <w:b w:val="0"/>
                <w:color w:val="000000"/>
                <w:sz w:val="24"/>
              </w:rPr>
              <w:t>Điểm cân bằng tối ưu giữa doanh thu và rủi ro.</w:t>
            </w:r>
          </w:p>
        </w:tc>
      </w:tr>
      <w:tr>
        <w:tc>
          <w:tcPr>
            <w:tcW w:type="dxa" w:w="2160"/>
          </w:tcPr>
          <w:p>
            <w:pPr>
              <w:spacing w:before="20" w:after="20"/>
              <w:ind w:firstLine="0"/>
              <w:jc w:val="left"/>
            </w:pPr>
            <w:r/>
            <w:r>
              <w:rPr>
                <w:rFonts w:ascii="Times New Roman" w:hAnsi="Times New Roman"/>
                <w:b w:val="0"/>
                <w:color w:val="000000"/>
                <w:sz w:val="24"/>
              </w:rPr>
              <w:t>Dưới 580</w:t>
            </w:r>
          </w:p>
        </w:tc>
        <w:tc>
          <w:tcPr>
            <w:tcW w:type="dxa" w:w="2160"/>
          </w:tcPr>
          <w:p>
            <w:pPr>
              <w:spacing w:before="20" w:after="20"/>
              <w:ind w:firstLine="0"/>
              <w:jc w:val="left"/>
            </w:pPr>
            <w:r/>
            <w:r>
              <w:rPr>
                <w:rFonts w:ascii="Times New Roman" w:hAnsi="Times New Roman"/>
                <w:b w:val="0"/>
                <w:color w:val="000000"/>
                <w:sz w:val="24"/>
              </w:rPr>
              <w:t>74.10%</w:t>
            </w:r>
          </w:p>
        </w:tc>
        <w:tc>
          <w:tcPr>
            <w:tcW w:type="dxa" w:w="2160"/>
          </w:tcPr>
          <w:p>
            <w:pPr>
              <w:spacing w:before="20" w:after="20"/>
              <w:ind w:firstLine="0"/>
              <w:jc w:val="left"/>
            </w:pPr>
            <w:r/>
            <w:r>
              <w:rPr>
                <w:rFonts w:ascii="Times New Roman" w:hAnsi="Times New Roman"/>
                <w:b w:val="0"/>
                <w:color w:val="000000"/>
                <w:sz w:val="24"/>
              </w:rPr>
              <w:t>91.60%</w:t>
            </w:r>
          </w:p>
        </w:tc>
        <w:tc>
          <w:tcPr>
            <w:tcW w:type="dxa" w:w="2160"/>
          </w:tcPr>
          <w:p>
            <w:pPr>
              <w:spacing w:before="20" w:after="20"/>
              <w:ind w:firstLine="0"/>
              <w:jc w:val="left"/>
            </w:pPr>
            <w:r/>
            <w:r>
              <w:rPr>
                <w:rFonts w:ascii="Times New Roman" w:hAnsi="Times New Roman"/>
                <w:b w:val="0"/>
                <w:color w:val="000000"/>
                <w:sz w:val="24"/>
              </w:rPr>
              <w:t>Quá thắt chặt, từ chối phần lớn khách hàng tốt.</w:t>
            </w:r>
          </w:p>
        </w:tc>
      </w:tr>
      <w:tr>
        <w:tc>
          <w:tcPr>
            <w:tcW w:type="dxa" w:w="2160"/>
          </w:tcPr>
          <w:p>
            <w:pPr>
              <w:spacing w:before="20" w:after="20"/>
              <w:ind w:firstLine="0"/>
              <w:jc w:val="left"/>
            </w:pPr>
            <w:r/>
            <w:r>
              <w:rPr>
                <w:rFonts w:ascii="Times New Roman" w:hAnsi="Times New Roman"/>
                <w:b w:val="0"/>
                <w:color w:val="000000"/>
                <w:sz w:val="24"/>
              </w:rPr>
              <w:t>Dưới 600</w:t>
            </w:r>
          </w:p>
        </w:tc>
        <w:tc>
          <w:tcPr>
            <w:tcW w:type="dxa" w:w="2160"/>
          </w:tcPr>
          <w:p>
            <w:pPr>
              <w:spacing w:before="20" w:after="20"/>
              <w:ind w:firstLine="0"/>
              <w:jc w:val="left"/>
            </w:pPr>
            <w:r/>
            <w:r>
              <w:rPr>
                <w:rFonts w:ascii="Times New Roman" w:hAnsi="Times New Roman"/>
                <w:b w:val="0"/>
                <w:color w:val="000000"/>
                <w:sz w:val="24"/>
              </w:rPr>
              <w:t>95.30%</w:t>
            </w:r>
          </w:p>
        </w:tc>
        <w:tc>
          <w:tcPr>
            <w:tcW w:type="dxa" w:w="2160"/>
          </w:tcPr>
          <w:p>
            <w:pPr>
              <w:spacing w:before="20" w:after="20"/>
              <w:ind w:firstLine="0"/>
              <w:jc w:val="left"/>
            </w:pPr>
            <w:r/>
            <w:r>
              <w:rPr>
                <w:rFonts w:ascii="Times New Roman" w:hAnsi="Times New Roman"/>
                <w:b w:val="0"/>
                <w:color w:val="000000"/>
                <w:sz w:val="24"/>
              </w:rPr>
              <w:t>98.90%</w:t>
            </w:r>
          </w:p>
        </w:tc>
        <w:tc>
          <w:tcPr>
            <w:tcW w:type="dxa" w:w="2160"/>
          </w:tcPr>
          <w:p>
            <w:pPr>
              <w:spacing w:before="20" w:after="20"/>
              <w:ind w:firstLine="0"/>
              <w:jc w:val="left"/>
            </w:pPr>
            <w:r/>
            <w:r>
              <w:rPr>
                <w:rFonts w:ascii="Times New Roman" w:hAnsi="Times New Roman"/>
                <w:b w:val="0"/>
                <w:color w:val="000000"/>
                <w:sz w:val="24"/>
              </w:rPr>
              <w:t>Tệ liệt hoạt động kinh doanh, từ chối toàn bộ.</w:t>
            </w:r>
          </w:p>
        </w:tc>
      </w:tr>
    </w:tbl>
    <w:p>
      <w:pPr>
        <w:pStyle w:val="Heading3"/>
        <w:spacing w:before="120" w:after="120"/>
        <w:ind w:firstLine="0"/>
        <w:jc w:val="both"/>
      </w:pPr>
      <w:r>
        <w:rPr>
          <w:rFonts w:ascii="Times New Roman" w:hAnsi="Times New Roman"/>
          <w:b/>
          <w:i w:val="0"/>
          <w:color w:val="000000"/>
          <w:sz w:val="28"/>
        </w:rPr>
        <w:t>3.1. Chiến lược lựa chọn ngưỡng tối ưu</w:t>
      </w:r>
    </w:p>
    <w:p>
      <w:pPr>
        <w:spacing w:before="120" w:after="120"/>
        <w:ind w:firstLine="510"/>
        <w:jc w:val="both"/>
      </w:pPr>
      <w:r>
        <w:rPr>
          <w:rFonts w:ascii="Times New Roman" w:hAnsi="Times New Roman"/>
          <w:b w:val="0"/>
          <w:i w:val="0"/>
          <w:color w:val="000000"/>
          <w:sz w:val="24"/>
        </w:rPr>
        <w:t>Dựa trên bảng phân tích ngưỡng quyết định, nếu CreditIntel sử dụng mô hình Scorecard để phê duyệt độc lập, ngưỡng cắt tối ưu khuyến nghị là Score &lt; 560. Tại ngưỡng này, hệ thống chấp nhận từ chối 39.4% lượng hồ sơ đầu vào để đổi lấy việc ngăn chặn thành công 67.4% lượng khách hàng vỡ nợ tiềm ẩn, duy trì tỷ lệ nợ xấu danh mục ở mức an toàn dưới 3.5%.</w:t>
      </w:r>
    </w:p>
    <w:p>
      <w:pPr>
        <w:pStyle w:val="Heading3"/>
        <w:spacing w:before="120" w:after="120"/>
        <w:ind w:firstLine="0"/>
        <w:jc w:val="both"/>
      </w:pPr>
      <w:r>
        <w:rPr>
          <w:rFonts w:ascii="Times New Roman" w:hAnsi="Times New Roman"/>
          <w:b/>
          <w:i w:val="0"/>
          <w:color w:val="000000"/>
          <w:sz w:val="28"/>
        </w:rPr>
        <w:t>3.2. So sánh hiệu quả với mô hình LightGBM v4</w:t>
      </w:r>
    </w:p>
    <w:p>
      <w:pPr>
        <w:spacing w:before="120" w:after="120"/>
        <w:ind w:firstLine="510"/>
        <w:jc w:val="both"/>
      </w:pPr>
      <w:r>
        <w:rPr>
          <w:rFonts w:ascii="Times New Roman" w:hAnsi="Times New Roman"/>
          <w:b w:val="0"/>
          <w:i w:val="0"/>
          <w:color w:val="000000"/>
          <w:sz w:val="24"/>
        </w:rPr>
        <w:t>Khi so sánh trực tiếp, mô hình LightGBM v4 vẫn vượt trội hơn hẳn về khả năng phân loại rủi ro với ROC-AUC là 0.8065 (so với 0.7367 của Scorecard) và có thể phát hiện 73.76% lượng khách hàng vỡ nợ tại ngưỡng P_default = 0.40. Do đó, thiết kế kiến trúc kết hợp hiện hành (LightGBM quyết định duyệt vay, Scorecard tính điểm hiển thị và phân tích lý do) là sự lựa chọn tối ưu nhất, giải quyết trọn vẹn cả bài toán hiệu năng kinh doanh lẫn yêu cầu quản trị rủi ro minh bạch.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