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3F854" w14:textId="21B31A90" w:rsidR="00591F53" w:rsidRDefault="000C2F1F" w:rsidP="002023FE">
      <w:pPr>
        <w:spacing w:line="360" w:lineRule="auto"/>
        <w:rPr>
          <w:rFonts w:ascii="Cambria" w:hAnsi="Cambria"/>
          <w:sz w:val="24"/>
          <w:szCs w:val="24"/>
        </w:rPr>
      </w:pPr>
      <w:r>
        <w:rPr>
          <w:rFonts w:ascii="Cambria" w:hAnsi="Cambria"/>
          <w:sz w:val="24"/>
          <w:szCs w:val="24"/>
        </w:rPr>
        <w:t xml:space="preserve">Quantitative Methods in Ecology and Evolution </w:t>
      </w:r>
    </w:p>
    <w:p w14:paraId="250B3443" w14:textId="5EEAFD44" w:rsidR="000C2F1F" w:rsidRDefault="000C2F1F" w:rsidP="002023FE">
      <w:pPr>
        <w:spacing w:line="360" w:lineRule="auto"/>
        <w:rPr>
          <w:rFonts w:ascii="Cambria" w:hAnsi="Cambria"/>
          <w:sz w:val="24"/>
          <w:szCs w:val="24"/>
        </w:rPr>
      </w:pPr>
      <w:r>
        <w:rPr>
          <w:rFonts w:ascii="Cambria" w:hAnsi="Cambria"/>
          <w:sz w:val="24"/>
          <w:szCs w:val="24"/>
        </w:rPr>
        <w:t>Final Project</w:t>
      </w:r>
      <w:r w:rsidR="00794566">
        <w:rPr>
          <w:rFonts w:ascii="Cambria" w:hAnsi="Cambria"/>
          <w:sz w:val="24"/>
          <w:szCs w:val="24"/>
        </w:rPr>
        <w:t xml:space="preserve"> Draft</w:t>
      </w:r>
    </w:p>
    <w:p w14:paraId="254E6146" w14:textId="20C24308" w:rsidR="00794566" w:rsidRDefault="00794566" w:rsidP="002023FE">
      <w:pPr>
        <w:spacing w:line="360" w:lineRule="auto"/>
        <w:rPr>
          <w:rFonts w:ascii="Cambria" w:hAnsi="Cambria"/>
          <w:sz w:val="24"/>
          <w:szCs w:val="24"/>
        </w:rPr>
      </w:pPr>
      <w:r>
        <w:rPr>
          <w:rFonts w:ascii="Cambria" w:hAnsi="Cambria"/>
          <w:sz w:val="24"/>
          <w:szCs w:val="24"/>
        </w:rPr>
        <w:t>Rough, rough draft</w:t>
      </w:r>
    </w:p>
    <w:p w14:paraId="1443892D" w14:textId="18287E61" w:rsidR="000C2F1F" w:rsidRDefault="000C2F1F" w:rsidP="002023FE">
      <w:pPr>
        <w:pBdr>
          <w:bottom w:val="single" w:sz="4" w:space="1" w:color="auto"/>
        </w:pBdr>
        <w:spacing w:line="360" w:lineRule="auto"/>
        <w:rPr>
          <w:rFonts w:ascii="Cambria" w:hAnsi="Cambria"/>
          <w:sz w:val="24"/>
          <w:szCs w:val="24"/>
        </w:rPr>
      </w:pPr>
      <w:r>
        <w:rPr>
          <w:rFonts w:ascii="Cambria" w:hAnsi="Cambria"/>
          <w:sz w:val="24"/>
          <w:szCs w:val="24"/>
        </w:rPr>
        <w:t>Ben Stalheim</w:t>
      </w:r>
    </w:p>
    <w:p w14:paraId="5375688F" w14:textId="6F15F65E" w:rsidR="000C2F1F" w:rsidRDefault="000C2F1F" w:rsidP="002023FE">
      <w:pPr>
        <w:spacing w:line="360" w:lineRule="auto"/>
        <w:rPr>
          <w:rFonts w:ascii="Cambria" w:hAnsi="Cambria"/>
          <w:b/>
          <w:bCs/>
          <w:sz w:val="24"/>
          <w:szCs w:val="24"/>
        </w:rPr>
      </w:pPr>
      <w:r>
        <w:rPr>
          <w:rFonts w:ascii="Cambria" w:hAnsi="Cambria"/>
          <w:b/>
          <w:bCs/>
          <w:sz w:val="24"/>
          <w:szCs w:val="24"/>
        </w:rPr>
        <w:t>Abstract</w:t>
      </w:r>
    </w:p>
    <w:p w14:paraId="6F489283" w14:textId="5F1FE6B4" w:rsidR="000C2F1F" w:rsidRDefault="001321DA" w:rsidP="002023FE">
      <w:pPr>
        <w:spacing w:line="360" w:lineRule="auto"/>
        <w:rPr>
          <w:rFonts w:ascii="Cambria" w:hAnsi="Cambria"/>
          <w:sz w:val="24"/>
          <w:szCs w:val="24"/>
        </w:rPr>
      </w:pPr>
      <w:r>
        <w:rPr>
          <w:rFonts w:ascii="Cambria" w:hAnsi="Cambria"/>
          <w:sz w:val="24"/>
          <w:szCs w:val="24"/>
        </w:rPr>
        <w:t xml:space="preserve">Bird communities are rapidly changing. Population declines and shifting distributions are occurring at broad and local scales. In the southeastern United States, disturbance-mediated landscapes like grasslands, shrublands, and savannas were once a dominant ecosystem type. Now, many of these ecosystems have largely disappeared, forcing birds to find alternative environments. The birds associated with these areas are among the most imperiled in North America. Monitoring bird communities across different disturbance-mediated environments will provide context as to how these communities </w:t>
      </w:r>
      <w:r w:rsidR="006C4EED">
        <w:rPr>
          <w:rFonts w:ascii="Cambria" w:hAnsi="Cambria"/>
          <w:sz w:val="24"/>
          <w:szCs w:val="24"/>
        </w:rPr>
        <w:t>fluctuate and</w:t>
      </w:r>
      <w:r>
        <w:rPr>
          <w:rFonts w:ascii="Cambria" w:hAnsi="Cambria"/>
          <w:sz w:val="24"/>
          <w:szCs w:val="24"/>
        </w:rPr>
        <w:t xml:space="preserve"> identify the</w:t>
      </w:r>
      <w:r w:rsidR="006C4EED">
        <w:rPr>
          <w:rFonts w:ascii="Cambria" w:hAnsi="Cambria"/>
          <w:sz w:val="24"/>
          <w:szCs w:val="24"/>
        </w:rPr>
        <w:t>ir</w:t>
      </w:r>
      <w:r>
        <w:rPr>
          <w:rFonts w:ascii="Cambria" w:hAnsi="Cambria"/>
          <w:sz w:val="24"/>
          <w:szCs w:val="24"/>
        </w:rPr>
        <w:t xml:space="preserve"> importance to local bird communities. In this study, we monitored bird species using passive acoustic monitoring at three disturbance-mediated locations in southeast Georgia, USA: a reclaimed mining site, an early-successional longleaf pine forest, and a mature longleaf pine forest. </w:t>
      </w:r>
      <w:r w:rsidR="006C4EED">
        <w:rPr>
          <w:rFonts w:ascii="Cambria" w:hAnsi="Cambria"/>
          <w:sz w:val="24"/>
          <w:szCs w:val="24"/>
        </w:rPr>
        <w:t xml:space="preserve">We measured differences in the bird communities through gamma diversity, alpha diversity, and community turnover. We found that the bird community at the reclaimed mining location had significantly lower gamma and alpha diversity compared to the early-successional and mature longleaf pine forests. We also found that community turnover was highest at the reclaimed mining location compared to both non-mining locations. Natural-disturbance systems are scarce in the southeastern United States, forcing many birds to use human-modified landscapes that mimic their preferred disturbance regimes. Although many birds still used the reclaimed mining sites, the bird community was less diverse compared to both longleaf pine forests. The bird community at the reclaimed mine exhibited higher turnover, indicating that the community was less stable than alternative environments. It is unclear how long the reclaimed mining sites will continue to provide habitat for local breeding birds. Our study monitored a range of 1 to 7 years post-reclamation, and we found that the community changed only slightly as </w:t>
      </w:r>
      <w:r w:rsidR="002A7343">
        <w:rPr>
          <w:rFonts w:ascii="Cambria" w:hAnsi="Cambria"/>
          <w:sz w:val="24"/>
          <w:szCs w:val="24"/>
        </w:rPr>
        <w:t xml:space="preserve">the disturbance age increased. It is clear that birds will use alternative environments, </w:t>
      </w:r>
      <w:r w:rsidR="002A7343">
        <w:rPr>
          <w:rFonts w:ascii="Cambria" w:hAnsi="Cambria"/>
          <w:sz w:val="24"/>
          <w:szCs w:val="24"/>
        </w:rPr>
        <w:lastRenderedPageBreak/>
        <w:t xml:space="preserve">especially as natural disturbance-mediated ecosystems decline. However, it is important to continue monitoring these areas to track community changes. Future studies should also examine reproductive output or behavior to identify potential breeding sinks and to improve our knowledge </w:t>
      </w:r>
      <w:r w:rsidR="00332A6D">
        <w:rPr>
          <w:rFonts w:ascii="Cambria" w:hAnsi="Cambria"/>
          <w:sz w:val="24"/>
          <w:szCs w:val="24"/>
        </w:rPr>
        <w:t>of</w:t>
      </w:r>
      <w:r w:rsidR="002A7343">
        <w:rPr>
          <w:rFonts w:ascii="Cambria" w:hAnsi="Cambria"/>
          <w:sz w:val="24"/>
          <w:szCs w:val="24"/>
        </w:rPr>
        <w:t xml:space="preserve"> what the species are doing in these areas.</w:t>
      </w:r>
    </w:p>
    <w:p w14:paraId="2E99891D" w14:textId="0CED2037" w:rsidR="000C2F1F" w:rsidRDefault="000C2F1F" w:rsidP="002023FE">
      <w:pPr>
        <w:spacing w:line="360" w:lineRule="auto"/>
        <w:rPr>
          <w:rFonts w:ascii="Cambria" w:hAnsi="Cambria"/>
          <w:b/>
          <w:bCs/>
          <w:sz w:val="24"/>
          <w:szCs w:val="24"/>
        </w:rPr>
      </w:pPr>
      <w:r>
        <w:rPr>
          <w:rFonts w:ascii="Cambria" w:hAnsi="Cambria"/>
          <w:b/>
          <w:bCs/>
          <w:sz w:val="24"/>
          <w:szCs w:val="24"/>
        </w:rPr>
        <w:t>Introduction</w:t>
      </w:r>
    </w:p>
    <w:p w14:paraId="12720DAD" w14:textId="77777777" w:rsidR="00667110" w:rsidRDefault="00667110" w:rsidP="002023FE">
      <w:pPr>
        <w:spacing w:line="360" w:lineRule="auto"/>
        <w:rPr>
          <w:rFonts w:ascii="Cambria" w:hAnsi="Cambria"/>
          <w:sz w:val="24"/>
          <w:szCs w:val="24"/>
        </w:rPr>
      </w:pPr>
      <w:r w:rsidRPr="00720C63">
        <w:rPr>
          <w:rFonts w:ascii="Cambria" w:hAnsi="Cambria"/>
          <w:sz w:val="24"/>
          <w:szCs w:val="24"/>
        </w:rPr>
        <w:t xml:space="preserve">Birds are experiencing global declines </w:t>
      </w:r>
      <w:r>
        <w:rPr>
          <w:rFonts w:ascii="Cambria" w:hAnsi="Cambria"/>
          <w:sz w:val="24"/>
          <w:szCs w:val="24"/>
        </w:rPr>
        <w:fldChar w:fldCharType="begin"/>
      </w:r>
      <w:r>
        <w:rPr>
          <w:rFonts w:ascii="Cambria" w:hAnsi="Cambria"/>
          <w:sz w:val="24"/>
          <w:szCs w:val="24"/>
        </w:rPr>
        <w:instrText xml:space="preserve"> ADDIN ZOTERO_ITEM CSL_CITATION {"citationID":"rFplW9hI","properties":{"formattedCitation":"(Inger et al. 2015, Rosenberg et al. 2019, Dupont and Dobson 2025, Johnston et al. 2025)","plainCitation":"(Inger et al. 2015, Rosenberg et al. 2019, Dupont and Dobson 2025, Johnston et al. 2025)","noteIndex":0},"citationItems":[{"id":1300,"uris":["http://zotero.org/users/16351564/items/ZVJKTE3B"],"itemData":{"id":1300,"type":"article-journal","abstract":"Abstract\n            Biodiversity is undergoing unprecedented global decline. Efforts to slow this rate have focused foremost on rarer species, which are at most risk of extinction. Less interest has been paid to more common species, despite their greater importance in terms of ecosystem function and service provision. How rates of decline are partitioned between common and less abundant species remains unclear. Using a 30‐year data set of 144 bird species, we examined Europe‐wide trends in avian abundance and biomass. Overall, avian abundance and biomass are both declining with most of this decline being attributed to more common species, while less abundant species showed an overall increase in both abundance and biomass. If overall avian declines are mainly due to reductions in a small number of common species, conservation efforts targeted at rarer species must be better matched with efforts to increase overall bird numbers, if ecological impacts of birds are to be maintained.","container-title":"Ecology Letters","DOI":"10.1111/ele.12387","ISSN":"1461-023X, 1461-0248","issue":"1","journalAbbreviation":"Ecology Letters","language":"en","page":"28-36","source":"DOI.org (Crossref)","title":"Common European birds are declining rapidly while less abundant species' numbers are rising","volume":"18","author":[{"family":"Inger","given":"Richard"},{"family":"Gregory","given":"Richard"},{"family":"Duffy","given":"James P."},{"family":"Stott","given":"Iain"},{"family":"Voříšek","given":"Petr"},{"family":"Gaston","given":"Kevin J."}],"editor":[{"family":"Hill","given":"Jane"}],"issued":{"date-parts":[["2015",1]]}}},{"id":1431,"uris":["http://zotero.org/users/16351564/items/W9B44UFT"],"itemData":{"id":1431,"type":"article-journal","container-title":"Science","ISSN":"0036-8075","issue":"6461","journalAbbreviation":"Science","page":"120-124","publisher":"American Association for the Advancement of Science","title":"Decline of the North American avifauna","volume":"366","author":[{"family":"Rosenberg","given":"Kenneth V"},{"family":"Dokter","given":"Adriaan M"},{"family":"Blancher","given":"Peter J"},{"family":"Sauer","given":"John R"},{"family":"Smith","given":"Adam C"},{"family":"Smith","given":"Paul A"},{"family":"Stanton","given":"Jessica C"},{"family":"Panjabi","given":"Arvind"},{"family":"Helft","given":"Laura"},{"family":"Parr","given":"Michael"}],"issued":{"date-parts":[["2019"]]}}},{"id":1186,"uris":["http://zotero.org/users/16351564/items/Y5LDC3TS"],"itemData":{"id":1186,"type":"article-journal","container-title":"Science Advances","DOI":"10.1126/sciadv.adw8971","issue":"31","journalAbbreviation":"Science Advances","title":"North American bird declines are driven by reductions in common species","volume":"11","author":[{"family":"Dupont","given":"Gates"},{"family":"Dobson","given":"Andy"}],"issued":{"date-parts":[["2025",8]]}}},{"id":1262,"uris":["http://zotero.org/users/16351564/items/4D9K4RYU"],"itemData":{"id":1262,"type":"article-journal","container-title":"Science","DOI":"10.1126/science.adn4381","issue":"6746","journalAbbreviation":"Science","page":"532–537","title":"North American bird declines are greatest where species are most abundant","volume":"388","author":[{"family":"Johnston","given":"Alison"},{"family":"Rodewald","given":"Amanda D."},{"family":"Strimas-Mackey","given":"Matt"},{"family":"Auer","given":"Tom"},{"family":"Hochachka","given":"Wesley M."},{"family":"Stillman","given":"Andrew N."},{"family":"Davis","given":"Courtney L."},{"family":"Ruiz-Gutierrez","given":"Viviana"},{"family":"Dokter","given":"Adriaan M."},{"family":"Miller","given":"Eliot T."},{"family":"Robinson","given":"Orin"},{"family":"Ligocki","given":"Shawn"},{"family":"Jaromczyk","given":"Lauren Oldham"},{"family":"Crowley","given":"Cynthia"},{"family":"Wood","given":"Christopher L."},{"family":"Fink","given":"Daniel"}],"issued":{"date-parts":[["2025",5]]}}}],"schema":"https://github.com/citation-style-language/schema/raw/master/csl-citation.json"} </w:instrText>
      </w:r>
      <w:r>
        <w:rPr>
          <w:rFonts w:ascii="Cambria" w:hAnsi="Cambria"/>
          <w:sz w:val="24"/>
          <w:szCs w:val="24"/>
        </w:rPr>
        <w:fldChar w:fldCharType="separate"/>
      </w:r>
      <w:r w:rsidRPr="00530EA3">
        <w:rPr>
          <w:rFonts w:ascii="Cambria" w:hAnsi="Cambria"/>
          <w:sz w:val="24"/>
        </w:rPr>
        <w:t>(Inger et al. 2015, Rosenberg et al. 2019, Dupont and Dobson 2025, Johnston et al. 2025)</w:t>
      </w:r>
      <w:r>
        <w:rPr>
          <w:rFonts w:ascii="Cambria" w:hAnsi="Cambria"/>
          <w:sz w:val="24"/>
          <w:szCs w:val="24"/>
        </w:rPr>
        <w:fldChar w:fldCharType="end"/>
      </w:r>
      <w:r>
        <w:rPr>
          <w:rFonts w:ascii="Cambria" w:hAnsi="Cambria"/>
          <w:sz w:val="24"/>
          <w:szCs w:val="24"/>
        </w:rPr>
        <w:t>, with</w:t>
      </w:r>
      <w:r w:rsidRPr="00B667A4">
        <w:rPr>
          <w:rFonts w:ascii="Cambria" w:hAnsi="Cambria"/>
          <w:sz w:val="24"/>
          <w:szCs w:val="24"/>
        </w:rPr>
        <w:t xml:space="preserve"> a net loss of nearly 3 billion individuals in North America since 1970 </w:t>
      </w:r>
      <w:r>
        <w:rPr>
          <w:rFonts w:ascii="Cambria" w:hAnsi="Cambria"/>
          <w:sz w:val="24"/>
          <w:szCs w:val="24"/>
        </w:rPr>
        <w:fldChar w:fldCharType="begin"/>
      </w:r>
      <w:r>
        <w:rPr>
          <w:rFonts w:ascii="Cambria" w:hAnsi="Cambria"/>
          <w:sz w:val="24"/>
          <w:szCs w:val="24"/>
        </w:rPr>
        <w:instrText xml:space="preserve"> ADDIN ZOTERO_ITEM CSL_CITATION {"citationID":"ZuvmEZzx","properties":{"formattedCitation":"(Rosenberg et al. 2019)","plainCitation":"(Rosenberg et al. 2019)","noteIndex":0},"citationItems":[{"id":1431,"uris":["http://zotero.org/users/16351564/items/W9B44UFT"],"itemData":{"id":1431,"type":"article-journal","container-title":"Science","ISSN":"0036-8075","issue":"6461","journalAbbreviation":"Science","page":"120-124","publisher":"American Association for the Advancement of Science","title":"Decline of the North American avifauna","volume":"366","author":[{"family":"Rosenberg","given":"Kenneth V"},{"family":"Dokter","given":"Adriaan M"},{"family":"Blancher","given":"Peter J"},{"family":"Sauer","given":"John R"},{"family":"Smith","given":"Adam C"},{"family":"Smith","given":"Paul A"},{"family":"Stanton","given":"Jessica C"},{"family":"Panjabi","given":"Arvind"},{"family":"Helft","given":"Laura"},{"family":"Parr","given":"Michael"}],"issued":{"date-parts":[["2019"]]}}}],"schema":"https://github.com/citation-style-language/schema/raw/master/csl-citation.json"} </w:instrText>
      </w:r>
      <w:r>
        <w:rPr>
          <w:rFonts w:ascii="Cambria" w:hAnsi="Cambria"/>
          <w:sz w:val="24"/>
          <w:szCs w:val="24"/>
        </w:rPr>
        <w:fldChar w:fldCharType="separate"/>
      </w:r>
      <w:r w:rsidRPr="00530EA3">
        <w:rPr>
          <w:rFonts w:ascii="Cambria" w:hAnsi="Cambria"/>
          <w:sz w:val="24"/>
        </w:rPr>
        <w:t>(Rosenberg et al. 2019)</w:t>
      </w:r>
      <w:r>
        <w:rPr>
          <w:rFonts w:ascii="Cambria" w:hAnsi="Cambria"/>
          <w:sz w:val="24"/>
          <w:szCs w:val="24"/>
        </w:rPr>
        <w:fldChar w:fldCharType="end"/>
      </w:r>
      <w:r>
        <w:rPr>
          <w:rFonts w:ascii="Cambria" w:hAnsi="Cambria"/>
          <w:sz w:val="24"/>
          <w:szCs w:val="24"/>
        </w:rPr>
        <w:t xml:space="preserve">. </w:t>
      </w:r>
      <w:r w:rsidRPr="00B667A4">
        <w:rPr>
          <w:rFonts w:ascii="Cambria" w:hAnsi="Cambria"/>
          <w:sz w:val="24"/>
          <w:szCs w:val="24"/>
        </w:rPr>
        <w:t xml:space="preserve">These losses </w:t>
      </w:r>
      <w:r>
        <w:rPr>
          <w:rFonts w:ascii="Cambria" w:hAnsi="Cambria"/>
          <w:sz w:val="24"/>
          <w:szCs w:val="24"/>
        </w:rPr>
        <w:t xml:space="preserve">largely </w:t>
      </w:r>
      <w:r w:rsidRPr="00B667A4">
        <w:rPr>
          <w:rFonts w:ascii="Cambria" w:hAnsi="Cambria"/>
          <w:sz w:val="24"/>
          <w:szCs w:val="24"/>
        </w:rPr>
        <w:t>stem from a combination of habitat degradation</w:t>
      </w:r>
      <w:r>
        <w:rPr>
          <w:rFonts w:ascii="Cambria" w:hAnsi="Cambria"/>
          <w:sz w:val="24"/>
          <w:szCs w:val="24"/>
        </w:rPr>
        <w:t xml:space="preserve"> </w:t>
      </w:r>
      <w:r>
        <w:rPr>
          <w:rFonts w:ascii="Cambria" w:hAnsi="Cambria"/>
          <w:sz w:val="24"/>
          <w:szCs w:val="24"/>
        </w:rPr>
        <w:fldChar w:fldCharType="begin"/>
      </w:r>
      <w:r>
        <w:rPr>
          <w:rFonts w:ascii="Cambria" w:hAnsi="Cambria"/>
          <w:sz w:val="24"/>
          <w:szCs w:val="24"/>
        </w:rPr>
        <w:instrText xml:space="preserve"> ADDIN ZOTERO_ITEM CSL_CITATION {"citationID":"Xw4rqei5","properties":{"formattedCitation":"(Wilcove et al. 1998, Jetz et al. 2007, Loss et al. 2015)","plainCitation":"(Wilcove et al. 1998, Jetz et al. 2007, Loss et al. 2015)","noteIndex":0},"citationItems":[{"id":1301,"uris":["http://zotero.org/users/16351564/items/YLRQ26XD"],"itemData":{"id":1301,"type":"article-journal","container-title":"BioScience","DOI":"10.2307/1313420","ISSN":"00063568, 15253244","issue":"8","journalAbbreviation":"BioScience","page":"607-615","source":"DOI.org (Crossref)","title":"Quantifying Threats to Imperiled Species in the United States","volume":"48","author":[{"family":"Wilcove","given":"David S."},{"family":"Rothstein","given":"David"},{"family":"Dubow","given":"Jason"},{"family":"Phillips","given":"Ali"},{"family":"Losos","given":"Elizabeth"}],"issued":{"date-parts":[["1998",8]]}}},{"id":1182,"uris":["http://zotero.org/users/16351564/items/S7Z9ZWZ8"],"itemData":{"id":1182,"type":"article-journal","container-title":"PLoS Biology","DOI":"10.1371/journal.pbio.0050157","issue":"6","journalAbbreviation":"PLoS Biology","page":"e157-e157","title":"Projected Impacts of Climate and Land-Use Change on the Global Diversity of Birds","volume":"5","author":[{"family":"Jetz","given":"Walter"},{"family":"Wilcove","given":"David S."},{"family":"Dobson","given":"Andrew P."}],"issued":{"date-parts":[["2007",6]]}}},{"id":1304,"uris":["http://zotero.org/users/16351564/items/H8QPS2IX"],"itemData":{"id":1304,"type":"article-journal","abstract":"Understanding and reversing the widespread population declines of birds require estimating the magnitude of all mortality sources. Numerous anthropogenic mortality sources directly kill birds. Cause-specific annual mortality in the United States varies from billions (cat predation) to hundreds of millions (building and automobile collisions), tens of millions (power line collisions), millions (power line electrocutions, communication tower collisions), and hundreds of thousands (wind turbine collisions). However, great uncertainty exists about the independent and cumulative impacts of this mortality on avian populations. To facilitate this understanding, additional research is needed to estimate mortality for individual bird species and affected populations, to sample mortality throughout the annual cycle to inform full life-cycle population models, and to develop models that clarify the degree to which multiple mortality sources are additive or compensatory. We review sources of direct anthropogenic mortality in relation to the fundamental ecological objective of disentangling how mortality sources affect animal populations.","container-title":"Annual Review of Ecology, Evolution, and Systematics","DOI":"10.1146/annurev-ecolsys-112414-054133","ISSN":"1543-592X, 1545-2069","issue":"1","journalAbbreviation":"Annu. Rev. Ecol. Evol. Syst.","language":"en","page":"99-120","source":"DOI.org (Crossref)","title":"Direct Mortality of Birds from Anthropogenic Causes","volume":"46","author":[{"family":"Loss","given":"Scott R."},{"family":"Will","given":"Tom"},{"family":"Marra","given":"Peter P."}],"issued":{"date-parts":[["2015",12,4]]}}}],"schema":"https://github.com/citation-style-language/schema/raw/master/csl-citation.json"} </w:instrText>
      </w:r>
      <w:r>
        <w:rPr>
          <w:rFonts w:ascii="Cambria" w:hAnsi="Cambria"/>
          <w:sz w:val="24"/>
          <w:szCs w:val="24"/>
        </w:rPr>
        <w:fldChar w:fldCharType="separate"/>
      </w:r>
      <w:r w:rsidRPr="00C15E33">
        <w:rPr>
          <w:rFonts w:ascii="Cambria" w:hAnsi="Cambria"/>
          <w:sz w:val="24"/>
        </w:rPr>
        <w:t>(Wilcove et al. 1998, Jetz et al. 2007, Loss et al. 2015)</w:t>
      </w:r>
      <w:r>
        <w:rPr>
          <w:rFonts w:ascii="Cambria" w:hAnsi="Cambria"/>
          <w:sz w:val="24"/>
          <w:szCs w:val="24"/>
        </w:rPr>
        <w:fldChar w:fldCharType="end"/>
      </w:r>
      <w:r>
        <w:rPr>
          <w:rFonts w:ascii="Cambria" w:hAnsi="Cambria"/>
          <w:sz w:val="24"/>
          <w:szCs w:val="24"/>
        </w:rPr>
        <w:t xml:space="preserve">, </w:t>
      </w:r>
      <w:r w:rsidRPr="00720C63">
        <w:rPr>
          <w:rFonts w:ascii="Cambria" w:hAnsi="Cambria"/>
          <w:sz w:val="24"/>
          <w:szCs w:val="24"/>
        </w:rPr>
        <w:t>climate change</w:t>
      </w:r>
      <w:r>
        <w:rPr>
          <w:rFonts w:ascii="Cambria" w:hAnsi="Cambria"/>
          <w:sz w:val="24"/>
          <w:szCs w:val="24"/>
        </w:rPr>
        <w:t xml:space="preserve"> </w:t>
      </w:r>
      <w:r>
        <w:rPr>
          <w:rFonts w:ascii="Cambria" w:hAnsi="Cambria"/>
          <w:sz w:val="24"/>
          <w:szCs w:val="24"/>
        </w:rPr>
        <w:fldChar w:fldCharType="begin"/>
      </w:r>
      <w:r>
        <w:rPr>
          <w:rFonts w:ascii="Cambria" w:hAnsi="Cambria"/>
          <w:sz w:val="24"/>
          <w:szCs w:val="24"/>
        </w:rPr>
        <w:instrText xml:space="preserve"> ADDIN ZOTERO_ITEM CSL_CITATION {"citationID":"hPXei3oJ","properties":{"formattedCitation":"(\\uc0\\u350{}ekercio\\uc0\\u287{}lu et al. 2012, Pearce\\uc0\\u8208{}Higgins et al. 2015)","plainCitation":"(Şekercioğlu et al. 2012, Pearce‐Higgins et al. 2015)","noteIndex":0},"citationItems":[{"id":1352,"uris":["http://zotero.org/users/16351564/items/MMUGIDDQ"],"itemData":{"id":1352,"type":"article-journal","container-title":"Biological conservation","ISSN":"0006-3207","issue":"1","journalAbbreviation":"Biological conservation","page":"1-18","publisher":"Elsevier","title":"The effects of climate change on tropical birds","volume":"148","author":[{"family":"Şekercioğlu","given":"Çağan H"},{"family":"Primack","given":"Richard B"},{"family":"Wormworth","given":"Janice"}],"issued":{"date-parts":[["2012"]]}}},{"id":1351,"uris":["http://zotero.org/users/16351564/items/Z4HQMUWJ"],"itemData":{"id":1351,"type":"article-journal","container-title":"Journal of Animal Ecology","ISSN":"0021-8790","issue":"4","journalAbbreviation":"Journal of Animal Ecology","page":"943-954","publisher":"Wiley Online Library","title":"Drivers of climate change impacts on bird communities","volume":"84","author":[{"family":"Pearce‐Higgins","given":"James W"},{"family":"Eglington","given":"Sarah M"},{"family":"Martay","given":"Blaise"},{"family":"Chamberlain","given":"Dan E"}],"issued":{"date-parts":[["2015"]]}}}],"schema":"https://github.com/citation-style-language/schema/raw/master/csl-citation.json"} </w:instrText>
      </w:r>
      <w:r>
        <w:rPr>
          <w:rFonts w:ascii="Cambria" w:hAnsi="Cambria"/>
          <w:sz w:val="24"/>
          <w:szCs w:val="24"/>
        </w:rPr>
        <w:fldChar w:fldCharType="separate"/>
      </w:r>
      <w:r w:rsidRPr="005D6E3E">
        <w:rPr>
          <w:rFonts w:ascii="Cambria" w:hAnsi="Cambria" w:cs="Times New Roman"/>
          <w:kern w:val="0"/>
          <w:sz w:val="24"/>
        </w:rPr>
        <w:t>(Şekercioğlu et al. 2012, Pearce‐Higgins et al. 2015)</w:t>
      </w:r>
      <w:r>
        <w:rPr>
          <w:rFonts w:ascii="Cambria" w:hAnsi="Cambria"/>
          <w:sz w:val="24"/>
          <w:szCs w:val="24"/>
        </w:rPr>
        <w:fldChar w:fldCharType="end"/>
      </w:r>
      <w:r w:rsidRPr="00720C63">
        <w:rPr>
          <w:rFonts w:ascii="Cambria" w:hAnsi="Cambria"/>
          <w:sz w:val="24"/>
          <w:szCs w:val="24"/>
        </w:rPr>
        <w:t xml:space="preserve">, </w:t>
      </w:r>
      <w:r>
        <w:rPr>
          <w:rFonts w:ascii="Cambria" w:hAnsi="Cambria"/>
          <w:sz w:val="24"/>
          <w:szCs w:val="24"/>
        </w:rPr>
        <w:t xml:space="preserve">and </w:t>
      </w:r>
      <w:r w:rsidRPr="00720C63">
        <w:rPr>
          <w:rFonts w:ascii="Cambria" w:hAnsi="Cambria"/>
          <w:sz w:val="24"/>
          <w:szCs w:val="24"/>
        </w:rPr>
        <w:t>human-induced mortality (window collisions, cat predation, roadkill, turbines, etc</w:t>
      </w:r>
      <w:r>
        <w:rPr>
          <w:rFonts w:ascii="Cambria" w:hAnsi="Cambria"/>
          <w:sz w:val="24"/>
          <w:szCs w:val="24"/>
        </w:rPr>
        <w:t>.</w:t>
      </w:r>
      <w:r w:rsidRPr="00720C63">
        <w:rPr>
          <w:rFonts w:ascii="Cambria" w:hAnsi="Cambria"/>
          <w:sz w:val="24"/>
          <w:szCs w:val="24"/>
        </w:rPr>
        <w:t xml:space="preserve">). </w:t>
      </w:r>
      <w:r>
        <w:rPr>
          <w:rFonts w:ascii="Cambria" w:hAnsi="Cambria"/>
          <w:sz w:val="24"/>
          <w:szCs w:val="24"/>
        </w:rPr>
        <w:t xml:space="preserve">In eastern North America, </w:t>
      </w:r>
      <w:r w:rsidRPr="00B667A4">
        <w:rPr>
          <w:rFonts w:ascii="Cambria" w:hAnsi="Cambria"/>
          <w:sz w:val="24"/>
          <w:szCs w:val="24"/>
        </w:rPr>
        <w:t>the decline of disturbance</w:t>
      </w:r>
      <w:r w:rsidRPr="00B667A4">
        <w:rPr>
          <w:rFonts w:ascii="Cambria" w:hAnsi="Cambria"/>
          <w:sz w:val="24"/>
          <w:szCs w:val="24"/>
        </w:rPr>
        <w:noBreakHyphen/>
        <w:t>mediated systems</w:t>
      </w:r>
      <w:r>
        <w:rPr>
          <w:rFonts w:ascii="Cambria" w:hAnsi="Cambria"/>
          <w:sz w:val="24"/>
          <w:szCs w:val="24"/>
        </w:rPr>
        <w:t xml:space="preserve">, such as grasslands, shrublands, and savannas, </w:t>
      </w:r>
      <w:r w:rsidRPr="00B667A4">
        <w:rPr>
          <w:rFonts w:ascii="Cambria" w:hAnsi="Cambria"/>
          <w:sz w:val="24"/>
          <w:szCs w:val="24"/>
        </w:rPr>
        <w:t xml:space="preserve">has </w:t>
      </w:r>
      <w:r>
        <w:rPr>
          <w:rFonts w:ascii="Cambria" w:hAnsi="Cambria"/>
          <w:sz w:val="24"/>
          <w:szCs w:val="24"/>
        </w:rPr>
        <w:t>had a significant negative impact on</w:t>
      </w:r>
      <w:r w:rsidRPr="00B667A4">
        <w:rPr>
          <w:rFonts w:ascii="Cambria" w:hAnsi="Cambria"/>
          <w:sz w:val="24"/>
          <w:szCs w:val="24"/>
        </w:rPr>
        <w:t xml:space="preserve"> species adapted to these </w:t>
      </w:r>
      <w:r>
        <w:rPr>
          <w:rFonts w:ascii="Cambria" w:hAnsi="Cambria"/>
          <w:sz w:val="24"/>
          <w:szCs w:val="24"/>
        </w:rPr>
        <w:t xml:space="preserve">more </w:t>
      </w:r>
      <w:r w:rsidRPr="00B667A4">
        <w:rPr>
          <w:rFonts w:ascii="Cambria" w:hAnsi="Cambria"/>
          <w:sz w:val="24"/>
          <w:szCs w:val="24"/>
        </w:rPr>
        <w:t xml:space="preserve">open </w:t>
      </w:r>
      <w:r>
        <w:rPr>
          <w:rFonts w:ascii="Cambria" w:hAnsi="Cambria"/>
          <w:sz w:val="24"/>
          <w:szCs w:val="24"/>
        </w:rPr>
        <w:t xml:space="preserve">environments </w:t>
      </w:r>
      <w:r>
        <w:rPr>
          <w:rFonts w:ascii="Cambria" w:hAnsi="Cambria"/>
          <w:sz w:val="24"/>
          <w:szCs w:val="24"/>
        </w:rPr>
        <w:fldChar w:fldCharType="begin"/>
      </w:r>
      <w:r>
        <w:rPr>
          <w:rFonts w:ascii="Cambria" w:hAnsi="Cambria"/>
          <w:sz w:val="24"/>
          <w:szCs w:val="24"/>
        </w:rPr>
        <w:instrText xml:space="preserve"> ADDIN ZOTERO_ITEM CSL_CITATION {"citationID":"t3hmaxl1","properties":{"formattedCitation":"(Askins 1993)","plainCitation":"(Askins 1993)","noteIndex":0},"citationItems":[{"id":1353,"uris":["http://zotero.org/users/16351564/items/W3WH6FV6"],"itemData":{"id":1353,"type":"chapter","container-title":"Current Ornithology: Volume 11","page":"1-34","publisher":"Springer","title":"Population trends in grassland, shrubland, and forest birds in eastern North America","author":[{"family":"Askins","given":"Robert A"}],"issued":{"date-parts":[["1993"]]}}}],"schema":"https://github.com/citation-style-language/schema/raw/master/csl-citation.json"} </w:instrText>
      </w:r>
      <w:r>
        <w:rPr>
          <w:rFonts w:ascii="Cambria" w:hAnsi="Cambria"/>
          <w:sz w:val="24"/>
          <w:szCs w:val="24"/>
        </w:rPr>
        <w:fldChar w:fldCharType="separate"/>
      </w:r>
      <w:r w:rsidRPr="00333F4C">
        <w:rPr>
          <w:rFonts w:ascii="Cambria" w:hAnsi="Cambria"/>
          <w:sz w:val="24"/>
        </w:rPr>
        <w:t>(Askins 1993)</w:t>
      </w:r>
      <w:r>
        <w:rPr>
          <w:rFonts w:ascii="Cambria" w:hAnsi="Cambria"/>
          <w:sz w:val="24"/>
          <w:szCs w:val="24"/>
        </w:rPr>
        <w:fldChar w:fldCharType="end"/>
      </w:r>
      <w:r>
        <w:rPr>
          <w:rFonts w:ascii="Cambria" w:hAnsi="Cambria"/>
          <w:sz w:val="24"/>
          <w:szCs w:val="24"/>
        </w:rPr>
        <w:t xml:space="preserve">. In these areas, particularly in the southeastern United States, fire historically was the predominant force creating and maintaining open conditions that birds rely on </w:t>
      </w:r>
      <w:r>
        <w:rPr>
          <w:rFonts w:ascii="Cambria" w:hAnsi="Cambria"/>
          <w:sz w:val="24"/>
          <w:szCs w:val="24"/>
        </w:rPr>
        <w:fldChar w:fldCharType="begin"/>
      </w:r>
      <w:r>
        <w:rPr>
          <w:rFonts w:ascii="Cambria" w:hAnsi="Cambria"/>
          <w:sz w:val="24"/>
          <w:szCs w:val="24"/>
        </w:rPr>
        <w:instrText xml:space="preserve"> ADDIN ZOTERO_ITEM CSL_CITATION {"citationID":"7VLKIOsA","properties":{"formattedCitation":"(Frost 1998, Engstrom et al. 2005)","plainCitation":"(Frost 1998, Engstrom et al. 2005)","noteIndex":0},"citationItems":[{"id":1448,"uris":["http://zotero.org/users/16351564/items/LY6GF3JN"],"itemData":{"id":1448,"type":"paper-conference","event-title":"Fire in ecosystem management: shifting the paradigm from suppression to prescription. Tall Timbers Fire Ecology Conference Proceedings","page":"70-81","title":"Presettlement fire frequency regimes of the United States: a first approximation","volume":"20","author":[{"family":"Frost","given":"Cecil C"}],"issued":{"date-parts":[["1998"]]}}},{"id":1449,"uris":["http://zotero.org/users/16351564/items/EY3CNPIG"],"itemData":{"id":1449,"type":"article-journal","container-title":"Studies in Avian Biology","issue":"1","journalAbbreviation":"Studies in Avian Biology","page":"14","title":"Effects of Fire Regime on Birds in Southweastern Pine Savannas and Native Prairies","volume":"30","author":[{"family":"Engstrom","given":"R Todd"},{"family":"Vickery","given":"Peter D"},{"family":"Perkins","given":"Dustin W"},{"family":"Shriver","given":"W Gregory"}],"issued":{"date-parts":[["2005"]]}}}],"schema":"https://github.com/citation-style-language/schema/raw/master/csl-citation.json"} </w:instrText>
      </w:r>
      <w:r>
        <w:rPr>
          <w:rFonts w:ascii="Cambria" w:hAnsi="Cambria"/>
          <w:sz w:val="24"/>
          <w:szCs w:val="24"/>
        </w:rPr>
        <w:fldChar w:fldCharType="separate"/>
      </w:r>
      <w:r w:rsidRPr="006D1C98">
        <w:rPr>
          <w:rFonts w:ascii="Cambria" w:hAnsi="Cambria"/>
          <w:sz w:val="24"/>
        </w:rPr>
        <w:t>(Frost 1998, Engstrom et al. 2005)</w:t>
      </w:r>
      <w:r>
        <w:rPr>
          <w:rFonts w:ascii="Cambria" w:hAnsi="Cambria"/>
          <w:sz w:val="24"/>
          <w:szCs w:val="24"/>
        </w:rPr>
        <w:fldChar w:fldCharType="end"/>
      </w:r>
      <w:r>
        <w:rPr>
          <w:rFonts w:ascii="Cambria" w:hAnsi="Cambria"/>
          <w:sz w:val="24"/>
          <w:szCs w:val="24"/>
        </w:rPr>
        <w:t>. B</w:t>
      </w:r>
      <w:r w:rsidRPr="0082443F">
        <w:rPr>
          <w:rFonts w:ascii="Cambria" w:hAnsi="Cambria"/>
          <w:sz w:val="24"/>
          <w:szCs w:val="24"/>
        </w:rPr>
        <w:t>ut decades of fire suppression and widespread land conversion have sharply reduced the</w:t>
      </w:r>
      <w:r>
        <w:rPr>
          <w:rFonts w:ascii="Cambria" w:hAnsi="Cambria"/>
          <w:sz w:val="24"/>
          <w:szCs w:val="24"/>
        </w:rPr>
        <w:t xml:space="preserve"> extent of natural open spaces</w:t>
      </w:r>
      <w:r w:rsidRPr="0082443F">
        <w:rPr>
          <w:rFonts w:ascii="Cambria" w:hAnsi="Cambria"/>
          <w:sz w:val="24"/>
          <w:szCs w:val="24"/>
        </w:rPr>
        <w:t>, including longleaf pin</w:t>
      </w:r>
      <w:r>
        <w:rPr>
          <w:rFonts w:ascii="Cambria" w:hAnsi="Cambria"/>
          <w:sz w:val="24"/>
          <w:szCs w:val="24"/>
        </w:rPr>
        <w:t>e (</w:t>
      </w:r>
      <w:r>
        <w:rPr>
          <w:rFonts w:ascii="Cambria" w:hAnsi="Cambria"/>
          <w:i/>
          <w:iCs/>
          <w:sz w:val="24"/>
          <w:szCs w:val="24"/>
        </w:rPr>
        <w:t>Pinus palustris</w:t>
      </w:r>
      <w:r>
        <w:rPr>
          <w:rFonts w:ascii="Cambria" w:hAnsi="Cambria"/>
          <w:sz w:val="24"/>
          <w:szCs w:val="24"/>
        </w:rPr>
        <w:t>)</w:t>
      </w:r>
      <w:r w:rsidRPr="0082443F">
        <w:rPr>
          <w:rFonts w:ascii="Cambria" w:hAnsi="Cambria"/>
          <w:sz w:val="24"/>
          <w:szCs w:val="24"/>
        </w:rPr>
        <w:t xml:space="preserve"> savannas, which now occupy less than 5% of their historic range in the </w:t>
      </w:r>
      <w:r>
        <w:rPr>
          <w:rFonts w:ascii="Cambria" w:hAnsi="Cambria"/>
          <w:sz w:val="24"/>
          <w:szCs w:val="24"/>
        </w:rPr>
        <w:t>S</w:t>
      </w:r>
      <w:r w:rsidRPr="0082443F">
        <w:rPr>
          <w:rFonts w:ascii="Cambria" w:hAnsi="Cambria"/>
          <w:sz w:val="24"/>
          <w:szCs w:val="24"/>
        </w:rPr>
        <w:t>outheast</w:t>
      </w:r>
      <w:r>
        <w:rPr>
          <w:rFonts w:ascii="Cambria" w:hAnsi="Cambria"/>
          <w:sz w:val="24"/>
          <w:szCs w:val="24"/>
        </w:rPr>
        <w:t xml:space="preserve"> </w:t>
      </w:r>
      <w:r>
        <w:rPr>
          <w:rFonts w:ascii="Cambria" w:hAnsi="Cambria" w:cs="Times New Roman"/>
          <w:sz w:val="24"/>
          <w:szCs w:val="24"/>
        </w:rPr>
        <w:fldChar w:fldCharType="begin"/>
      </w:r>
      <w:r>
        <w:rPr>
          <w:rFonts w:ascii="Cambria" w:hAnsi="Cambria" w:cs="Times New Roman"/>
          <w:sz w:val="24"/>
          <w:szCs w:val="24"/>
        </w:rPr>
        <w:instrText xml:space="preserve"> ADDIN ZOTERO_ITEM CSL_CITATION {"citationID":"Gs0pzRnp","properties":{"formattedCitation":"(Oswalt and Guldin 2021)","plainCitation":"(Oswalt and Guldin 2021)","noteIndex":0},"citationItems":[{"id":1338,"uris":["http://zotero.org/users/16351564/items/UJQSF2ZE"],"itemData":{"id":1338,"type":"article-journal","container-title":"Non-refereed general technical report: early release.","journalAbbreviation":"Non-refereed general technical report: early release.","page":"1-25","title":"Status of longleaf pine in the South: an FIA update","volume":"2021","author":[{"family":"Oswalt","given":"Christopher"},{"family":"Guldin","given":"James M"}],"issued":{"date-parts":[["2021"]]}}}],"schema":"https://github.com/citation-style-language/schema/raw/master/csl-citation.json"} </w:instrText>
      </w:r>
      <w:r>
        <w:rPr>
          <w:rFonts w:ascii="Cambria" w:hAnsi="Cambria" w:cs="Times New Roman"/>
          <w:sz w:val="24"/>
          <w:szCs w:val="24"/>
        </w:rPr>
        <w:fldChar w:fldCharType="separate"/>
      </w:r>
      <w:r w:rsidRPr="00567930">
        <w:rPr>
          <w:rFonts w:ascii="Cambria" w:hAnsi="Cambria"/>
          <w:sz w:val="24"/>
        </w:rPr>
        <w:t>(Oswalt and Guldin 2021)</w:t>
      </w:r>
      <w:r>
        <w:rPr>
          <w:rFonts w:ascii="Cambria" w:hAnsi="Cambria" w:cs="Times New Roman"/>
          <w:sz w:val="24"/>
          <w:szCs w:val="24"/>
        </w:rPr>
        <w:fldChar w:fldCharType="end"/>
      </w:r>
      <w:r>
        <w:rPr>
          <w:rFonts w:ascii="Cambria" w:hAnsi="Cambria" w:cs="Times New Roman"/>
          <w:sz w:val="24"/>
          <w:szCs w:val="24"/>
        </w:rPr>
        <w:t xml:space="preserve">. </w:t>
      </w:r>
      <w:r w:rsidRPr="0082443F">
        <w:rPr>
          <w:rFonts w:ascii="Cambria" w:hAnsi="Cambria" w:cs="Times New Roman"/>
          <w:sz w:val="24"/>
          <w:szCs w:val="24"/>
        </w:rPr>
        <w:t xml:space="preserve">As these </w:t>
      </w:r>
      <w:r>
        <w:rPr>
          <w:rFonts w:ascii="Cambria" w:hAnsi="Cambria" w:cs="Times New Roman"/>
          <w:sz w:val="24"/>
          <w:szCs w:val="24"/>
        </w:rPr>
        <w:t>environments</w:t>
      </w:r>
      <w:r w:rsidRPr="0082443F">
        <w:rPr>
          <w:rFonts w:ascii="Cambria" w:hAnsi="Cambria" w:cs="Times New Roman"/>
          <w:sz w:val="24"/>
          <w:szCs w:val="24"/>
        </w:rPr>
        <w:t xml:space="preserve"> have disappeared, many species </w:t>
      </w:r>
      <w:r>
        <w:rPr>
          <w:rFonts w:ascii="Cambria" w:hAnsi="Cambria" w:cs="Times New Roman"/>
          <w:sz w:val="24"/>
          <w:szCs w:val="24"/>
        </w:rPr>
        <w:t>now occur in</w:t>
      </w:r>
      <w:r w:rsidRPr="0082443F">
        <w:rPr>
          <w:rFonts w:ascii="Cambria" w:hAnsi="Cambria" w:cs="Times New Roman"/>
          <w:sz w:val="24"/>
          <w:szCs w:val="24"/>
        </w:rPr>
        <w:t xml:space="preserve"> alternative landscapes that only partially replicate </w:t>
      </w:r>
      <w:r w:rsidRPr="00CB698C">
        <w:rPr>
          <w:rFonts w:ascii="Cambria" w:hAnsi="Cambria" w:cs="Times New Roman"/>
          <w:sz w:val="24"/>
          <w:szCs w:val="24"/>
        </w:rPr>
        <w:t xml:space="preserve">their preferred conditions </w:t>
      </w:r>
      <w:r w:rsidRPr="00CB698C">
        <w:rPr>
          <w:rFonts w:ascii="Cambria" w:hAnsi="Cambria" w:cs="Times New Roman"/>
          <w:sz w:val="24"/>
          <w:szCs w:val="24"/>
        </w:rPr>
        <w:fldChar w:fldCharType="begin"/>
      </w:r>
      <w:r w:rsidRPr="00CB698C">
        <w:rPr>
          <w:rFonts w:ascii="Cambria" w:hAnsi="Cambria" w:cs="Times New Roman"/>
          <w:sz w:val="24"/>
          <w:szCs w:val="24"/>
        </w:rPr>
        <w:instrText xml:space="preserve"> ADDIN ZOTERO_ITEM CSL_CITATION {"citationID":"eWaDJdSJ","properties":{"formattedCitation":"(Bulluck and Buehler 2006)","plainCitation":"(Bulluck and Buehler 2006)","noteIndex":0},"citationItems":[{"id":908,"uris":["http://zotero.org/users/16351564/items/BWICZV52"],"itemData":{"id":908,"type":"article-journal","abstract":"The importance of early successional habitats for breeding and post-breeding birds has received recent attention. Common early successional habitats in the eastern United States are regeneration after timber harvests, utility right-of ways and reclaimed surface mines. Few studies, however, have compared the characteristics of these with regard to avian habitat use. We conducted a passive mist-netting study to assess the breeding and post-breeding avian communities associated with these land uses in the Cumberland Mountains of eastern Tennessee. We used analysis of variance to compare the vegetation structure among these habitat types and discriminant function analyses to illustrate differences in vegetation structure and bird abundance among habitats. We banded 1562 individuals of 40 species (1.08 birds/net-hour). The percent cover of saplings, forbs and grass differed among habitat types, but there was no detectable difference in shrub cover. Vegetation structure allowed good discrimination between habitat types (Wilks’ l = 0.16), speciﬁcally in differentiating clearcuts from surface mines and right-of-ways. Although the three habitat types had several avian species in common, the abundance of 12 species differed substantially among habitat types, and their species abundance patterns allowed for excellent discrimination between these habitat types (Wilks’ l = 0.08). We conclude that these three early successional habitat types are different with regard to vegetation structure and avian community assemblage. These differences are important for local and landscape-scale conservation planning for both early and late successional avian species.","container-title":"Forest Ecology and Management","DOI":"10.1016/j.foreco.2006.08.337","ISSN":"03781127","issue":"1","journalAbbreviation":"Forest Ecology and Management","language":"en","license":"https://www.elsevier.com/tdm/userlicense/1.0/","page":"76-84","source":"DOI.org (Crossref)","title":"Avian use of early successional habitats: Are regenerating forests, utility right-of-ways and reclaimed surface mines the same?","title-short":"Avian use of early successional habitats","volume":"236","author":[{"family":"Bulluck","given":"Lesley P."},{"family":"Buehler","given":"David A."}],"issued":{"date-parts":[["2006",11]]}}}],"schema":"https://github.com/citation-style-language/schema/raw/master/csl-citation.json"} </w:instrText>
      </w:r>
      <w:r w:rsidRPr="00CB698C">
        <w:rPr>
          <w:rFonts w:ascii="Cambria" w:hAnsi="Cambria" w:cs="Times New Roman"/>
          <w:sz w:val="24"/>
          <w:szCs w:val="24"/>
        </w:rPr>
        <w:fldChar w:fldCharType="separate"/>
      </w:r>
      <w:r w:rsidRPr="00CB698C">
        <w:rPr>
          <w:rFonts w:ascii="Cambria" w:hAnsi="Cambria"/>
          <w:sz w:val="24"/>
          <w:szCs w:val="24"/>
        </w:rPr>
        <w:t>(Bulluck and Buehler 2006)</w:t>
      </w:r>
      <w:r w:rsidRPr="00CB698C">
        <w:rPr>
          <w:rFonts w:ascii="Cambria" w:hAnsi="Cambria" w:cs="Times New Roman"/>
          <w:sz w:val="24"/>
          <w:szCs w:val="24"/>
        </w:rPr>
        <w:fldChar w:fldCharType="end"/>
      </w:r>
      <w:r w:rsidRPr="00CB698C">
        <w:rPr>
          <w:rFonts w:ascii="Cambria" w:hAnsi="Cambria" w:cs="Times New Roman"/>
          <w:sz w:val="24"/>
          <w:szCs w:val="24"/>
        </w:rPr>
        <w:t>. Birds specialized for these disturbance</w:t>
      </w:r>
      <w:r w:rsidRPr="00CB698C">
        <w:rPr>
          <w:rFonts w:ascii="Cambria" w:hAnsi="Cambria" w:cs="Times New Roman"/>
          <w:sz w:val="24"/>
          <w:szCs w:val="24"/>
        </w:rPr>
        <w:noBreakHyphen/>
        <w:t>maintained systems (termed disturbance</w:t>
      </w:r>
      <w:r w:rsidRPr="00CB698C">
        <w:rPr>
          <w:rFonts w:ascii="Cambria" w:hAnsi="Cambria" w:cs="Times New Roman"/>
          <w:sz w:val="24"/>
          <w:szCs w:val="24"/>
        </w:rPr>
        <w:noBreakHyphen/>
        <w:t xml:space="preserve">dependent species), are now among the most imperiled in the region </w:t>
      </w:r>
      <w:r>
        <w:rPr>
          <w:rFonts w:ascii="Cambria" w:hAnsi="Cambria" w:cs="Times New Roman"/>
          <w:sz w:val="24"/>
          <w:szCs w:val="24"/>
        </w:rPr>
        <w:fldChar w:fldCharType="begin"/>
      </w:r>
      <w:r>
        <w:rPr>
          <w:rFonts w:ascii="Cambria" w:hAnsi="Cambria" w:cs="Times New Roman"/>
          <w:sz w:val="24"/>
          <w:szCs w:val="24"/>
        </w:rPr>
        <w:instrText xml:space="preserve"> ADDIN ZOTERO_ITEM CSL_CITATION {"citationID":"wPuQW2Hg","properties":{"formattedCitation":"(Brawn et al. 2001, Hunter et al. 2001)","plainCitation":"(Brawn et al. 2001, Hunter et al. 2001)","noteIndex":0},"citationItems":[{"id":1326,"uris":["http://zotero.org/users/16351564/items/UY8FB6GH"],"itemData":{"id":1326,"type":"article-journal","abstract":"▪ Abstract  Natural ecological disturbance creates habitats that are used by diverse groups of birds. In North America, these habitats or ecosystems include grasslands or prairies, shrublands, savannas, early successional forests, and floodplains. Whereas the extent of all natural habitats has diminished significantly owing to outright loss from agriculture and development, the suppression of disturbance by agents such as fire and flooding has led to further losses. Accordingly, the abundances of many bird species adapted to disturbance-mediated habitats have declined as well. In North America, these declines have been more severe and common than those of species associated with less frequently disturbed habitats such as mature or closed-canopy forests. Field studies consistently reveal the direct role of disturbance and successional processes in structuring avian habitats and communities. Conservation strategies involving the management of disturbance through some combination of flooding, application of fire, or the expression of wildfire, and use of certain types of silviculture have the potential to diversify avian habitats at the local, landscape, and regional scale. Many aspects of the disturbance ecology of birds require further research. Important questions involve associations between the intensity and frequency of disturbance and the viability of bird populations, the scale of disturbance with respect to the spatial structure of populations, and the role of natural vs. anthropogenic disturbance. The effects of disturbance and ensuing successional processes on birds are potentially long-term, and comprehensive monitoring is essential.","container-title":"Annual Review of Ecology and Systematics","DOI":"10.1146/annurev.ecolsys.32.081501.114031","ISSN":"0066-4162","issue":"1","journalAbbreviation":"Annu. Rev. Ecol. Syst.","language":"en","page":"251-276","source":"DOI.org (Crossref)","title":"The Role of Disturbance in the Ecology and Conservation of Birds","volume":"32","author":[{"family":"Brawn","given":"Jeffrey D."},{"family":"Robinson","given":"Scott K."},{"family":"Thompson Iii","given":"Frank R."}],"issued":{"date-parts":[["2001",11]]}}},{"id":1450,"uris":["http://zotero.org/users/16351564/items/5TMC7VHV"],"itemData":{"id":1450,"type":"article-journal","container-title":"Wildlife Society Bulletin. 29 (2): 440-455.[Editor's note: Paul B. Hamel, Southern Research Station scientist, co-authored this publication.]","journalAbbreviation":"Wildlife Society Bulletin. 29 (2): 440-455.[Editor's note: Paul B. Hamel, Southern Research Station scientist, co-authored this publication.]","title":"Conservation of disturbance-dependent birds in eastern North America","author":[{"family":"Hunter","given":"William C"},{"family":"Buehler","given":"David A"},{"family":"Canterbury","given":"Ronald A"},{"family":"Confer","given":"John L"},{"family":"Hamel","given":"Paul B"}],"issued":{"date-parts":[["2001"]]}}}],"schema":"https://github.com/citation-style-language/schema/raw/master/csl-citation.json"} </w:instrText>
      </w:r>
      <w:r>
        <w:rPr>
          <w:rFonts w:ascii="Cambria" w:hAnsi="Cambria" w:cs="Times New Roman"/>
          <w:sz w:val="24"/>
          <w:szCs w:val="24"/>
        </w:rPr>
        <w:fldChar w:fldCharType="separate"/>
      </w:r>
      <w:r w:rsidRPr="006D1C98">
        <w:rPr>
          <w:rFonts w:ascii="Cambria" w:hAnsi="Cambria"/>
          <w:sz w:val="24"/>
        </w:rPr>
        <w:t>(Brawn et al. 2001, Hunter et al. 2001)</w:t>
      </w:r>
      <w:r>
        <w:rPr>
          <w:rFonts w:ascii="Cambria" w:hAnsi="Cambria" w:cs="Times New Roman"/>
          <w:sz w:val="24"/>
          <w:szCs w:val="24"/>
        </w:rPr>
        <w:fldChar w:fldCharType="end"/>
      </w:r>
      <w:r w:rsidRPr="00CB698C">
        <w:rPr>
          <w:rFonts w:ascii="Cambria" w:hAnsi="Cambria" w:cs="Times New Roman"/>
          <w:sz w:val="24"/>
          <w:szCs w:val="24"/>
        </w:rPr>
        <w:t>. Given the widespread loss of disturbance</w:t>
      </w:r>
      <w:r w:rsidRPr="00CB698C">
        <w:rPr>
          <w:rFonts w:ascii="Cambria" w:hAnsi="Cambria" w:cs="Times New Roman"/>
          <w:sz w:val="24"/>
          <w:szCs w:val="24"/>
        </w:rPr>
        <w:noBreakHyphen/>
        <w:t xml:space="preserve">mediated environments and the species that depend on them, shifts in bird community composition are likely increasing. </w:t>
      </w:r>
      <w:r w:rsidRPr="00CB698C">
        <w:rPr>
          <w:rFonts w:ascii="Cambria" w:hAnsi="Cambria"/>
          <w:sz w:val="24"/>
          <w:szCs w:val="24"/>
        </w:rPr>
        <w:t xml:space="preserve">Therefore, it is crucial to document bird communities and their changes, especially in </w:t>
      </w:r>
      <w:r>
        <w:rPr>
          <w:rFonts w:ascii="Cambria" w:hAnsi="Cambria"/>
          <w:sz w:val="24"/>
          <w:szCs w:val="24"/>
        </w:rPr>
        <w:t>these threatened</w:t>
      </w:r>
      <w:r w:rsidRPr="00CB698C">
        <w:rPr>
          <w:rFonts w:ascii="Cambria" w:hAnsi="Cambria"/>
          <w:sz w:val="24"/>
          <w:szCs w:val="24"/>
        </w:rPr>
        <w:t xml:space="preserve"> </w:t>
      </w:r>
      <w:r>
        <w:rPr>
          <w:rFonts w:ascii="Cambria" w:hAnsi="Cambria"/>
          <w:sz w:val="24"/>
          <w:szCs w:val="24"/>
        </w:rPr>
        <w:t>ecosystems</w:t>
      </w:r>
      <w:r w:rsidRPr="00CB698C">
        <w:rPr>
          <w:rFonts w:ascii="Cambria" w:hAnsi="Cambria"/>
          <w:sz w:val="24"/>
          <w:szCs w:val="24"/>
        </w:rPr>
        <w:t>.</w:t>
      </w:r>
    </w:p>
    <w:p w14:paraId="226DFCC6" w14:textId="69B1E8F6" w:rsidR="000C2F1F" w:rsidRDefault="00667110" w:rsidP="002023FE">
      <w:pPr>
        <w:spacing w:line="360" w:lineRule="auto"/>
        <w:rPr>
          <w:rFonts w:ascii="Cambria" w:hAnsi="Cambria" w:cs="Times New Roman"/>
          <w:sz w:val="24"/>
          <w:szCs w:val="24"/>
        </w:rPr>
      </w:pPr>
      <w:r w:rsidRPr="00040B89">
        <w:rPr>
          <w:rFonts w:ascii="Cambria" w:hAnsi="Cambria" w:cs="Times New Roman"/>
          <w:sz w:val="24"/>
          <w:szCs w:val="24"/>
        </w:rPr>
        <w:t xml:space="preserve">Community dynamics can be quantified through local colonization, extinction, and turnover rates, which provide insight into the processes </w:t>
      </w:r>
      <w:r>
        <w:rPr>
          <w:rFonts w:ascii="Cambria" w:hAnsi="Cambria" w:cs="Times New Roman"/>
          <w:sz w:val="24"/>
          <w:szCs w:val="24"/>
        </w:rPr>
        <w:t>shaping</w:t>
      </w:r>
      <w:r w:rsidRPr="00040B89">
        <w:rPr>
          <w:rFonts w:ascii="Cambria" w:hAnsi="Cambria" w:cs="Times New Roman"/>
          <w:sz w:val="24"/>
          <w:szCs w:val="24"/>
        </w:rPr>
        <w:t xml:space="preserve"> bird assemblages </w:t>
      </w:r>
      <w:r>
        <w:rPr>
          <w:rFonts w:ascii="Cambria" w:hAnsi="Cambria" w:cs="Times New Roman"/>
          <w:sz w:val="24"/>
          <w:szCs w:val="24"/>
        </w:rPr>
        <w:fldChar w:fldCharType="begin"/>
      </w:r>
      <w:r>
        <w:rPr>
          <w:rFonts w:ascii="Cambria" w:hAnsi="Cambria" w:cs="Times New Roman"/>
          <w:sz w:val="24"/>
          <w:szCs w:val="24"/>
        </w:rPr>
        <w:instrText xml:space="preserve"> ADDIN ZOTERO_ITEM CSL_CITATION {"citationID":"fJ96n6eF","properties":{"formattedCitation":"(Nichols et al. 1998, Willrich et al. 2016, Toledo-Lima and Pichorim 2020)","plainCitation":"(Nichols et al. 1998, Willrich et al. 2016, Toledo-Lima and Pichorim 2020)","noteIndex":0},"citationItems":[{"id":970,"uris":["http://zotero.org/users/16351564/items/UVSJA2EC"],"itemData":{"id":970,"type":"article-journal","abstract":"Species richness has been identiﬁed as a useful state variable for conservation and management purposes. Changes in richness over time provide a basis for predicting and evaluating community responses to management, to natural disturbance, and to changes in factors such as community composition (e.g., the removal of a keystone species). Probabilistic capture–recapture models have been used recently to estimate species richness from species count and presence–absence data. These models do not require the common assumption that all species are detected in sampling efforts. We extend this approach to the development of estimators useful for studying the vital rates responsible for changes in animal communities over time: rates of local species extinction, turnover, and colonization. Our approach to estimation is based on capture–recapture models for closed animal populations that permit heterogeneity in detection probabilities among the different species in the sampled community. We have developed a computer program, COMDYN, to compute many of these estimators and associated bootstrap variances. Analyses using data from the North American Breeding Bird Survey (BBS) suggested that the estimators performed reasonably well. We recommend estimators based on probabilistic modeling for future work on community responses to management efforts as well as on basic questions about community dynamics.","container-title":"Ecological Applications","DOI":"10.1890/1051-0761(1998)008[1213:EROLSE]2.0.CO;2","ISSN":"1051-0761","issue":"4","journalAbbreviation":"Ecological Applications","language":"en","license":"http://doi.wiley.com/10.1002/tdm_license_1.1","page":"1213-1225","source":"DOI.org (Crossref)","title":"Estimating rates of local species extinction, colonization, and turnover in animal communities","volume":"8","author":[{"family":"Nichols","given":"James D."},{"family":"Boulinier","given":"Thierry"},{"family":"Hines","given":"James E."},{"family":"Pollock","given":"Kenneth H."},{"family":"Sauer","given":"John R."}],"issued":{"date-parts":[["1998",11]]}}},{"id":1319,"uris":["http://zotero.org/users/16351564/items/TAHIGMGG"],"itemData":{"id":1319,"type":"article-journal","container-title":"Revista Brasileira de Ornitologia","DOI":"10.1007/BF03544352","ISSN":"2178-7875","issue":"3","journalAbbreviation":"Rev. Bras. Ornitol.","language":"en","page":"235-259","source":"DOI.org (Crossref)","title":"Twenty-three years of bird monitoring reveal low extinction and colonization of species in a reserve surrounded by an extremely fragmented landscape in southern Brazil","volume":"24","author":[{"family":"Willrich","given":"Guilherme"},{"family":"Calsavara","given":"Larissa Corsini"},{"family":"Lima","given":"Marcos Robalinho"},{"family":"De Oliveira","given":"Renan Campos"},{"family":"Bochio","given":"Gabriela Menezes"},{"family":"Rosa","given":"Gabriel Lima Medina"},{"family":"Muzi","given":"Vanildo Cesar"},{"family":"Dos Anjos","given":"Luiz"}],"issued":{"date-parts":[["2016",9]]}}},{"id":1283,"uris":["http://zotero.org/users/16351564/items/9PPMEVGT"],"itemData":{"id":1283,"type":"article-journal","container-title":"Ornithology Research","DOI":"10.1007/s43388-020-00016-z","issue":"2","journalAbbreviation":"Ornithology Research","page":"86–97","title":"Local extinctions exceed colonization rates in a bird community during dry years in the Brazilian Caatinga","volume":"28","author":[{"family":"Toledo-Lima","given":"Guilherme S."},{"family":"Pichorim","given":"Mauro"}],"issued":{"date-parts":[["2020",6]]}}}],"schema":"https://github.com/citation-style-language/schema/raw/master/csl-citation.json"} </w:instrText>
      </w:r>
      <w:r>
        <w:rPr>
          <w:rFonts w:ascii="Cambria" w:hAnsi="Cambria" w:cs="Times New Roman"/>
          <w:sz w:val="24"/>
          <w:szCs w:val="24"/>
        </w:rPr>
        <w:fldChar w:fldCharType="separate"/>
      </w:r>
      <w:r w:rsidRPr="00C15E33">
        <w:rPr>
          <w:rFonts w:ascii="Cambria" w:hAnsi="Cambria"/>
          <w:sz w:val="24"/>
        </w:rPr>
        <w:t>(Nichols et al. 1998, Willrich et al. 2016, Toledo-Lima and Pichorim 2020)</w:t>
      </w:r>
      <w:r>
        <w:rPr>
          <w:rFonts w:ascii="Cambria" w:hAnsi="Cambria" w:cs="Times New Roman"/>
          <w:sz w:val="24"/>
          <w:szCs w:val="24"/>
        </w:rPr>
        <w:fldChar w:fldCharType="end"/>
      </w:r>
      <w:r>
        <w:rPr>
          <w:rFonts w:ascii="Cambria" w:hAnsi="Cambria" w:cs="Times New Roman"/>
          <w:sz w:val="24"/>
          <w:szCs w:val="24"/>
        </w:rPr>
        <w:t xml:space="preserve">. These community-level vital </w:t>
      </w:r>
      <w:r>
        <w:rPr>
          <w:rFonts w:ascii="Cambria" w:hAnsi="Cambria" w:cs="Times New Roman"/>
          <w:sz w:val="24"/>
          <w:szCs w:val="24"/>
        </w:rPr>
        <w:lastRenderedPageBreak/>
        <w:t xml:space="preserve">rates can </w:t>
      </w:r>
      <w:r w:rsidRPr="00E35985">
        <w:rPr>
          <w:rFonts w:ascii="Cambria" w:hAnsi="Cambria" w:cs="Times New Roman"/>
          <w:sz w:val="24"/>
          <w:szCs w:val="24"/>
        </w:rPr>
        <w:t xml:space="preserve">reveal how communities respond to disturbance or to newly available </w:t>
      </w:r>
      <w:r>
        <w:rPr>
          <w:rFonts w:ascii="Cambria" w:hAnsi="Cambria" w:cs="Times New Roman"/>
          <w:sz w:val="24"/>
          <w:szCs w:val="24"/>
        </w:rPr>
        <w:t>environments</w:t>
      </w:r>
      <w:r w:rsidRPr="00E35985">
        <w:rPr>
          <w:rFonts w:ascii="Cambria" w:hAnsi="Cambria" w:cs="Times New Roman"/>
          <w:sz w:val="24"/>
          <w:szCs w:val="24"/>
        </w:rPr>
        <w:t xml:space="preserve"> </w:t>
      </w:r>
      <w:r>
        <w:rPr>
          <w:rFonts w:ascii="Cambria" w:hAnsi="Cambria" w:cs="Times New Roman"/>
          <w:sz w:val="24"/>
          <w:szCs w:val="24"/>
        </w:rPr>
        <w:fldChar w:fldCharType="begin"/>
      </w:r>
      <w:r>
        <w:rPr>
          <w:rFonts w:ascii="Cambria" w:hAnsi="Cambria" w:cs="Times New Roman"/>
          <w:sz w:val="24"/>
          <w:szCs w:val="24"/>
        </w:rPr>
        <w:instrText xml:space="preserve"> ADDIN ZOTERO_ITEM CSL_CITATION {"citationID":"kc9o2rqV","properties":{"formattedCitation":"(Whitcomb et al. 1977, Hobson and Schieck 1999)","plainCitation":"(Whitcomb et al. 1977, Hobson and Schieck 1999)","noteIndex":0},"citationItems":[{"id":1246,"uris":["http://zotero.org/users/16351564/items/4JD7K8V2"],"itemData":{"id":1246,"type":"article-journal","archive":"https://digitalcommons.usf.edu/american_birds/vol31/iss1/3","language":"en","source":"Zotero","title":"Iii. Long-term Turnover and Effects of Selective Logging on the Avifauna of Forest Fragments","volume":"31","author":[{"family":"Whitcomb","given":"Bruce L"},{"family":"Whitcomb","given":"Robert F"},{"family":"Bystrak","given":"Danny"}],"issued":{"date-parts":[["1977"]]}}},{"id":1321,"uris":["http://zotero.org/users/16351564/items/ID92J4ZV"],"itemData":{"id":1321,"type":"article-journal","container-title":"Ecological Applications","DOI":"10.1890/1051-0761(1999)009[0849:CIBCIB]2.0.CO;2","ISSN":"1051-0761","issue":"3","journalAbbreviation":"Ecological Applications","language":"en","license":"http://doi.wiley.com/10.1002/tdm_license_1.1","page":"849-863","source":"DOI.org (Crossref)","title":"Changes in bird communities in boreal mixedwood forest: harvest and wildfire effects over 30 years","title-short":"CHANGES IN BIRD COMMUNITIES IN BOREAL MIXEDWOOD FOREST","volume":"9","author":[{"family":"Hobson","given":"Keith A."},{"family":"Schieck","given":"Jim"}],"issued":{"date-parts":[["1999",8]]}}}],"schema":"https://github.com/citation-style-language/schema/raw/master/csl-citation.json"} </w:instrText>
      </w:r>
      <w:r>
        <w:rPr>
          <w:rFonts w:ascii="Cambria" w:hAnsi="Cambria" w:cs="Times New Roman"/>
          <w:sz w:val="24"/>
          <w:szCs w:val="24"/>
        </w:rPr>
        <w:fldChar w:fldCharType="separate"/>
      </w:r>
      <w:r w:rsidRPr="00530EA3">
        <w:rPr>
          <w:rFonts w:ascii="Cambria" w:hAnsi="Cambria"/>
          <w:sz w:val="24"/>
        </w:rPr>
        <w:t>(Whitcomb et al. 1977, Hobson and Schieck 1999)</w:t>
      </w:r>
      <w:r>
        <w:rPr>
          <w:rFonts w:ascii="Cambria" w:hAnsi="Cambria" w:cs="Times New Roman"/>
          <w:sz w:val="24"/>
          <w:szCs w:val="24"/>
        </w:rPr>
        <w:fldChar w:fldCharType="end"/>
      </w:r>
      <w:r w:rsidRPr="00E35985">
        <w:rPr>
          <w:rFonts w:ascii="Cambria" w:hAnsi="Cambria" w:cs="Times New Roman"/>
          <w:sz w:val="24"/>
          <w:szCs w:val="24"/>
        </w:rPr>
        <w:t xml:space="preserve">. </w:t>
      </w:r>
      <w:r w:rsidRPr="00040B89">
        <w:rPr>
          <w:rFonts w:ascii="Cambria" w:hAnsi="Cambria" w:cs="Times New Roman"/>
          <w:sz w:val="24"/>
          <w:szCs w:val="24"/>
        </w:rPr>
        <w:t>Turnover often accelerates following disturbance events</w:t>
      </w:r>
      <w:r w:rsidRPr="00E35985">
        <w:rPr>
          <w:rFonts w:ascii="Cambria" w:hAnsi="Cambria" w:cs="Times New Roman"/>
          <w:sz w:val="24"/>
          <w:szCs w:val="24"/>
        </w:rPr>
        <w:t xml:space="preserve"> </w:t>
      </w:r>
      <w:r>
        <w:rPr>
          <w:rFonts w:ascii="Cambria" w:hAnsi="Cambria" w:cs="Times New Roman"/>
          <w:sz w:val="24"/>
          <w:szCs w:val="24"/>
        </w:rPr>
        <w:fldChar w:fldCharType="begin"/>
      </w:r>
      <w:r>
        <w:rPr>
          <w:rFonts w:ascii="Cambria" w:hAnsi="Cambria" w:cs="Times New Roman"/>
          <w:sz w:val="24"/>
          <w:szCs w:val="24"/>
        </w:rPr>
        <w:instrText xml:space="preserve"> ADDIN ZOTERO_ITEM CSL_CITATION {"citationID":"uUtzmt2W","properties":{"formattedCitation":"(Hobson and Schieck 1999)","plainCitation":"(Hobson and Schieck 1999)","noteIndex":0},"citationItems":[{"id":1321,"uris":["http://zotero.org/users/16351564/items/ID92J4ZV"],"itemData":{"id":1321,"type":"article-journal","container-title":"Ecological Applications","DOI":"10.1890/1051-0761(1999)009[0849:CIBCIB]2.0.CO;2","ISSN":"1051-0761","issue":"3","journalAbbreviation":"Ecological Applications","language":"en","license":"http://doi.wiley.com/10.1002/tdm_license_1.1","page":"849-863","source":"DOI.org (Crossref)","title":"Changes in bird communities in boreal mixedwood forest: harvest and wildfire effects over 30 years","title-short":"CHANGES IN BIRD COMMUNITIES IN BOREAL MIXEDWOOD FOREST","volume":"9","author":[{"family":"Hobson","given":"Keith A."},{"family":"Schieck","given":"Jim"}],"issued":{"date-parts":[["1999",8]]}}}],"schema":"https://github.com/citation-style-language/schema/raw/master/csl-citation.json"} </w:instrText>
      </w:r>
      <w:r>
        <w:rPr>
          <w:rFonts w:ascii="Cambria" w:hAnsi="Cambria" w:cs="Times New Roman"/>
          <w:sz w:val="24"/>
          <w:szCs w:val="24"/>
        </w:rPr>
        <w:fldChar w:fldCharType="separate"/>
      </w:r>
      <w:r w:rsidRPr="00530EA3">
        <w:rPr>
          <w:rFonts w:ascii="Cambria" w:hAnsi="Cambria"/>
          <w:sz w:val="24"/>
        </w:rPr>
        <w:t>(Hobson and Schieck 1999)</w:t>
      </w:r>
      <w:r>
        <w:rPr>
          <w:rFonts w:ascii="Cambria" w:hAnsi="Cambria" w:cs="Times New Roman"/>
          <w:sz w:val="24"/>
          <w:szCs w:val="24"/>
        </w:rPr>
        <w:fldChar w:fldCharType="end"/>
      </w:r>
      <w:r>
        <w:rPr>
          <w:rFonts w:ascii="Cambria" w:hAnsi="Cambria" w:cs="Times New Roman"/>
          <w:sz w:val="24"/>
          <w:szCs w:val="24"/>
        </w:rPr>
        <w:t xml:space="preserve">, </w:t>
      </w:r>
      <w:r w:rsidRPr="00040B89">
        <w:rPr>
          <w:rFonts w:ascii="Cambria" w:hAnsi="Cambria" w:cs="Times New Roman"/>
          <w:sz w:val="24"/>
          <w:szCs w:val="24"/>
        </w:rPr>
        <w:t>and unfavorable conditions such as drought can also drive shifts in community composition</w:t>
      </w:r>
      <w:r>
        <w:rPr>
          <w:rFonts w:ascii="Cambria" w:hAnsi="Cambria" w:cs="Times New Roman"/>
          <w:sz w:val="24"/>
          <w:szCs w:val="24"/>
        </w:rPr>
        <w:t xml:space="preserve"> </w:t>
      </w:r>
      <w:r>
        <w:rPr>
          <w:rFonts w:ascii="Cambria" w:hAnsi="Cambria" w:cs="Times New Roman"/>
          <w:sz w:val="24"/>
          <w:szCs w:val="24"/>
        </w:rPr>
        <w:fldChar w:fldCharType="begin"/>
      </w:r>
      <w:r>
        <w:rPr>
          <w:rFonts w:ascii="Cambria" w:hAnsi="Cambria" w:cs="Times New Roman"/>
          <w:sz w:val="24"/>
          <w:szCs w:val="24"/>
        </w:rPr>
        <w:instrText xml:space="preserve"> ADDIN ZOTERO_ITEM CSL_CITATION {"citationID":"6bszUgRO","properties":{"formattedCitation":"(Toledo-Lima and Pichorim 2020)","plainCitation":"(Toledo-Lima and Pichorim 2020)","noteIndex":0},"citationItems":[{"id":1283,"uris":["http://zotero.org/users/16351564/items/9PPMEVGT"],"itemData":{"id":1283,"type":"article-journal","container-title":"Ornithology Research","DOI":"10.1007/s43388-020-00016-z","issue":"2","journalAbbreviation":"Ornithology Research","page":"86–97","title":"Local extinctions exceed colonization rates in a bird community during dry years in the Brazilian Caatinga","volume":"28","author":[{"family":"Toledo-Lima","given":"Guilherme S."},{"family":"Pichorim","given":"Mauro"}],"issued":{"date-parts":[["2020",6]]}}}],"schema":"https://github.com/citation-style-language/schema/raw/master/csl-citation.json"} </w:instrText>
      </w:r>
      <w:r>
        <w:rPr>
          <w:rFonts w:ascii="Cambria" w:hAnsi="Cambria" w:cs="Times New Roman"/>
          <w:sz w:val="24"/>
          <w:szCs w:val="24"/>
        </w:rPr>
        <w:fldChar w:fldCharType="separate"/>
      </w:r>
      <w:r w:rsidRPr="00C15E33">
        <w:rPr>
          <w:rFonts w:ascii="Cambria" w:hAnsi="Cambria"/>
          <w:sz w:val="24"/>
        </w:rPr>
        <w:t>(Toledo-Lima and Pichorim 2020)</w:t>
      </w:r>
      <w:r>
        <w:rPr>
          <w:rFonts w:ascii="Cambria" w:hAnsi="Cambria" w:cs="Times New Roman"/>
          <w:sz w:val="24"/>
          <w:szCs w:val="24"/>
        </w:rPr>
        <w:fldChar w:fldCharType="end"/>
      </w:r>
      <w:r>
        <w:rPr>
          <w:rFonts w:ascii="Cambria" w:hAnsi="Cambria" w:cs="Times New Roman"/>
          <w:sz w:val="24"/>
          <w:szCs w:val="24"/>
        </w:rPr>
        <w:t xml:space="preserve">. </w:t>
      </w:r>
      <w:r w:rsidRPr="00040B89">
        <w:rPr>
          <w:rFonts w:ascii="Cambria" w:hAnsi="Cambria" w:cs="Times New Roman"/>
          <w:sz w:val="24"/>
          <w:szCs w:val="24"/>
        </w:rPr>
        <w:t>Persistent changes in species composition may indicate environmental instability</w:t>
      </w:r>
      <w:r>
        <w:rPr>
          <w:rFonts w:ascii="Cambria" w:hAnsi="Cambria" w:cs="Times New Roman"/>
          <w:sz w:val="24"/>
          <w:szCs w:val="24"/>
        </w:rPr>
        <w:t xml:space="preserve"> </w:t>
      </w:r>
      <w:r>
        <w:rPr>
          <w:rFonts w:ascii="Cambria" w:hAnsi="Cambria" w:cs="Times New Roman"/>
          <w:sz w:val="24"/>
          <w:szCs w:val="24"/>
        </w:rPr>
        <w:fldChar w:fldCharType="begin"/>
      </w:r>
      <w:r>
        <w:rPr>
          <w:rFonts w:ascii="Cambria" w:hAnsi="Cambria" w:cs="Times New Roman"/>
          <w:sz w:val="24"/>
          <w:szCs w:val="24"/>
        </w:rPr>
        <w:instrText xml:space="preserve"> ADDIN ZOTERO_ITEM CSL_CITATION {"citationID":"R358T3dC","properties":{"formattedCitation":"(Vallejos et al. 2020)","plainCitation":"(Vallejos et al. 2020)","noteIndex":0},"citationItems":[{"id":1322,"uris":["http://zotero.org/users/16351564/items/55T7RUQN"],"itemData":{"id":1322,"type":"article-journal","abstract":"Abstract\n            Terrestrial animals are negatively affected by habitat loss, which is assessed on a landscape scale, whereas secondary effects of habitat loss, such as crowding, are usually disregarded. Such impacts are inherently hard to address and poorly understood, and there is a growing concern that they could have dire consequences. We sampled birds throughout a deforestation process to assess crowding stress in an adjacent habitat remnant in the southern Brazilian Atlantic Forest. Crowding is expected of highly mobile taxa, especially given the microhabitat heterogeneity of Neotropical forests, and we hypothesized that the arrival of new individuals or species in refuges shifts assemblage patterns. We used point counts to obtain bird abundances in a before‐after‐control‐impact design sampling of a deforestation event. Temporal changes in taxonomic and functional diversity were examined with metrics used to assess alpha and beta diversity, turnover of taxonomic and functional similarity, and taxonomic and functional composition. Over time increased abundance of some species altered the Simpson index and affected the abundance‐distribution of traits in the habitat remnant. Taxonomic composition and functional composition changed in the remnant, and thus bird assemblages changed over time. Taxonomic and functional metrics indicated that fugitives affected resident assemblages in refuges, and effects endured &gt;2 years after the deforestation processes had ceased. Dissimilarity of taxonomic composition between pre‐ and postdeforestation assemblages increased, whereas functional composition reverted to preimpact conditions. We found that ecological disruptions resulted from crowding and escalated into disruptions of species’ assemblages and potentially compromising ecosystem functioning. It is important to consider crowding effects of highly mobile taxa during impact assessments, especially in large‐scale infrastructure projects that may affect larger areas than is assumed.\n          , \n            \n              \n              Efectos del Amontonamiento debido a la Pérdida del Hábitat sobre los Patrones de Ensamblaje de las Especies\n              \n                Resumen\n                Los animales terrestres se ven afectados negativamente por la pérdida del hábitat, la cual es evaluada con una escala de paisaje, mientras que los efectos secundarios de la pérdida del hábitat, como el amontonamiento, suelen ser ignorados. Dichos impactos son inherentemente difíciles de tratar y su entendimiento es muy pobre, además de que existe una preocupación creciente por las posibles consecuencias graves que podrían tener. Muestreamos aves durante un proceso de deforestación para evaluar el estrés por amontonamiento en un hábitat remanente contiguo a la parte sur del Bosque Atlántico Brasileño. Se espera que el amontonamiento ocurra en taxones con mucha movilidad, especialmente en el caso de los heterogéneos bosques Neotropicales, por lo que nuestra hipótesis consistió en suponer que la llegada a los refugios de nuevos individuos o especies modifica los patrones de ensamblado. Usamos el conteo por puntos para obtener la abundancia de las aves en un diseño de muestreo de antes‐después‐control‐impacto de un evento de deforestación. Examinamos los cambios temporales en la diversidad taxonómica y funcional con medidas usadas para evaluar la diversidad alfa y beta, la rotación de la similitud taxonómica y funcional y la composición taxonómica y funcional. Con el tiempo, el incremento en la abundancia de algunas especies alteró el índice Simpson y afectó la abundancia y distribución de los caracteres en el hábitat remanente. La composición taxonómica y la composición funcional cambiaron en el hábitat remanente, por lo que los ensamblajes de aves cambiaron con el tiempo. Las medidas taxonómicas y funcionales indicaron que los individuos fugitivos afectaron a los ensamblajes de residentes en los refugios y sus efectos perduraron más de dos años después de que el proceso de deforestación había culminado. La disparidad de la composición taxonómica entre los ensamblajes antes y después de la deforestación incrementó, mientras que la composición funcional se revirtió a las condiciones previas al impacto. Encontramos que las perturbaciones ecológicas resultaron en el amontonamiento de especies y después escalaron hasta llegar a ser perturbaciones en el ensamblaje de las especies y potencial empobrecimiento del funcionamiento del ecosistema. Es importante considerar los efectos del amontonamiento de los taxones con mucha movilidad durante las evaluaciones de impacto ambiental, especialmente para proyectos con infraestructuras a gran escala que podrían afectar a un área mayor a la supuesta inicialmente.\n              \n            \n          , \n            </w:instrText>
      </w:r>
      <w:r>
        <w:rPr>
          <w:rFonts w:ascii="MS Gothic" w:eastAsia="MS Gothic" w:hAnsi="MS Gothic" w:cs="MS Gothic" w:hint="eastAsia"/>
          <w:sz w:val="24"/>
          <w:szCs w:val="24"/>
        </w:rPr>
        <w:instrText>摘要</w:instrText>
      </w:r>
      <w:r>
        <w:rPr>
          <w:rFonts w:ascii="Cambria" w:hAnsi="Cambria" w:cs="Times New Roman"/>
          <w:sz w:val="24"/>
          <w:szCs w:val="24"/>
        </w:rPr>
        <w:instrText xml:space="preserve">\n            \n              </w:instrText>
      </w:r>
      <w:r>
        <w:rPr>
          <w:rFonts w:ascii="MS Gothic" w:eastAsia="MS Gothic" w:hAnsi="MS Gothic" w:cs="MS Gothic" w:hint="eastAsia"/>
          <w:sz w:val="24"/>
          <w:szCs w:val="24"/>
        </w:rPr>
        <w:instrText>景</w:instrText>
      </w:r>
      <w:r>
        <w:rPr>
          <w:rFonts w:ascii="Microsoft JhengHei" w:eastAsia="Microsoft JhengHei" w:hAnsi="Microsoft JhengHei" w:cs="Microsoft JhengHei" w:hint="eastAsia"/>
          <w:sz w:val="24"/>
          <w:szCs w:val="24"/>
        </w:rPr>
        <w:instrText>观尺度的评估表明生境丧失对陆地动物造成了负面影响</w:instrText>
      </w:r>
      <w:r>
        <w:rPr>
          <w:rFonts w:ascii="Cambria" w:hAnsi="Cambria" w:cs="Times New Roman"/>
          <w:sz w:val="24"/>
          <w:szCs w:val="24"/>
        </w:rPr>
        <w:instrText xml:space="preserve">, </w:instrText>
      </w:r>
      <w:r>
        <w:rPr>
          <w:rFonts w:ascii="MS Gothic" w:eastAsia="MS Gothic" w:hAnsi="MS Gothic" w:cs="MS Gothic" w:hint="eastAsia"/>
          <w:sz w:val="24"/>
          <w:szCs w:val="24"/>
        </w:rPr>
        <w:instrText>但生境</w:instrText>
      </w:r>
      <w:r>
        <w:rPr>
          <w:rFonts w:ascii="Microsoft JhengHei" w:eastAsia="Microsoft JhengHei" w:hAnsi="Microsoft JhengHei" w:cs="Microsoft JhengHei" w:hint="eastAsia"/>
          <w:sz w:val="24"/>
          <w:szCs w:val="24"/>
        </w:rPr>
        <w:instrText>丧失的次级影响</w:instrText>
      </w:r>
      <w:r>
        <w:rPr>
          <w:rFonts w:ascii="Cambria" w:hAnsi="Cambria" w:cs="Times New Roman"/>
          <w:sz w:val="24"/>
          <w:szCs w:val="24"/>
        </w:rPr>
        <w:instrText xml:space="preserve"> (</w:instrText>
      </w:r>
      <w:r>
        <w:rPr>
          <w:rFonts w:ascii="MS Gothic" w:eastAsia="MS Gothic" w:hAnsi="MS Gothic" w:cs="MS Gothic" w:hint="eastAsia"/>
          <w:sz w:val="24"/>
          <w:szCs w:val="24"/>
        </w:rPr>
        <w:instrText>如</w:instrText>
      </w:r>
      <w:r>
        <w:rPr>
          <w:rFonts w:ascii="Microsoft JhengHei" w:eastAsia="Microsoft JhengHei" w:hAnsi="Microsoft JhengHei" w:cs="Microsoft JhengHei" w:hint="eastAsia"/>
          <w:sz w:val="24"/>
          <w:szCs w:val="24"/>
        </w:rPr>
        <w:instrText>拥挤</w:instrText>
      </w:r>
      <w:r>
        <w:rPr>
          <w:rFonts w:ascii="Cambria" w:hAnsi="Cambria" w:cs="Times New Roman"/>
          <w:sz w:val="24"/>
          <w:szCs w:val="24"/>
        </w:rPr>
        <w:instrText xml:space="preserve">) </w:instrText>
      </w:r>
      <w:r>
        <w:rPr>
          <w:rFonts w:ascii="MS Gothic" w:eastAsia="MS Gothic" w:hAnsi="MS Gothic" w:cs="MS Gothic" w:hint="eastAsia"/>
          <w:sz w:val="24"/>
          <w:szCs w:val="24"/>
        </w:rPr>
        <w:instrText>却常常遭到忽</w:instrText>
      </w:r>
      <w:r>
        <w:rPr>
          <w:rFonts w:ascii="Microsoft JhengHei" w:eastAsia="Microsoft JhengHei" w:hAnsi="Microsoft JhengHei" w:cs="Microsoft JhengHei" w:hint="eastAsia"/>
          <w:sz w:val="24"/>
          <w:szCs w:val="24"/>
        </w:rPr>
        <w:instrText>视。这些影响本身难以研究</w:instrText>
      </w:r>
      <w:r>
        <w:rPr>
          <w:rFonts w:ascii="Cambria" w:hAnsi="Cambria" w:cs="Times New Roman"/>
          <w:sz w:val="24"/>
          <w:szCs w:val="24"/>
        </w:rPr>
        <w:instrText xml:space="preserve">, </w:instrText>
      </w:r>
      <w:r>
        <w:rPr>
          <w:rFonts w:ascii="MS Gothic" w:eastAsia="MS Gothic" w:hAnsi="MS Gothic" w:cs="MS Gothic" w:hint="eastAsia"/>
          <w:sz w:val="24"/>
          <w:szCs w:val="24"/>
        </w:rPr>
        <w:instrText>也少有理解</w:instrText>
      </w:r>
      <w:r>
        <w:rPr>
          <w:rFonts w:ascii="Cambria" w:hAnsi="Cambria" w:cs="Times New Roman"/>
          <w:sz w:val="24"/>
          <w:szCs w:val="24"/>
        </w:rPr>
        <w:instrText xml:space="preserve">, </w:instrText>
      </w:r>
      <w:r>
        <w:rPr>
          <w:rFonts w:ascii="MS Gothic" w:eastAsia="MS Gothic" w:hAnsi="MS Gothic" w:cs="MS Gothic" w:hint="eastAsia"/>
          <w:sz w:val="24"/>
          <w:szCs w:val="24"/>
        </w:rPr>
        <w:instrText>人</w:instrText>
      </w:r>
      <w:r>
        <w:rPr>
          <w:rFonts w:ascii="Microsoft JhengHei" w:eastAsia="Microsoft JhengHei" w:hAnsi="Microsoft JhengHei" w:cs="Microsoft JhengHei" w:hint="eastAsia"/>
          <w:sz w:val="24"/>
          <w:szCs w:val="24"/>
        </w:rPr>
        <w:instrText>们目前越来越担心它们会产生可怕后果。本研究对森林砍伐过程中的鸟类进行取样调查</w:instrText>
      </w:r>
      <w:r>
        <w:rPr>
          <w:rFonts w:ascii="Cambria" w:hAnsi="Cambria" w:cs="Times New Roman"/>
          <w:sz w:val="24"/>
          <w:szCs w:val="24"/>
        </w:rPr>
        <w:instrText xml:space="preserve">, </w:instrText>
      </w:r>
      <w:r>
        <w:rPr>
          <w:rFonts w:ascii="Microsoft JhengHei" w:eastAsia="Microsoft JhengHei" w:hAnsi="Microsoft JhengHei" w:cs="Microsoft JhengHei" w:hint="eastAsia"/>
          <w:sz w:val="24"/>
          <w:szCs w:val="24"/>
        </w:rPr>
        <w:instrText>评估了巴西大西洋森林南部地区相邻生境碎片的拥挤压力。我们推测移动能力强的类群可能会发生拥挤</w:instrText>
      </w:r>
      <w:r>
        <w:rPr>
          <w:rFonts w:ascii="Cambria" w:hAnsi="Cambria" w:cs="Times New Roman"/>
          <w:sz w:val="24"/>
          <w:szCs w:val="24"/>
        </w:rPr>
        <w:instrText xml:space="preserve">, </w:instrText>
      </w:r>
      <w:r>
        <w:rPr>
          <w:rFonts w:ascii="MS Gothic" w:eastAsia="MS Gothic" w:hAnsi="MS Gothic" w:cs="MS Gothic" w:hint="eastAsia"/>
          <w:sz w:val="24"/>
          <w:szCs w:val="24"/>
        </w:rPr>
        <w:instrText>特</w:instrText>
      </w:r>
      <w:r>
        <w:rPr>
          <w:rFonts w:ascii="Yu Gothic" w:eastAsia="Yu Gothic" w:hAnsi="Yu Gothic" w:cs="Yu Gothic" w:hint="eastAsia"/>
          <w:sz w:val="24"/>
          <w:szCs w:val="24"/>
        </w:rPr>
        <w:instrText>别是考</w:instrText>
      </w:r>
      <w:r>
        <w:rPr>
          <w:rFonts w:ascii="Microsoft JhengHei" w:eastAsia="Microsoft JhengHei" w:hAnsi="Microsoft JhengHei" w:cs="Microsoft JhengHei" w:hint="eastAsia"/>
          <w:sz w:val="24"/>
          <w:szCs w:val="24"/>
        </w:rPr>
        <w:instrText>虑到新热带森林的微生境异质性</w:instrText>
      </w:r>
      <w:r>
        <w:rPr>
          <w:rFonts w:ascii="Cambria" w:hAnsi="Cambria" w:cs="Times New Roman"/>
          <w:sz w:val="24"/>
          <w:szCs w:val="24"/>
        </w:rPr>
        <w:instrText xml:space="preserve">, </w:instrText>
      </w:r>
      <w:r>
        <w:rPr>
          <w:rFonts w:ascii="MS Gothic" w:eastAsia="MS Gothic" w:hAnsi="MS Gothic" w:cs="MS Gothic" w:hint="eastAsia"/>
          <w:sz w:val="24"/>
          <w:szCs w:val="24"/>
        </w:rPr>
        <w:instrText>我</w:instrText>
      </w:r>
      <w:r>
        <w:rPr>
          <w:rFonts w:ascii="Microsoft JhengHei" w:eastAsia="Microsoft JhengHei" w:hAnsi="Microsoft JhengHei" w:cs="Microsoft JhengHei" w:hint="eastAsia"/>
          <w:sz w:val="24"/>
          <w:szCs w:val="24"/>
        </w:rPr>
        <w:instrText>们还猜测避难所中新到达的个体或物种会改变群聚格局。本研究用点计数法来获得了一次森林砍伐事件的前后控制影响设计抽样的鸟类丰度</w:instrText>
      </w:r>
      <w:r>
        <w:rPr>
          <w:rFonts w:ascii="Cambria" w:hAnsi="Cambria" w:cs="Times New Roman"/>
          <w:sz w:val="24"/>
          <w:szCs w:val="24"/>
        </w:rPr>
        <w:instrText xml:space="preserve">, </w:instrText>
      </w:r>
      <w:r>
        <w:rPr>
          <w:rFonts w:ascii="MS Gothic" w:eastAsia="MS Gothic" w:hAnsi="MS Gothic" w:cs="MS Gothic" w:hint="eastAsia"/>
          <w:sz w:val="24"/>
          <w:szCs w:val="24"/>
        </w:rPr>
        <w:instrText>并利用</w:instrText>
      </w:r>
      <w:r>
        <w:rPr>
          <w:rFonts w:ascii="Microsoft JhengHei" w:eastAsia="Microsoft JhengHei" w:hAnsi="Microsoft JhengHei" w:cs="Microsoft JhengHei" w:hint="eastAsia"/>
          <w:sz w:val="24"/>
          <w:szCs w:val="24"/>
        </w:rPr>
        <w:instrText>评估</w:instrText>
      </w:r>
      <w:r>
        <w:rPr>
          <w:rFonts w:ascii="Calibri" w:hAnsi="Calibri" w:cs="Calibri"/>
          <w:sz w:val="24"/>
          <w:szCs w:val="24"/>
        </w:rPr>
        <w:instrText>α</w:instrText>
      </w:r>
      <w:r>
        <w:rPr>
          <w:rFonts w:ascii="MS Gothic" w:eastAsia="MS Gothic" w:hAnsi="MS Gothic" w:cs="MS Gothic" w:hint="eastAsia"/>
          <w:sz w:val="24"/>
          <w:szCs w:val="24"/>
        </w:rPr>
        <w:instrText>和</w:instrText>
      </w:r>
      <w:r>
        <w:rPr>
          <w:rFonts w:ascii="Calibri" w:hAnsi="Calibri" w:cs="Calibri"/>
          <w:sz w:val="24"/>
          <w:szCs w:val="24"/>
        </w:rPr>
        <w:instrText>β</w:instrText>
      </w:r>
      <w:r>
        <w:rPr>
          <w:rFonts w:ascii="MS Gothic" w:eastAsia="MS Gothic" w:hAnsi="MS Gothic" w:cs="MS Gothic" w:hint="eastAsia"/>
          <w:sz w:val="24"/>
          <w:szCs w:val="24"/>
        </w:rPr>
        <w:instrText>多</w:instrText>
      </w:r>
      <w:r>
        <w:rPr>
          <w:rFonts w:ascii="Microsoft JhengHei" w:eastAsia="Microsoft JhengHei" w:hAnsi="Microsoft JhengHei" w:cs="Microsoft JhengHei" w:hint="eastAsia"/>
          <w:sz w:val="24"/>
          <w:szCs w:val="24"/>
        </w:rPr>
        <w:instrText>样性、类群相似性和功能相似性更新、类群组成和功能组成的指标分析了类群多样性和功能多样性随时间的变化。结果表明</w:instrText>
      </w:r>
      <w:r>
        <w:rPr>
          <w:rFonts w:ascii="Cambria" w:hAnsi="Cambria" w:cs="Times New Roman"/>
          <w:sz w:val="24"/>
          <w:szCs w:val="24"/>
        </w:rPr>
        <w:instrText xml:space="preserve">, </w:instrText>
      </w:r>
      <w:r>
        <w:rPr>
          <w:rFonts w:ascii="MS Gothic" w:eastAsia="MS Gothic" w:hAnsi="MS Gothic" w:cs="MS Gothic" w:hint="eastAsia"/>
          <w:sz w:val="24"/>
          <w:szCs w:val="24"/>
        </w:rPr>
        <w:instrText>随着</w:instrText>
      </w:r>
      <w:r>
        <w:rPr>
          <w:rFonts w:ascii="Microsoft JhengHei" w:eastAsia="Microsoft JhengHei" w:hAnsi="Microsoft JhengHei" w:cs="Microsoft JhengHei" w:hint="eastAsia"/>
          <w:sz w:val="24"/>
          <w:szCs w:val="24"/>
        </w:rPr>
        <w:instrText>时间推移</w:instrText>
      </w:r>
      <w:r>
        <w:rPr>
          <w:rFonts w:ascii="Cambria" w:hAnsi="Cambria" w:cs="Times New Roman"/>
          <w:sz w:val="24"/>
          <w:szCs w:val="24"/>
        </w:rPr>
        <w:instrText xml:space="preserve">, </w:instrText>
      </w:r>
      <w:r>
        <w:rPr>
          <w:rFonts w:ascii="MS Gothic" w:eastAsia="MS Gothic" w:hAnsi="MS Gothic" w:cs="MS Gothic" w:hint="eastAsia"/>
          <w:sz w:val="24"/>
          <w:szCs w:val="24"/>
        </w:rPr>
        <w:instrText>某些物种的丰度增加改</w:instrText>
      </w:r>
      <w:r>
        <w:rPr>
          <w:rFonts w:ascii="Microsoft JhengHei" w:eastAsia="Microsoft JhengHei" w:hAnsi="Microsoft JhengHei" w:cs="Microsoft JhengHei" w:hint="eastAsia"/>
          <w:sz w:val="24"/>
          <w:szCs w:val="24"/>
        </w:rPr>
        <w:instrText>变了</w:instrText>
      </w:r>
      <w:r>
        <w:rPr>
          <w:rFonts w:ascii="Cambria" w:hAnsi="Cambria" w:cs="Times New Roman"/>
          <w:sz w:val="24"/>
          <w:szCs w:val="24"/>
        </w:rPr>
        <w:instrText xml:space="preserve"> Simpson </w:instrText>
      </w:r>
      <w:r>
        <w:rPr>
          <w:rFonts w:ascii="MS Gothic" w:eastAsia="MS Gothic" w:hAnsi="MS Gothic" w:cs="MS Gothic" w:hint="eastAsia"/>
          <w:sz w:val="24"/>
          <w:szCs w:val="24"/>
        </w:rPr>
        <w:instrText>指数</w:instrText>
      </w:r>
      <w:r>
        <w:rPr>
          <w:rFonts w:ascii="Cambria" w:hAnsi="Cambria" w:cs="Times New Roman"/>
          <w:sz w:val="24"/>
          <w:szCs w:val="24"/>
        </w:rPr>
        <w:instrText xml:space="preserve">, </w:instrText>
      </w:r>
      <w:r>
        <w:rPr>
          <w:rFonts w:ascii="Microsoft JhengHei" w:eastAsia="Microsoft JhengHei" w:hAnsi="Microsoft JhengHei" w:cs="Microsoft JhengHei" w:hint="eastAsia"/>
          <w:sz w:val="24"/>
          <w:szCs w:val="24"/>
        </w:rPr>
        <w:instrText>还影响了残余生境一些性状的丰度分布。此外</w:instrText>
      </w:r>
      <w:r>
        <w:rPr>
          <w:rFonts w:ascii="Cambria" w:hAnsi="Cambria" w:cs="Times New Roman"/>
          <w:sz w:val="24"/>
          <w:szCs w:val="24"/>
        </w:rPr>
        <w:instrText xml:space="preserve">, </w:instrText>
      </w:r>
      <w:r>
        <w:rPr>
          <w:rFonts w:ascii="Yu Gothic" w:eastAsia="Yu Gothic" w:hAnsi="Yu Gothic" w:cs="Yu Gothic" w:hint="eastAsia"/>
          <w:sz w:val="24"/>
          <w:szCs w:val="24"/>
        </w:rPr>
        <w:instrText>类群</w:instrText>
      </w:r>
      <w:r>
        <w:rPr>
          <w:rFonts w:ascii="Microsoft JhengHei" w:eastAsia="Microsoft JhengHei" w:hAnsi="Microsoft JhengHei" w:cs="Microsoft JhengHei" w:hint="eastAsia"/>
          <w:sz w:val="24"/>
          <w:szCs w:val="24"/>
        </w:rPr>
        <w:instrText>组成和功能组成也会发生变化</w:instrText>
      </w:r>
      <w:r>
        <w:rPr>
          <w:rFonts w:ascii="Cambria" w:hAnsi="Cambria" w:cs="Times New Roman"/>
          <w:sz w:val="24"/>
          <w:szCs w:val="24"/>
        </w:rPr>
        <w:instrText xml:space="preserve">, </w:instrText>
      </w:r>
      <w:r>
        <w:rPr>
          <w:rFonts w:ascii="Microsoft JhengHei" w:eastAsia="Microsoft JhengHei" w:hAnsi="Microsoft JhengHei" w:cs="Microsoft JhengHei" w:hint="eastAsia"/>
          <w:sz w:val="24"/>
          <w:szCs w:val="24"/>
        </w:rPr>
        <w:instrText>鸟类群聚随之改变。类群和功能的指标表明</w:instrText>
      </w:r>
      <w:r>
        <w:rPr>
          <w:rFonts w:ascii="Cambria" w:hAnsi="Cambria" w:cs="Times New Roman"/>
          <w:sz w:val="24"/>
          <w:szCs w:val="24"/>
        </w:rPr>
        <w:instrText xml:space="preserve">, </w:instrText>
      </w:r>
      <w:r>
        <w:rPr>
          <w:rFonts w:ascii="MS Gothic" w:eastAsia="MS Gothic" w:hAnsi="MS Gothic" w:cs="MS Gothic" w:hint="eastAsia"/>
          <w:sz w:val="24"/>
          <w:szCs w:val="24"/>
        </w:rPr>
        <w:instrText>避</w:instrText>
      </w:r>
      <w:r>
        <w:rPr>
          <w:rFonts w:ascii="Microsoft JhengHei" w:eastAsia="Microsoft JhengHei" w:hAnsi="Microsoft JhengHei" w:cs="Microsoft JhengHei" w:hint="eastAsia"/>
          <w:sz w:val="24"/>
          <w:szCs w:val="24"/>
        </w:rPr>
        <w:instrText>难所中避难的鸟类影响了定居物种的群聚</w:instrText>
      </w:r>
      <w:r>
        <w:rPr>
          <w:rFonts w:ascii="Cambria" w:hAnsi="Cambria" w:cs="Times New Roman"/>
          <w:sz w:val="24"/>
          <w:szCs w:val="24"/>
        </w:rPr>
        <w:instrText xml:space="preserve">, </w:instrText>
      </w:r>
      <w:r>
        <w:rPr>
          <w:rFonts w:ascii="MS Gothic" w:eastAsia="MS Gothic" w:hAnsi="MS Gothic" w:cs="MS Gothic" w:hint="eastAsia"/>
          <w:sz w:val="24"/>
          <w:szCs w:val="24"/>
        </w:rPr>
        <w:instrText>并且</w:instrText>
      </w:r>
      <w:r>
        <w:rPr>
          <w:rFonts w:ascii="Microsoft JhengHei" w:eastAsia="Microsoft JhengHei" w:hAnsi="Microsoft JhengHei" w:cs="Microsoft JhengHei" w:hint="eastAsia"/>
          <w:sz w:val="24"/>
          <w:szCs w:val="24"/>
        </w:rPr>
        <w:instrText>这种影响在森林砍伐过程停止两年后仍然存在。森林砍伐前后类群组成的差异越来越大</w:instrText>
      </w:r>
      <w:r>
        <w:rPr>
          <w:rFonts w:ascii="Cambria" w:hAnsi="Cambria" w:cs="Times New Roman"/>
          <w:sz w:val="24"/>
          <w:szCs w:val="24"/>
        </w:rPr>
        <w:instrText xml:space="preserve">, </w:instrText>
      </w:r>
      <w:r>
        <w:rPr>
          <w:rFonts w:ascii="MS Gothic" w:eastAsia="MS Gothic" w:hAnsi="MS Gothic" w:cs="MS Gothic" w:hint="eastAsia"/>
          <w:sz w:val="24"/>
          <w:szCs w:val="24"/>
        </w:rPr>
        <w:instrText>而功能</w:instrText>
      </w:r>
      <w:r>
        <w:rPr>
          <w:rFonts w:ascii="Microsoft JhengHei" w:eastAsia="Microsoft JhengHei" w:hAnsi="Microsoft JhengHei" w:cs="Microsoft JhengHei" w:hint="eastAsia"/>
          <w:sz w:val="24"/>
          <w:szCs w:val="24"/>
        </w:rPr>
        <w:instrText>组成则会恢复到干扰前的状态。我们还发现</w:instrText>
      </w:r>
      <w:r>
        <w:rPr>
          <w:rFonts w:ascii="Cambria" w:hAnsi="Cambria" w:cs="Times New Roman"/>
          <w:sz w:val="24"/>
          <w:szCs w:val="24"/>
        </w:rPr>
        <w:instrText xml:space="preserve">, </w:instrText>
      </w:r>
      <w:r>
        <w:rPr>
          <w:rFonts w:ascii="Microsoft JhengHei" w:eastAsia="Microsoft JhengHei" w:hAnsi="Microsoft JhengHei" w:cs="Microsoft JhengHei" w:hint="eastAsia"/>
          <w:sz w:val="24"/>
          <w:szCs w:val="24"/>
        </w:rPr>
        <w:instrText>拥挤导致的生态破坏会进一步使物种群聚受影响、生态系统功能发生退化。在评估高度移动的类群所受影响时考虑拥挤效应十分重要</w:instrText>
      </w:r>
      <w:r>
        <w:rPr>
          <w:rFonts w:ascii="Cambria" w:hAnsi="Cambria" w:cs="Times New Roman"/>
          <w:sz w:val="24"/>
          <w:szCs w:val="24"/>
        </w:rPr>
        <w:instrText xml:space="preserve">, </w:instrText>
      </w:r>
      <w:r>
        <w:rPr>
          <w:rFonts w:ascii="MS Gothic" w:eastAsia="MS Gothic" w:hAnsi="MS Gothic" w:cs="MS Gothic" w:hint="eastAsia"/>
          <w:sz w:val="24"/>
          <w:szCs w:val="24"/>
        </w:rPr>
        <w:instrText>在影响可能超出</w:instrText>
      </w:r>
      <w:r>
        <w:rPr>
          <w:rFonts w:ascii="Microsoft JhengHei" w:eastAsia="Microsoft JhengHei" w:hAnsi="Microsoft JhengHei" w:cs="Microsoft JhengHei" w:hint="eastAsia"/>
          <w:sz w:val="24"/>
          <w:szCs w:val="24"/>
        </w:rPr>
        <w:instrText>预期地区的大型基础设施建设项目中尤其如此。</w:instrText>
      </w:r>
      <w:r>
        <w:rPr>
          <w:rFonts w:ascii="Cambria" w:hAnsi="Cambria" w:cs="Times New Roman"/>
          <w:sz w:val="24"/>
          <w:szCs w:val="24"/>
        </w:rPr>
        <w:instrText xml:space="preserve">\n              </w:instrText>
      </w:r>
      <w:r>
        <w:rPr>
          <w:rFonts w:ascii="MS Gothic" w:eastAsia="MS Gothic" w:hAnsi="MS Gothic" w:cs="MS Gothic" w:hint="eastAsia"/>
          <w:sz w:val="24"/>
          <w:szCs w:val="24"/>
        </w:rPr>
        <w:instrText>【翻</w:instrText>
      </w:r>
      <w:r>
        <w:rPr>
          <w:rFonts w:ascii="Microsoft JhengHei" w:eastAsia="Microsoft JhengHei" w:hAnsi="Microsoft JhengHei" w:cs="Microsoft JhengHei" w:hint="eastAsia"/>
          <w:sz w:val="24"/>
          <w:szCs w:val="24"/>
        </w:rPr>
        <w:instrText>译</w:instrText>
      </w:r>
      <w:r>
        <w:rPr>
          <w:rFonts w:ascii="Cambria" w:hAnsi="Cambria" w:cs="Times New Roman"/>
          <w:sz w:val="24"/>
          <w:szCs w:val="24"/>
        </w:rPr>
        <w:instrText xml:space="preserve">: </w:instrText>
      </w:r>
      <w:r>
        <w:rPr>
          <w:rFonts w:ascii="MS Gothic" w:eastAsia="MS Gothic" w:hAnsi="MS Gothic" w:cs="MS Gothic" w:hint="eastAsia"/>
          <w:sz w:val="24"/>
          <w:szCs w:val="24"/>
        </w:rPr>
        <w:instrText>胡怡思</w:instrText>
      </w:r>
      <w:r>
        <w:rPr>
          <w:rFonts w:ascii="Cambria" w:hAnsi="Cambria" w:cs="Times New Roman"/>
          <w:sz w:val="24"/>
          <w:szCs w:val="24"/>
        </w:rPr>
        <w:instrText xml:space="preserve">; </w:instrText>
      </w:r>
      <w:r>
        <w:rPr>
          <w:rFonts w:ascii="Microsoft JhengHei" w:eastAsia="Microsoft JhengHei" w:hAnsi="Microsoft JhengHei" w:cs="Microsoft JhengHei" w:hint="eastAsia"/>
          <w:sz w:val="24"/>
          <w:szCs w:val="24"/>
        </w:rPr>
        <w:instrText>审校</w:instrText>
      </w:r>
      <w:r>
        <w:rPr>
          <w:rFonts w:ascii="Cambria" w:hAnsi="Cambria" w:cs="Times New Roman"/>
          <w:sz w:val="24"/>
          <w:szCs w:val="24"/>
        </w:rPr>
        <w:instrText xml:space="preserve">: </w:instrText>
      </w:r>
      <w:r>
        <w:rPr>
          <w:rFonts w:ascii="Microsoft JhengHei" w:eastAsia="Microsoft JhengHei" w:hAnsi="Microsoft JhengHei" w:cs="Microsoft JhengHei" w:hint="eastAsia"/>
          <w:sz w:val="24"/>
          <w:szCs w:val="24"/>
        </w:rPr>
        <w:instrText>聂永刚】</w:instrText>
      </w:r>
      <w:r>
        <w:rPr>
          <w:rFonts w:ascii="Cambria" w:hAnsi="Cambria" w:cs="Times New Roman"/>
          <w:sz w:val="24"/>
          <w:szCs w:val="24"/>
        </w:rPr>
        <w:instrText xml:space="preserve">\n            \n          , \n            \n              Article impact statement\n              : The effects of crowding from habitat loss can be an important secondary disturbance to highly mobile animal assemblages.","container-title":"Conservation Biology","DOI":"10.1111/cobi.13443","ISSN":"0888-8892, 1523-1739","issue":"2","journalAbbreviation":"Conservation Biology","language":"en","page":"405-415","source":"DOI.org (Crossref)","title":"Effects of crowding due to habitat loss on species assemblage patterns","volume":"34","author":[{"family":"Vallejos","given":"Marcelo Alejandro Villegas"},{"family":"Padial","given":"André Andrian"},{"family":"Vitule","given":"Jean Ricardo Simões"},{"family":"Monteiro‐Filho","given":"Emygdio Leite De Araujo"}],"issued":{"date-parts":[["2020",4]]}}}],"schema":"https://github.com/citation-style-language/schema/raw/master/csl-citation.json"} </w:instrText>
      </w:r>
      <w:r>
        <w:rPr>
          <w:rFonts w:ascii="Cambria" w:hAnsi="Cambria" w:cs="Times New Roman"/>
          <w:sz w:val="24"/>
          <w:szCs w:val="24"/>
        </w:rPr>
        <w:fldChar w:fldCharType="separate"/>
      </w:r>
      <w:r w:rsidRPr="00C15E33">
        <w:rPr>
          <w:rFonts w:ascii="Cambria" w:hAnsi="Cambria"/>
          <w:sz w:val="24"/>
        </w:rPr>
        <w:t>(Vallejos et al. 2020)</w:t>
      </w:r>
      <w:r>
        <w:rPr>
          <w:rFonts w:ascii="Cambria" w:hAnsi="Cambria" w:cs="Times New Roman"/>
          <w:sz w:val="24"/>
          <w:szCs w:val="24"/>
        </w:rPr>
        <w:fldChar w:fldCharType="end"/>
      </w:r>
      <w:r w:rsidRPr="00E35985">
        <w:rPr>
          <w:rFonts w:ascii="Cambria" w:hAnsi="Cambria" w:cs="Times New Roman"/>
          <w:sz w:val="24"/>
          <w:szCs w:val="24"/>
        </w:rPr>
        <w:t xml:space="preserve">. </w:t>
      </w:r>
      <w:r w:rsidRPr="00040B89">
        <w:rPr>
          <w:rFonts w:ascii="Cambria" w:hAnsi="Cambria" w:cs="Times New Roman"/>
          <w:sz w:val="24"/>
          <w:szCs w:val="24"/>
        </w:rPr>
        <w:t xml:space="preserve">Local extinctions can </w:t>
      </w:r>
      <w:r>
        <w:rPr>
          <w:rFonts w:ascii="Cambria" w:hAnsi="Cambria" w:cs="Times New Roman"/>
          <w:sz w:val="24"/>
          <w:szCs w:val="24"/>
        </w:rPr>
        <w:t xml:space="preserve">also </w:t>
      </w:r>
      <w:r w:rsidRPr="00040B89">
        <w:rPr>
          <w:rFonts w:ascii="Cambria" w:hAnsi="Cambria" w:cs="Times New Roman"/>
          <w:sz w:val="24"/>
          <w:szCs w:val="24"/>
        </w:rPr>
        <w:t>signal declining habitat suitability</w:t>
      </w:r>
      <w:r w:rsidRPr="00E35985">
        <w:rPr>
          <w:rFonts w:ascii="Cambria" w:hAnsi="Cambria" w:cs="Times New Roman"/>
          <w:sz w:val="24"/>
          <w:szCs w:val="24"/>
        </w:rPr>
        <w:t xml:space="preserve"> </w:t>
      </w:r>
      <w:r>
        <w:rPr>
          <w:rFonts w:ascii="Cambria" w:hAnsi="Cambria" w:cs="Times New Roman"/>
          <w:sz w:val="24"/>
          <w:szCs w:val="24"/>
        </w:rPr>
        <w:fldChar w:fldCharType="begin"/>
      </w:r>
      <w:r>
        <w:rPr>
          <w:rFonts w:ascii="Cambria" w:hAnsi="Cambria" w:cs="Times New Roman"/>
          <w:sz w:val="24"/>
          <w:szCs w:val="24"/>
        </w:rPr>
        <w:instrText xml:space="preserve"> ADDIN ZOTERO_ITEM CSL_CITATION {"citationID":"BqviTLge","properties":{"formattedCitation":"(Gates and Donald 2000, Boulinier et al. 2001)","plainCitation":"(Gates and Donald 2000, Boulinier et al. 2001)","noteIndex":0},"citationItems":[{"id":1323,"uris":["http://zotero.org/users/16351564/items/GLI7I572"],"itemData":{"id":1323,"type":"article-journal","abstract":"1.\n               The populations of many UK farmland birds declined between 1970 and 1990, frequently accompanied by contractions in breeding ranges. Ornithological atlas data, land use data and environmental data at the scale of 10‐km squares were used to investigate the relationship between local extinctions and habitat suitability for six species, and to predict where future losses are most likely.\n            \n            \n              2.\n               For each species we tested the hypothesis that local extinctions were concentrated in environments that were inherently less suitable. We also tested the hypothesis that spatial patterns of loss were not independent between species due to their concurrence in the same habitats.\n            \n            \n              3.\n               Multivariate analyses (PCA) showed that areas where each species became extinct between 1970 and 1990 were more similar in land use type, climate and topography to areas where a species was never present than those where it was retained; local extinction was more likely in less suitable environments. Multiple logistic regression showed that for five of the six species the environmental gradient best predicting presence or absence in 1970 was also that best predicting loss between 1970 and 1990. For the six species studied, local extinctions were least likely in lowland arable areas.\n            \n            \n              4.\n               For any pair of species, local extinctions were more frequent outside the area of overlap of the two species' ranges than inside. Within the area of overlap, species tended to be lost from the same squares. For each species, likelihood of local extinction declined with increasing number of the other five species present.\n            \n            \n              5.\n               We used model parameters to map the probability of future local extinctions of the six species considered, allowing the identification of key areas for conservation management at a spatial scale appropriate to agri‐economic incentives.","container-title":"Journal of Applied Ecology","DOI":"10.1046/j.1365-2664.2000.00549.x","ISSN":"0021-8901, 1365-2664","issue":"5","journalAbbreviation":"Journal of Applied Ecology","language":"en","license":"http://onlinelibrary.wiley.com/termsAndConditions#vor","page":"806-820","source":"DOI.org (Crossref)","title":"Local extinction of British farmland birds and the prediction of further loss","volume":"37","author":[{"family":"Gates","given":"Simon"},{"family":"Donald","given":"Paul F."}],"issued":{"date-parts":[["2000",10]]}}},{"id":1325,"uris":["http://zotero.org/users/16351564/items/UMWDYAC9"],"itemData":{"id":1325,"type":"article-journal","container-title":"Ecology","DOI":"10.1890/0012-9658(2001)082[1159:FFABCD]2.0.CO;2","ISSN":"0012-9658","issue":"4","journalAbbreviation":"Ecology","language":"en","license":"http://doi.wiley.com/10.1002/tdm_license_1.1","page":"1159-1169","source":"DOI.org (Crossref)","title":"Forest fragmentation and bird community dynamics: inference at regional scales","title-short":"FOREST FRAGMENTATION AND BIRD COMMUNITY DYNAMICS","volume":"82","author":[{"family":"Boulinier","given":"Thierry"},{"family":"Nichols","given":"James D."},{"family":"Hines","given":"James E."},{"family":"Sauer","given":"John R."},{"family":"Flather","given":"Curtis H."},{"family":"Pollock","given":"Kenneth H."}],"issued":{"date-parts":[["2001",4]]}}}],"schema":"https://github.com/citation-style-language/schema/raw/master/csl-citation.json"} </w:instrText>
      </w:r>
      <w:r>
        <w:rPr>
          <w:rFonts w:ascii="Cambria" w:hAnsi="Cambria" w:cs="Times New Roman"/>
          <w:sz w:val="24"/>
          <w:szCs w:val="24"/>
        </w:rPr>
        <w:fldChar w:fldCharType="separate"/>
      </w:r>
      <w:r w:rsidRPr="00560A92">
        <w:rPr>
          <w:rFonts w:ascii="Cambria" w:hAnsi="Cambria"/>
          <w:sz w:val="24"/>
        </w:rPr>
        <w:t>(Gates and Donald 2000, Boulinier et al. 2001)</w:t>
      </w:r>
      <w:r>
        <w:rPr>
          <w:rFonts w:ascii="Cambria" w:hAnsi="Cambria" w:cs="Times New Roman"/>
          <w:sz w:val="24"/>
          <w:szCs w:val="24"/>
        </w:rPr>
        <w:fldChar w:fldCharType="end"/>
      </w:r>
      <w:r>
        <w:rPr>
          <w:rFonts w:ascii="Cambria" w:hAnsi="Cambria" w:cs="Times New Roman"/>
          <w:sz w:val="24"/>
          <w:szCs w:val="24"/>
        </w:rPr>
        <w:t>, whereas</w:t>
      </w:r>
      <w:r w:rsidRPr="00040B89">
        <w:rPr>
          <w:rFonts w:ascii="Cambria" w:hAnsi="Cambria" w:cs="Times New Roman"/>
          <w:sz w:val="24"/>
          <w:szCs w:val="24"/>
        </w:rPr>
        <w:t xml:space="preserve"> high colonization rates may reflect newly created or restored habitat</w:t>
      </w:r>
      <w:r>
        <w:rPr>
          <w:rFonts w:ascii="Cambria" w:hAnsi="Cambria" w:cs="Times New Roman"/>
          <w:sz w:val="24"/>
          <w:szCs w:val="24"/>
        </w:rPr>
        <w:t xml:space="preserve"> </w:t>
      </w:r>
      <w:r>
        <w:rPr>
          <w:rFonts w:ascii="Cambria" w:hAnsi="Cambria" w:cs="Times New Roman"/>
          <w:sz w:val="24"/>
          <w:szCs w:val="24"/>
        </w:rPr>
        <w:fldChar w:fldCharType="begin"/>
      </w:r>
      <w:r>
        <w:rPr>
          <w:rFonts w:ascii="Cambria" w:hAnsi="Cambria" w:cs="Times New Roman"/>
          <w:sz w:val="24"/>
          <w:szCs w:val="24"/>
        </w:rPr>
        <w:instrText xml:space="preserve"> ADDIN ZOTERO_ITEM CSL_CITATION {"citationID":"z5kZZDsN","properties":{"formattedCitation":"(Lindenmayer et al. 2016)","plainCitation":"(Lindenmayer et al. 2016)","noteIndex":0},"citationItems":[{"id":1284,"uris":["http://zotero.org/users/16351564/items/BHZCM5WE"],"itemData":{"id":1284,"type":"article-journal","container-title":"Biodiversity and Conservation","DOI":"10.1007/s10531-016-1140-8","issue":"8","journalAbbreviation":"Biodiversity and Conservation","page":"1587–1603","title":"Long-term bird colonization and turnover in restored woodlands","volume":"25","author":[{"family":"Lindenmayer","given":"David B."},{"family":"Lane","given":"P. W."},{"family":"Barton","given":"P. S."},{"family":"Crane","given":"Mason"},{"family":"Ikin","given":"Karen"},{"family":"Michael","given":"Damian"},{"family":"Okada","given":"Sachiko"}],"issued":{"date-parts":[["2016",5]]}}}],"schema":"https://github.com/citation-style-language/schema/raw/master/csl-citation.json"} </w:instrText>
      </w:r>
      <w:r>
        <w:rPr>
          <w:rFonts w:ascii="Cambria" w:hAnsi="Cambria" w:cs="Times New Roman"/>
          <w:sz w:val="24"/>
          <w:szCs w:val="24"/>
        </w:rPr>
        <w:fldChar w:fldCharType="separate"/>
      </w:r>
      <w:r w:rsidRPr="00530EA3">
        <w:rPr>
          <w:rFonts w:ascii="Cambria" w:hAnsi="Cambria"/>
          <w:sz w:val="24"/>
        </w:rPr>
        <w:t>(Lindenmayer et al. 2016)</w:t>
      </w:r>
      <w:r>
        <w:rPr>
          <w:rFonts w:ascii="Cambria" w:hAnsi="Cambria" w:cs="Times New Roman"/>
          <w:sz w:val="24"/>
          <w:szCs w:val="24"/>
        </w:rPr>
        <w:fldChar w:fldCharType="end"/>
      </w:r>
      <w:r w:rsidRPr="00E35985">
        <w:rPr>
          <w:rFonts w:ascii="Cambria" w:hAnsi="Cambria" w:cs="Times New Roman"/>
          <w:sz w:val="24"/>
          <w:szCs w:val="24"/>
        </w:rPr>
        <w:t xml:space="preserve">. </w:t>
      </w:r>
      <w:r w:rsidRPr="00040B89">
        <w:rPr>
          <w:rFonts w:ascii="Cambria" w:hAnsi="Cambria" w:cs="Times New Roman"/>
          <w:sz w:val="24"/>
          <w:szCs w:val="24"/>
        </w:rPr>
        <w:t xml:space="preserve">Because avian communities often </w:t>
      </w:r>
      <w:r>
        <w:rPr>
          <w:rFonts w:ascii="Cambria" w:hAnsi="Cambria" w:cs="Times New Roman"/>
          <w:sz w:val="24"/>
          <w:szCs w:val="24"/>
        </w:rPr>
        <w:t>shift as</w:t>
      </w:r>
      <w:r w:rsidRPr="00040B89">
        <w:rPr>
          <w:rFonts w:ascii="Cambria" w:hAnsi="Cambria" w:cs="Times New Roman"/>
          <w:sz w:val="24"/>
          <w:szCs w:val="24"/>
        </w:rPr>
        <w:t xml:space="preserve"> vegetation </w:t>
      </w:r>
      <w:r>
        <w:rPr>
          <w:rFonts w:ascii="Cambria" w:hAnsi="Cambria" w:cs="Times New Roman"/>
          <w:sz w:val="24"/>
          <w:szCs w:val="24"/>
        </w:rPr>
        <w:t xml:space="preserve">advances </w:t>
      </w:r>
      <w:r w:rsidRPr="00040B89">
        <w:rPr>
          <w:rFonts w:ascii="Cambria" w:hAnsi="Cambria" w:cs="Times New Roman"/>
          <w:sz w:val="24"/>
          <w:szCs w:val="24"/>
        </w:rPr>
        <w:t>through successional stages</w:t>
      </w:r>
      <w:r w:rsidRPr="00E35985">
        <w:rPr>
          <w:rFonts w:ascii="Cambria" w:hAnsi="Cambria" w:cs="Times New Roman"/>
          <w:sz w:val="24"/>
          <w:szCs w:val="24"/>
        </w:rPr>
        <w:t xml:space="preserve"> </w:t>
      </w:r>
      <w:r>
        <w:rPr>
          <w:rFonts w:ascii="Cambria" w:hAnsi="Cambria" w:cs="Times New Roman"/>
          <w:sz w:val="24"/>
          <w:szCs w:val="24"/>
        </w:rPr>
        <w:fldChar w:fldCharType="begin"/>
      </w:r>
      <w:r>
        <w:rPr>
          <w:rFonts w:ascii="Cambria" w:hAnsi="Cambria" w:cs="Times New Roman"/>
          <w:sz w:val="24"/>
          <w:szCs w:val="24"/>
        </w:rPr>
        <w:instrText xml:space="preserve"> ADDIN ZOTERO_ITEM CSL_CITATION {"citationID":"rp3OSijf","properties":{"formattedCitation":"(Hobson and Schieck 1999)","plainCitation":"(Hobson and Schieck 1999)","noteIndex":0},"citationItems":[{"id":1321,"uris":["http://zotero.org/users/16351564/items/ID92J4ZV"],"itemData":{"id":1321,"type":"article-journal","container-title":"Ecological Applications","DOI":"10.1890/1051-0761(1999)009[0849:CIBCIB]2.0.CO;2","ISSN":"1051-0761","issue":"3","journalAbbreviation":"Ecological Applications","language":"en","license":"http://doi.wiley.com/10.1002/tdm_license_1.1","page":"849-863","source":"DOI.org (Crossref)","title":"Changes in bird communities in boreal mixedwood forest: harvest and wildfire effects over 30 years","title-short":"CHANGES IN BIRD COMMUNITIES IN BOREAL MIXEDWOOD FOREST","volume":"9","author":[{"family":"Hobson","given":"Keith A."},{"family":"Schieck","given":"Jim"}],"issued":{"date-parts":[["1999",8]]}}}],"schema":"https://github.com/citation-style-language/schema/raw/master/csl-citation.json"} </w:instrText>
      </w:r>
      <w:r>
        <w:rPr>
          <w:rFonts w:ascii="Cambria" w:hAnsi="Cambria" w:cs="Times New Roman"/>
          <w:sz w:val="24"/>
          <w:szCs w:val="24"/>
        </w:rPr>
        <w:fldChar w:fldCharType="separate"/>
      </w:r>
      <w:r w:rsidRPr="00530EA3">
        <w:rPr>
          <w:rFonts w:ascii="Cambria" w:hAnsi="Cambria"/>
          <w:sz w:val="24"/>
        </w:rPr>
        <w:t>(Hobson and Schieck 1999)</w:t>
      </w:r>
      <w:r>
        <w:rPr>
          <w:rFonts w:ascii="Cambria" w:hAnsi="Cambria" w:cs="Times New Roman"/>
          <w:sz w:val="24"/>
          <w:szCs w:val="24"/>
        </w:rPr>
        <w:fldChar w:fldCharType="end"/>
      </w:r>
      <w:r>
        <w:rPr>
          <w:rFonts w:ascii="Cambria" w:hAnsi="Cambria" w:cs="Times New Roman"/>
          <w:sz w:val="24"/>
          <w:szCs w:val="24"/>
        </w:rPr>
        <w:t xml:space="preserve">, </w:t>
      </w:r>
      <w:r w:rsidRPr="0023143B">
        <w:rPr>
          <w:rFonts w:ascii="Cambria" w:hAnsi="Cambria" w:cs="Times New Roman"/>
          <w:sz w:val="24"/>
          <w:szCs w:val="24"/>
        </w:rPr>
        <w:t>ecosystems undergoing dynamic shifts in plant structure typically exhibit corresponding changes in bird assemblages</w:t>
      </w:r>
      <w:r>
        <w:rPr>
          <w:rFonts w:ascii="Cambria" w:hAnsi="Cambria" w:cs="Times New Roman"/>
          <w:sz w:val="24"/>
          <w:szCs w:val="24"/>
        </w:rPr>
        <w:t xml:space="preserve"> </w:t>
      </w:r>
      <w:r>
        <w:rPr>
          <w:rFonts w:ascii="Cambria" w:hAnsi="Cambria" w:cs="Times New Roman"/>
          <w:sz w:val="24"/>
          <w:szCs w:val="24"/>
        </w:rPr>
        <w:fldChar w:fldCharType="begin"/>
      </w:r>
      <w:r>
        <w:rPr>
          <w:rFonts w:ascii="Cambria" w:hAnsi="Cambria" w:cs="Times New Roman"/>
          <w:sz w:val="24"/>
          <w:szCs w:val="24"/>
        </w:rPr>
        <w:instrText xml:space="preserve"> ADDIN ZOTERO_ITEM CSL_CITATION {"citationID":"LGg81HHg","properties":{"formattedCitation":"(Di Cecco and Hurlbert 2022)","plainCitation":"(Di Cecco and Hurlbert 2022)","noteIndex":0},"citationItems":[{"id":1318,"uris":["http://zotero.org/users/16351564/items/GQLHTLEC"],"itemData":{"id":1318,"type":"article-journal","abstract":"Abstract\n            Anthropogenic change has altered the composition and function of ecological communities across the globe. As a result, there is a need for studies examining observed community compositional change and determining whether and how anthropogenic change drivers may be influencing that turnover. In particular, it is also important to determine to what extent community turnover is idiosyncratic or if turnover can be explained by predictable responses across species based on traits or niche characteristics. Here, we measured turnover in avian communities across North America from 1990 to 2016 in the Breeding Bird Survey using an ordination method, and modeled turnover as a function of land use and climate change drivers from local to regional scales. We also examined how turnover may be attributed to species groups, including foraging guilds, trophic groups, migratory distance, and breeding biomes. We found that at local scales, land use change explained a greater proportion of variance in turnover than climate change variables, while as scale increased, trends in temperature explained a greater proportion of variance in turnover. We also found across the study region, turnover could be attributed to one of a handful of species undergoing strong expansions or strong declines over the study time period. We did not observe consistent patterns in compositional change in any trait groups we examined except for those that included previously identified highly influential species. Our results have two important implications: First, the relative importance of different anthropogenic change drivers may vary with scale, which should be considered in studies’ modeling impacts of global change on biodiversity. Second, in North American avian communities, individual species undergoing large shifts in population may drive signals in compositional change, and composite community turnover metrics should be carefully selected as a result.","container-title":"Global Change Biology","DOI":"10.1111/gcb.15967","ISSN":"1354-1013, 1365-2486","issue":"3","journalAbbreviation":"Global Change Biology","language":"en","page":"770-781","source":"DOI.org (Crossref)","title":"Anthropogenic drivers of avian community turnover from local to regional scales","volume":"28","author":[{"family":"Di Cecco","given":"Grace J."},{"family":"Hurlbert","given":"Allen H."}],"issued":{"date-parts":[["2022",2]]}}}],"schema":"https://github.com/citation-style-language/schema/raw/master/csl-citation.json"} </w:instrText>
      </w:r>
      <w:r>
        <w:rPr>
          <w:rFonts w:ascii="Cambria" w:hAnsi="Cambria" w:cs="Times New Roman"/>
          <w:sz w:val="24"/>
          <w:szCs w:val="24"/>
        </w:rPr>
        <w:fldChar w:fldCharType="separate"/>
      </w:r>
      <w:r w:rsidRPr="00560A92">
        <w:rPr>
          <w:rFonts w:ascii="Cambria" w:hAnsi="Cambria"/>
          <w:sz w:val="24"/>
        </w:rPr>
        <w:t>(Di Cecco and Hurlbert 2022)</w:t>
      </w:r>
      <w:r>
        <w:rPr>
          <w:rFonts w:ascii="Cambria" w:hAnsi="Cambria" w:cs="Times New Roman"/>
          <w:sz w:val="24"/>
          <w:szCs w:val="24"/>
        </w:rPr>
        <w:fldChar w:fldCharType="end"/>
      </w:r>
      <w:r>
        <w:rPr>
          <w:rFonts w:ascii="Cambria" w:hAnsi="Cambria" w:cs="Times New Roman"/>
          <w:sz w:val="24"/>
          <w:szCs w:val="24"/>
        </w:rPr>
        <w:t xml:space="preserve">. </w:t>
      </w:r>
      <w:r w:rsidRPr="0023143B">
        <w:rPr>
          <w:rFonts w:ascii="Cambria" w:hAnsi="Cambria" w:cs="Times New Roman"/>
          <w:sz w:val="24"/>
          <w:szCs w:val="24"/>
        </w:rPr>
        <w:t>Measures of colonization, extinction, and turnover therefore not only illuminate processes shaping avian communities but also serve as key indicators of ecosystem stability and resilience</w:t>
      </w:r>
      <w:r>
        <w:rPr>
          <w:rFonts w:ascii="Cambria" w:hAnsi="Cambria" w:cs="Times New Roman"/>
          <w:sz w:val="24"/>
          <w:szCs w:val="24"/>
        </w:rPr>
        <w:t xml:space="preserve"> </w:t>
      </w:r>
      <w:r>
        <w:rPr>
          <w:rFonts w:ascii="Cambria" w:hAnsi="Cambria" w:cs="Times New Roman"/>
          <w:sz w:val="24"/>
          <w:szCs w:val="24"/>
        </w:rPr>
        <w:fldChar w:fldCharType="begin"/>
      </w:r>
      <w:r>
        <w:rPr>
          <w:rFonts w:ascii="Cambria" w:hAnsi="Cambria" w:cs="Times New Roman"/>
          <w:sz w:val="24"/>
          <w:szCs w:val="24"/>
        </w:rPr>
        <w:instrText xml:space="preserve"> ADDIN ZOTERO_ITEM CSL_CITATION {"citationID":"msE5dRP5","properties":{"formattedCitation":"(Dornelas et al. 2014)","plainCitation":"(Dornelas et al. 2014)","noteIndex":0},"citationItems":[{"id":1264,"uris":["http://zotero.org/users/16351564/items/MKL6GM6J"],"itemData":{"id":1264,"type":"article-journal","container-title":"Science","DOI":"10.1126/science.1248484","issue":"6181","journalAbbreviation":"Science","page":"296–299","title":"Assemblage Time Series Reveal Biodiversity Change but Not Systematic Loss","volume":"344","author":[{"family":"Dornelas","given":"Maria"},{"family":"Gotelli","given":"Nicholas J."},{"family":"McGill","given":"Brian"},{"family":"Shimadzu","given":"Hideyasu"},{"family":"Moyes","given":"Faye"},{"family":"Sievers","given":"Caya"},{"family":"Magurran","given":"Anne E."}],"issued":{"date-parts":[["2014",4]]}}}],"schema":"https://github.com/citation-style-language/schema/raw/master/csl-citation.json"} </w:instrText>
      </w:r>
      <w:r>
        <w:rPr>
          <w:rFonts w:ascii="Cambria" w:hAnsi="Cambria" w:cs="Times New Roman"/>
          <w:sz w:val="24"/>
          <w:szCs w:val="24"/>
        </w:rPr>
        <w:fldChar w:fldCharType="separate"/>
      </w:r>
      <w:r w:rsidRPr="00560A92">
        <w:rPr>
          <w:rFonts w:ascii="Cambria" w:hAnsi="Cambria"/>
          <w:sz w:val="24"/>
        </w:rPr>
        <w:t>(Dornelas et al. 2014)</w:t>
      </w:r>
      <w:r>
        <w:rPr>
          <w:rFonts w:ascii="Cambria" w:hAnsi="Cambria" w:cs="Times New Roman"/>
          <w:sz w:val="24"/>
          <w:szCs w:val="24"/>
        </w:rPr>
        <w:fldChar w:fldCharType="end"/>
      </w:r>
      <w:r w:rsidRPr="006E268C">
        <w:rPr>
          <w:rFonts w:ascii="Cambria" w:hAnsi="Cambria" w:cs="Times New Roman"/>
          <w:sz w:val="24"/>
          <w:szCs w:val="24"/>
        </w:rPr>
        <w:t>.</w:t>
      </w:r>
      <w:r>
        <w:rPr>
          <w:rFonts w:ascii="Cambria" w:hAnsi="Cambria" w:cs="Times New Roman"/>
          <w:sz w:val="24"/>
          <w:szCs w:val="24"/>
        </w:rPr>
        <w:t xml:space="preserve"> </w:t>
      </w:r>
    </w:p>
    <w:p w14:paraId="17B70512" w14:textId="79F0FB44" w:rsidR="00667110" w:rsidRDefault="00667110" w:rsidP="002023FE">
      <w:pPr>
        <w:spacing w:line="360" w:lineRule="auto"/>
        <w:rPr>
          <w:rFonts w:ascii="Cambria" w:hAnsi="Cambria"/>
          <w:sz w:val="24"/>
          <w:szCs w:val="24"/>
        </w:rPr>
      </w:pPr>
      <w:r>
        <w:rPr>
          <w:rFonts w:ascii="Cambria" w:hAnsi="Cambria"/>
          <w:sz w:val="24"/>
          <w:szCs w:val="24"/>
        </w:rPr>
        <w:t>The aim of this study is to evaluate how community dynamics like turnover, alpha diversity, and gamma diversity change over time in disturbance-mediated environments</w:t>
      </w:r>
      <w:r w:rsidRPr="00D87DDA">
        <w:rPr>
          <w:rFonts w:ascii="Cambria" w:hAnsi="Cambria"/>
          <w:sz w:val="24"/>
          <w:szCs w:val="24"/>
        </w:rPr>
        <w:t xml:space="preserve">. I </w:t>
      </w:r>
      <w:r>
        <w:rPr>
          <w:rFonts w:ascii="Cambria" w:hAnsi="Cambria"/>
          <w:sz w:val="24"/>
          <w:szCs w:val="24"/>
        </w:rPr>
        <w:t xml:space="preserve">will </w:t>
      </w:r>
      <w:r w:rsidRPr="00D87DDA">
        <w:rPr>
          <w:rFonts w:ascii="Cambria" w:hAnsi="Cambria"/>
          <w:sz w:val="24"/>
          <w:szCs w:val="24"/>
        </w:rPr>
        <w:t>compare these dynamics on reclaimed mining land</w:t>
      </w:r>
      <w:r w:rsidR="004B45F9">
        <w:rPr>
          <w:rFonts w:ascii="Cambria" w:hAnsi="Cambria"/>
          <w:sz w:val="24"/>
          <w:szCs w:val="24"/>
        </w:rPr>
        <w:t>s</w:t>
      </w:r>
      <w:r w:rsidRPr="00D87DDA">
        <w:rPr>
          <w:rFonts w:ascii="Cambria" w:hAnsi="Cambria"/>
          <w:sz w:val="24"/>
          <w:szCs w:val="24"/>
        </w:rPr>
        <w:t xml:space="preserve"> to two nearby open </w:t>
      </w:r>
      <w:r>
        <w:rPr>
          <w:rFonts w:ascii="Cambria" w:hAnsi="Cambria"/>
          <w:sz w:val="24"/>
          <w:szCs w:val="24"/>
        </w:rPr>
        <w:t xml:space="preserve">canopy </w:t>
      </w:r>
      <w:r w:rsidRPr="00D87DDA">
        <w:rPr>
          <w:rFonts w:ascii="Cambria" w:hAnsi="Cambria"/>
          <w:sz w:val="24"/>
          <w:szCs w:val="24"/>
        </w:rPr>
        <w:t>pine ecosystems</w:t>
      </w:r>
      <w:r>
        <w:rPr>
          <w:rFonts w:ascii="Cambria" w:hAnsi="Cambria"/>
          <w:sz w:val="24"/>
          <w:szCs w:val="24"/>
        </w:rPr>
        <w:t xml:space="preserve">: </w:t>
      </w:r>
      <w:r w:rsidRPr="00D87DDA">
        <w:rPr>
          <w:rFonts w:ascii="Cambria" w:hAnsi="Cambria"/>
          <w:sz w:val="24"/>
          <w:szCs w:val="24"/>
        </w:rPr>
        <w:t>an early</w:t>
      </w:r>
      <w:r w:rsidRPr="00D87DDA">
        <w:rPr>
          <w:rFonts w:ascii="Cambria" w:hAnsi="Cambria"/>
          <w:sz w:val="24"/>
          <w:szCs w:val="24"/>
        </w:rPr>
        <w:noBreakHyphen/>
        <w:t xml:space="preserve">successional longleaf pine </w:t>
      </w:r>
      <w:r w:rsidR="004B45F9">
        <w:rPr>
          <w:rFonts w:ascii="Cambria" w:hAnsi="Cambria"/>
          <w:sz w:val="24"/>
          <w:szCs w:val="24"/>
        </w:rPr>
        <w:t>forest</w:t>
      </w:r>
      <w:r w:rsidRPr="00D87DDA">
        <w:rPr>
          <w:rFonts w:ascii="Cambria" w:hAnsi="Cambria"/>
          <w:sz w:val="24"/>
          <w:szCs w:val="24"/>
        </w:rPr>
        <w:t xml:space="preserve"> and a mature longleaf pine </w:t>
      </w:r>
      <w:r w:rsidR="004B45F9">
        <w:rPr>
          <w:rFonts w:ascii="Cambria" w:hAnsi="Cambria"/>
          <w:sz w:val="24"/>
          <w:szCs w:val="24"/>
        </w:rPr>
        <w:t>forest</w:t>
      </w:r>
      <w:r w:rsidRPr="00D87DDA">
        <w:rPr>
          <w:rFonts w:ascii="Cambria" w:hAnsi="Cambria"/>
          <w:sz w:val="24"/>
          <w:szCs w:val="24"/>
        </w:rPr>
        <w:t xml:space="preserve">. I </w:t>
      </w:r>
      <w:r>
        <w:rPr>
          <w:rFonts w:ascii="Cambria" w:hAnsi="Cambria"/>
          <w:sz w:val="24"/>
          <w:szCs w:val="24"/>
        </w:rPr>
        <w:t>predict that</w:t>
      </w:r>
      <w:r w:rsidRPr="00D87DDA">
        <w:rPr>
          <w:rFonts w:ascii="Cambria" w:hAnsi="Cambria"/>
          <w:sz w:val="24"/>
          <w:szCs w:val="24"/>
        </w:rPr>
        <w:t xml:space="preserve"> reclaimed mining sites </w:t>
      </w:r>
      <w:r>
        <w:rPr>
          <w:rFonts w:ascii="Cambria" w:hAnsi="Cambria"/>
          <w:sz w:val="24"/>
          <w:szCs w:val="24"/>
        </w:rPr>
        <w:t>will</w:t>
      </w:r>
      <w:r w:rsidRPr="00D87DDA">
        <w:rPr>
          <w:rFonts w:ascii="Cambria" w:hAnsi="Cambria"/>
          <w:sz w:val="24"/>
          <w:szCs w:val="24"/>
        </w:rPr>
        <w:t xml:space="preserve"> exhibit elevated turnover </w:t>
      </w:r>
      <w:r w:rsidR="004B45F9">
        <w:rPr>
          <w:rFonts w:ascii="Cambria" w:hAnsi="Cambria"/>
          <w:sz w:val="24"/>
          <w:szCs w:val="24"/>
        </w:rPr>
        <w:t>compared to non-mining areas</w:t>
      </w:r>
      <w:r w:rsidR="002023FE">
        <w:rPr>
          <w:rFonts w:ascii="Cambria" w:hAnsi="Cambria"/>
          <w:sz w:val="24"/>
          <w:szCs w:val="24"/>
        </w:rPr>
        <w:t xml:space="preserve">. I also predict that disturbance age (i.e., years since a disturbance event) will have a positive effect on turnover, with the strongest effects occurring at </w:t>
      </w:r>
      <w:proofErr w:type="gramStart"/>
      <w:r w:rsidR="002023FE">
        <w:rPr>
          <w:rFonts w:ascii="Cambria" w:hAnsi="Cambria"/>
          <w:sz w:val="24"/>
          <w:szCs w:val="24"/>
        </w:rPr>
        <w:t>the Mission</w:t>
      </w:r>
      <w:proofErr w:type="gramEnd"/>
      <w:r w:rsidR="002023FE">
        <w:rPr>
          <w:rFonts w:ascii="Cambria" w:hAnsi="Cambria"/>
          <w:sz w:val="24"/>
          <w:szCs w:val="24"/>
        </w:rPr>
        <w:t xml:space="preserve"> Mine.</w:t>
      </w:r>
    </w:p>
    <w:p w14:paraId="62E2B799" w14:textId="6EBD0F90" w:rsidR="002023FE" w:rsidRDefault="002023FE" w:rsidP="002023FE">
      <w:pPr>
        <w:spacing w:line="360" w:lineRule="auto"/>
        <w:rPr>
          <w:rFonts w:ascii="Cambria" w:hAnsi="Cambria"/>
          <w:sz w:val="24"/>
          <w:szCs w:val="24"/>
        </w:rPr>
      </w:pPr>
      <w:r>
        <w:rPr>
          <w:rFonts w:ascii="Cambria" w:hAnsi="Cambria"/>
          <w:sz w:val="24"/>
          <w:szCs w:val="24"/>
        </w:rPr>
        <w:t xml:space="preserve">I predict that gamma and alpha diversity will be lower at </w:t>
      </w:r>
      <w:proofErr w:type="gramStart"/>
      <w:r>
        <w:rPr>
          <w:rFonts w:ascii="Cambria" w:hAnsi="Cambria"/>
          <w:sz w:val="24"/>
          <w:szCs w:val="24"/>
        </w:rPr>
        <w:t>the Mission</w:t>
      </w:r>
      <w:proofErr w:type="gramEnd"/>
      <w:r>
        <w:rPr>
          <w:rFonts w:ascii="Cambria" w:hAnsi="Cambria"/>
          <w:sz w:val="24"/>
          <w:szCs w:val="24"/>
        </w:rPr>
        <w:t xml:space="preserve"> Mine compared to both non-mining ecosystems. Similar to turnover, I predict that disturbance age will have a negative effect on alpha diversity at all sampling locations, but the strongest effects will be at </w:t>
      </w:r>
      <w:proofErr w:type="gramStart"/>
      <w:r>
        <w:rPr>
          <w:rFonts w:ascii="Cambria" w:hAnsi="Cambria"/>
          <w:sz w:val="24"/>
          <w:szCs w:val="24"/>
        </w:rPr>
        <w:t>the Mission</w:t>
      </w:r>
      <w:proofErr w:type="gramEnd"/>
      <w:r>
        <w:rPr>
          <w:rFonts w:ascii="Cambria" w:hAnsi="Cambria"/>
          <w:sz w:val="24"/>
          <w:szCs w:val="24"/>
        </w:rPr>
        <w:t xml:space="preserve"> Mine.</w:t>
      </w:r>
    </w:p>
    <w:p w14:paraId="085A08E6" w14:textId="1D4B5D83" w:rsidR="000C2F1F" w:rsidRDefault="000C2F1F" w:rsidP="002023FE">
      <w:pPr>
        <w:spacing w:line="360" w:lineRule="auto"/>
        <w:rPr>
          <w:rFonts w:ascii="Cambria" w:hAnsi="Cambria"/>
          <w:sz w:val="24"/>
          <w:szCs w:val="24"/>
        </w:rPr>
      </w:pPr>
      <w:r>
        <w:rPr>
          <w:rFonts w:ascii="Cambria" w:hAnsi="Cambria"/>
          <w:b/>
          <w:bCs/>
          <w:sz w:val="24"/>
          <w:szCs w:val="24"/>
        </w:rPr>
        <w:t>Methods</w:t>
      </w:r>
    </w:p>
    <w:p w14:paraId="245E552A" w14:textId="77777777" w:rsidR="006A3D5F" w:rsidRDefault="006A3D5F" w:rsidP="002023FE">
      <w:pPr>
        <w:tabs>
          <w:tab w:val="left" w:pos="1728"/>
        </w:tabs>
        <w:spacing w:line="360" w:lineRule="auto"/>
        <w:jc w:val="both"/>
        <w:rPr>
          <w:rFonts w:ascii="Cambria" w:hAnsi="Cambria"/>
          <w:i/>
          <w:iCs/>
          <w:sz w:val="24"/>
          <w:szCs w:val="24"/>
        </w:rPr>
      </w:pPr>
      <w:r>
        <w:rPr>
          <w:rFonts w:ascii="Cambria" w:hAnsi="Cambria"/>
          <w:i/>
          <w:iCs/>
          <w:sz w:val="24"/>
          <w:szCs w:val="24"/>
        </w:rPr>
        <w:t>Study Area</w:t>
      </w:r>
    </w:p>
    <w:p w14:paraId="5ECA645A" w14:textId="77777777" w:rsidR="002023FE" w:rsidRDefault="002023FE" w:rsidP="002023FE">
      <w:pPr>
        <w:tabs>
          <w:tab w:val="left" w:pos="1728"/>
        </w:tabs>
        <w:spacing w:line="360" w:lineRule="auto"/>
        <w:jc w:val="both"/>
        <w:rPr>
          <w:rFonts w:ascii="Cambria" w:hAnsi="Cambria" w:cs="Times New Roman"/>
          <w:sz w:val="24"/>
          <w:szCs w:val="24"/>
        </w:rPr>
      </w:pPr>
      <w:r>
        <w:rPr>
          <w:rFonts w:ascii="Cambria" w:hAnsi="Cambria"/>
          <w:sz w:val="24"/>
          <w:szCs w:val="24"/>
        </w:rPr>
        <w:t xml:space="preserve">This study took place in the southeastern coastal plain of Georgia, USA, in </w:t>
      </w:r>
      <w:r w:rsidRPr="000C3625">
        <w:rPr>
          <w:rFonts w:ascii="Cambria" w:hAnsi="Cambria" w:cs="Times New Roman"/>
          <w:sz w:val="24"/>
          <w:szCs w:val="24"/>
        </w:rPr>
        <w:t>Charlton, Brantley, Folkston, and Wayne counties</w:t>
      </w:r>
      <w:r>
        <w:rPr>
          <w:rFonts w:ascii="Cambria" w:hAnsi="Cambria" w:cs="Times New Roman"/>
          <w:sz w:val="24"/>
          <w:szCs w:val="24"/>
        </w:rPr>
        <w:t xml:space="preserve">. Climate in this region is influenced by topical maritime air. </w:t>
      </w:r>
      <w:r>
        <w:rPr>
          <w:rFonts w:ascii="Cambria" w:hAnsi="Cambria" w:cs="Times New Roman"/>
          <w:sz w:val="24"/>
          <w:szCs w:val="24"/>
        </w:rPr>
        <w:lastRenderedPageBreak/>
        <w:t xml:space="preserve">Therefore, spring, fall, and summer are hot and wet with mean monthly  temperatures of 22 – 26°C and mean monthly rainfall of 100 – 130 mm from May – September </w:t>
      </w:r>
      <w:r>
        <w:rPr>
          <w:rFonts w:ascii="Cambria" w:hAnsi="Cambria" w:cs="Times New Roman"/>
          <w:sz w:val="24"/>
          <w:szCs w:val="24"/>
        </w:rPr>
        <w:fldChar w:fldCharType="begin"/>
      </w:r>
      <w:r>
        <w:rPr>
          <w:rFonts w:ascii="Cambria" w:hAnsi="Cambria" w:cs="Times New Roman"/>
          <w:sz w:val="24"/>
          <w:szCs w:val="24"/>
        </w:rPr>
        <w:instrText xml:space="preserve"> ADDIN ZOTERO_ITEM CSL_CITATION {"citationID":"VPxEVSXr","properties":{"formattedCitation":"(Climatology 1987)","plainCitation":"(Climatology 1987)","noteIndex":0},"citationItems":[{"id":1476,"uris":["http://zotero.org/users/16351564/items/6XRXPUY3"],"itemData":{"id":1476,"type":"article-journal","container-title":"The Climates of cological","journalAbbreviation":"The Climates of cological","page":"67","title":"Okefenokee National Wildlife Refugre, Georgia","author":[{"family":"Climatology","given":"Synoptic"}],"issued":{"date-parts":[["1987"]]}}}],"schema":"https://github.com/citation-style-language/schema/raw/master/csl-citation.json"} </w:instrText>
      </w:r>
      <w:r>
        <w:rPr>
          <w:rFonts w:ascii="Cambria" w:hAnsi="Cambria" w:cs="Times New Roman"/>
          <w:sz w:val="24"/>
          <w:szCs w:val="24"/>
        </w:rPr>
        <w:fldChar w:fldCharType="separate"/>
      </w:r>
      <w:r w:rsidRPr="009E5452">
        <w:rPr>
          <w:rFonts w:ascii="Cambria" w:hAnsi="Cambria"/>
          <w:sz w:val="24"/>
        </w:rPr>
        <w:t>(Climatology 1987)</w:t>
      </w:r>
      <w:r>
        <w:rPr>
          <w:rFonts w:ascii="Cambria" w:hAnsi="Cambria" w:cs="Times New Roman"/>
          <w:sz w:val="24"/>
          <w:szCs w:val="24"/>
        </w:rPr>
        <w:fldChar w:fldCharType="end"/>
      </w:r>
      <w:r>
        <w:rPr>
          <w:rFonts w:ascii="Cambria" w:hAnsi="Cambria" w:cs="Times New Roman"/>
          <w:sz w:val="24"/>
          <w:szCs w:val="24"/>
        </w:rPr>
        <w:t xml:space="preserve">. We monitored bird species at 27 survey points within three locations: </w:t>
      </w:r>
      <w:r>
        <w:rPr>
          <w:rFonts w:ascii="Cambria" w:hAnsi="Cambria"/>
          <w:sz w:val="24"/>
          <w:szCs w:val="24"/>
        </w:rPr>
        <w:t>the Mission Mine (n = 9), Sansavilla Wildlife Management Area (Sansavilla WMA, n = 10), and Okefenokee National Wildlife Refuge (Okefenokee NWR, n= 8) (</w:t>
      </w:r>
      <w:r w:rsidRPr="001F0A48">
        <w:rPr>
          <w:rFonts w:ascii="Cambria" w:hAnsi="Cambria"/>
          <w:b/>
          <w:bCs/>
          <w:sz w:val="24"/>
          <w:szCs w:val="24"/>
        </w:rPr>
        <w:t>Figure 1</w:t>
      </w:r>
      <w:r>
        <w:rPr>
          <w:rFonts w:ascii="Cambria" w:hAnsi="Cambria"/>
          <w:sz w:val="24"/>
          <w:szCs w:val="24"/>
        </w:rPr>
        <w:t xml:space="preserve">). </w:t>
      </w:r>
      <w:r>
        <w:rPr>
          <w:rFonts w:ascii="Cambria" w:hAnsi="Cambria" w:cs="Times New Roman"/>
          <w:sz w:val="24"/>
          <w:szCs w:val="24"/>
        </w:rPr>
        <w:t>These areas are flat with predominantly sandy soils, and low basal area of loblolly (</w:t>
      </w:r>
      <w:r>
        <w:rPr>
          <w:rFonts w:ascii="Cambria" w:hAnsi="Cambria" w:cs="Times New Roman"/>
          <w:i/>
          <w:iCs/>
          <w:sz w:val="24"/>
          <w:szCs w:val="24"/>
        </w:rPr>
        <w:t xml:space="preserve">Pinus </w:t>
      </w:r>
      <w:proofErr w:type="spellStart"/>
      <w:r>
        <w:rPr>
          <w:rFonts w:ascii="Cambria" w:hAnsi="Cambria" w:cs="Times New Roman"/>
          <w:i/>
          <w:iCs/>
          <w:sz w:val="24"/>
          <w:szCs w:val="24"/>
        </w:rPr>
        <w:t>taeda</w:t>
      </w:r>
      <w:proofErr w:type="spellEnd"/>
      <w:r>
        <w:rPr>
          <w:rFonts w:ascii="Cambria" w:hAnsi="Cambria" w:cs="Times New Roman"/>
          <w:sz w:val="24"/>
          <w:szCs w:val="24"/>
        </w:rPr>
        <w:t>) and longleaf (</w:t>
      </w:r>
      <w:r>
        <w:rPr>
          <w:rFonts w:ascii="Cambria" w:hAnsi="Cambria" w:cs="Times New Roman"/>
          <w:i/>
          <w:iCs/>
          <w:sz w:val="24"/>
          <w:szCs w:val="24"/>
        </w:rPr>
        <w:t>Pinus palustris</w:t>
      </w:r>
      <w:r>
        <w:rPr>
          <w:rFonts w:ascii="Cambria" w:hAnsi="Cambria" w:cs="Times New Roman"/>
          <w:sz w:val="24"/>
          <w:szCs w:val="24"/>
        </w:rPr>
        <w:t xml:space="preserve">) pine trees. </w:t>
      </w:r>
    </w:p>
    <w:p w14:paraId="0A2D39D4" w14:textId="77777777" w:rsidR="006A3D5F" w:rsidRDefault="006A3D5F" w:rsidP="002023FE">
      <w:pPr>
        <w:keepNext/>
        <w:spacing w:line="360" w:lineRule="auto"/>
      </w:pPr>
      <w:r w:rsidRPr="00317993">
        <w:rPr>
          <w:rFonts w:ascii="Cambria" w:hAnsi="Cambria"/>
          <w:noProof/>
        </w:rPr>
        <w:drawing>
          <wp:inline distT="0" distB="0" distL="0" distR="0" wp14:anchorId="4B7576A1" wp14:editId="3482CD5C">
            <wp:extent cx="5943600" cy="3328670"/>
            <wp:effectExtent l="0" t="0" r="0" b="5080"/>
            <wp:docPr id="1535305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28670"/>
                    </a:xfrm>
                    <a:prstGeom prst="rect">
                      <a:avLst/>
                    </a:prstGeom>
                    <a:noFill/>
                    <a:ln>
                      <a:noFill/>
                    </a:ln>
                  </pic:spPr>
                </pic:pic>
              </a:graphicData>
            </a:graphic>
          </wp:inline>
        </w:drawing>
      </w:r>
    </w:p>
    <w:p w14:paraId="3BC2F22B" w14:textId="5BFAF3A1" w:rsidR="006A3D5F" w:rsidRPr="00890E01" w:rsidRDefault="006A3D5F" w:rsidP="002023FE">
      <w:pPr>
        <w:pStyle w:val="Caption"/>
        <w:jc w:val="both"/>
        <w:rPr>
          <w:rFonts w:ascii="Cambria" w:hAnsi="Cambria"/>
          <w:i w:val="0"/>
          <w:iCs w:val="0"/>
          <w:color w:val="auto"/>
          <w:sz w:val="20"/>
          <w:szCs w:val="20"/>
        </w:rPr>
      </w:pPr>
      <w:r w:rsidRPr="00890E01">
        <w:rPr>
          <w:rFonts w:ascii="Cambria" w:hAnsi="Cambria"/>
          <w:b/>
          <w:bCs/>
          <w:i w:val="0"/>
          <w:iCs w:val="0"/>
          <w:color w:val="auto"/>
          <w:sz w:val="20"/>
          <w:szCs w:val="20"/>
        </w:rPr>
        <w:t>Figure 1:</w:t>
      </w:r>
      <w:r w:rsidRPr="00890E01">
        <w:rPr>
          <w:rFonts w:ascii="Cambria" w:hAnsi="Cambria"/>
          <w:i w:val="0"/>
          <w:iCs w:val="0"/>
          <w:color w:val="auto"/>
          <w:sz w:val="20"/>
          <w:szCs w:val="20"/>
        </w:rPr>
        <w:t xml:space="preserve"> Map of </w:t>
      </w:r>
      <w:r w:rsidR="00890E01">
        <w:rPr>
          <w:rFonts w:ascii="Cambria" w:hAnsi="Cambria"/>
          <w:i w:val="0"/>
          <w:iCs w:val="0"/>
          <w:color w:val="auto"/>
          <w:sz w:val="20"/>
          <w:szCs w:val="20"/>
        </w:rPr>
        <w:t>study area. This study took place in Georgia, USA at three sampling locations: Sansavilla WMA, Mission Mine, and Okefenokee NWR.</w:t>
      </w:r>
      <w:r w:rsidR="00C35E08">
        <w:rPr>
          <w:rFonts w:ascii="Cambria" w:hAnsi="Cambria"/>
          <w:i w:val="0"/>
          <w:iCs w:val="0"/>
          <w:color w:val="auto"/>
          <w:sz w:val="20"/>
          <w:szCs w:val="20"/>
        </w:rPr>
        <w:t xml:space="preserve"> A total of 27 survey points across these three sampling locations were monitored using acoustic detectors. </w:t>
      </w:r>
    </w:p>
    <w:p w14:paraId="60216D0D" w14:textId="443364C5" w:rsidR="006A3D5F" w:rsidRDefault="006A3D5F" w:rsidP="002023FE">
      <w:pPr>
        <w:tabs>
          <w:tab w:val="left" w:pos="1728"/>
        </w:tabs>
        <w:spacing w:line="360" w:lineRule="auto"/>
        <w:jc w:val="both"/>
        <w:rPr>
          <w:rFonts w:ascii="Cambria" w:hAnsi="Cambria" w:cs="Times New Roman"/>
          <w:sz w:val="24"/>
          <w:szCs w:val="24"/>
        </w:rPr>
      </w:pPr>
      <w:proofErr w:type="gramStart"/>
      <w:r>
        <w:rPr>
          <w:rFonts w:ascii="Cambria" w:hAnsi="Cambria" w:cs="Times New Roman"/>
          <w:sz w:val="24"/>
          <w:szCs w:val="24"/>
        </w:rPr>
        <w:t>The Mission</w:t>
      </w:r>
      <w:proofErr w:type="gramEnd"/>
      <w:r>
        <w:rPr>
          <w:rFonts w:ascii="Cambria" w:hAnsi="Cambria" w:cs="Times New Roman"/>
          <w:sz w:val="24"/>
          <w:szCs w:val="24"/>
        </w:rPr>
        <w:t xml:space="preserve"> Mine is an active heavy mineral surface mine with ongoing reclamation. Reclaimed areas are restored with their original topsoil and then replanted with loblolly pine seedlings. Herbicides targeting grasses and </w:t>
      </w:r>
      <w:proofErr w:type="gramStart"/>
      <w:r>
        <w:rPr>
          <w:rFonts w:ascii="Cambria" w:hAnsi="Cambria" w:cs="Times New Roman"/>
          <w:sz w:val="24"/>
          <w:szCs w:val="24"/>
        </w:rPr>
        <w:t>hardwoods</w:t>
      </w:r>
      <w:proofErr w:type="gramEnd"/>
      <w:r>
        <w:rPr>
          <w:rFonts w:ascii="Cambria" w:hAnsi="Cambria" w:cs="Times New Roman"/>
          <w:sz w:val="24"/>
          <w:szCs w:val="24"/>
        </w:rPr>
        <w:t xml:space="preserve"> are applied to promote growth of pines. But after planting, no management practices occur. Land is not reclaimed synchronously, and therefore a mosaic of </w:t>
      </w:r>
      <w:proofErr w:type="gramStart"/>
      <w:r>
        <w:rPr>
          <w:rFonts w:ascii="Cambria" w:hAnsi="Cambria" w:cs="Times New Roman"/>
          <w:sz w:val="24"/>
          <w:szCs w:val="24"/>
        </w:rPr>
        <w:t>differently-aged</w:t>
      </w:r>
      <w:proofErr w:type="gramEnd"/>
      <w:r>
        <w:rPr>
          <w:rFonts w:ascii="Cambria" w:hAnsi="Cambria" w:cs="Times New Roman"/>
          <w:sz w:val="24"/>
          <w:szCs w:val="24"/>
        </w:rPr>
        <w:t xml:space="preserve"> pine stands form. When surveys began in 2023, sites within </w:t>
      </w:r>
      <w:proofErr w:type="gramStart"/>
      <w:r>
        <w:rPr>
          <w:rFonts w:ascii="Cambria" w:hAnsi="Cambria" w:cs="Times New Roman"/>
          <w:sz w:val="24"/>
          <w:szCs w:val="24"/>
        </w:rPr>
        <w:t>the Mine</w:t>
      </w:r>
      <w:proofErr w:type="gramEnd"/>
      <w:r>
        <w:rPr>
          <w:rFonts w:ascii="Cambria" w:hAnsi="Cambria" w:cs="Times New Roman"/>
          <w:sz w:val="24"/>
          <w:szCs w:val="24"/>
        </w:rPr>
        <w:t xml:space="preserve"> ranged from 1-year post reclamation to 5-years</w:t>
      </w:r>
      <w:r w:rsidR="000316BC">
        <w:rPr>
          <w:rFonts w:ascii="Cambria" w:hAnsi="Cambria" w:cs="Times New Roman"/>
          <w:sz w:val="24"/>
          <w:szCs w:val="24"/>
        </w:rPr>
        <w:t xml:space="preserve">. </w:t>
      </w:r>
      <w:r>
        <w:rPr>
          <w:rFonts w:ascii="Cambria" w:hAnsi="Cambria" w:cs="Times New Roman"/>
          <w:sz w:val="24"/>
          <w:szCs w:val="24"/>
        </w:rPr>
        <w:t xml:space="preserve">Because no fire or other management occurs within the reclaimed areas, time since disturbance advances linearly with year. We assigned the year land was reclaimed as year </w:t>
      </w:r>
      <w:r w:rsidR="000316BC">
        <w:rPr>
          <w:rFonts w:ascii="Cambria" w:hAnsi="Cambria" w:cs="Times New Roman"/>
          <w:sz w:val="24"/>
          <w:szCs w:val="24"/>
        </w:rPr>
        <w:t>zero</w:t>
      </w:r>
      <w:r>
        <w:rPr>
          <w:rFonts w:ascii="Cambria" w:hAnsi="Cambria" w:cs="Times New Roman"/>
          <w:sz w:val="24"/>
          <w:szCs w:val="24"/>
        </w:rPr>
        <w:t xml:space="preserve">.  </w:t>
      </w:r>
    </w:p>
    <w:p w14:paraId="7D6184E1" w14:textId="63B84C6A" w:rsidR="006A3D5F" w:rsidRDefault="006A3D5F" w:rsidP="002023FE">
      <w:pPr>
        <w:tabs>
          <w:tab w:val="left" w:pos="1728"/>
        </w:tabs>
        <w:spacing w:line="360" w:lineRule="auto"/>
        <w:jc w:val="both"/>
        <w:rPr>
          <w:rFonts w:ascii="Cambria" w:hAnsi="Cambria" w:cs="Times New Roman"/>
          <w:sz w:val="24"/>
          <w:szCs w:val="24"/>
        </w:rPr>
      </w:pPr>
      <w:r>
        <w:rPr>
          <w:rFonts w:ascii="Cambria" w:hAnsi="Cambria" w:cs="Times New Roman"/>
          <w:sz w:val="24"/>
          <w:szCs w:val="24"/>
        </w:rPr>
        <w:lastRenderedPageBreak/>
        <w:t xml:space="preserve">The Sansavilla WMA protects tracts of young longleaf pine forest that were restored in </w:t>
      </w:r>
      <w:r w:rsidRPr="002023FE">
        <w:rPr>
          <w:rFonts w:ascii="Cambria" w:hAnsi="Cambria" w:cs="Times New Roman"/>
          <w:sz w:val="24"/>
          <w:szCs w:val="24"/>
        </w:rPr>
        <w:t>2015</w:t>
      </w:r>
      <w:r>
        <w:rPr>
          <w:rFonts w:ascii="Cambria" w:hAnsi="Cambria" w:cs="Times New Roman"/>
          <w:sz w:val="24"/>
          <w:szCs w:val="24"/>
        </w:rPr>
        <w:t xml:space="preserve">. Managed by Georgia Department of Natural Resources, fire is used to maintain open canopy conditions and thin understory vegetation. Tracts are not managed with identical fire regimes, but typically prescribed burns occur every 2 -3 years. A complete fire history during our survey was provided by department staff. </w:t>
      </w:r>
    </w:p>
    <w:p w14:paraId="2133A0EE" w14:textId="15556C4B" w:rsidR="006A3D5F" w:rsidRDefault="006A3D5F" w:rsidP="002023FE">
      <w:pPr>
        <w:tabs>
          <w:tab w:val="left" w:pos="1728"/>
        </w:tabs>
        <w:spacing w:line="360" w:lineRule="auto"/>
        <w:jc w:val="both"/>
        <w:rPr>
          <w:rFonts w:ascii="Cambria" w:hAnsi="Cambria" w:cs="Times New Roman"/>
          <w:sz w:val="24"/>
          <w:szCs w:val="24"/>
        </w:rPr>
      </w:pPr>
      <w:r>
        <w:rPr>
          <w:rFonts w:ascii="Cambria" w:hAnsi="Cambria" w:cs="Times New Roman"/>
          <w:sz w:val="24"/>
          <w:szCs w:val="24"/>
        </w:rPr>
        <w:t xml:space="preserve">The Okefenokee NWR harbors some of the oldest longleaf pine forest in North America </w:t>
      </w:r>
      <w:r w:rsidR="005A6BC4">
        <w:rPr>
          <w:rFonts w:ascii="Cambria" w:hAnsi="Cambria" w:cs="Times New Roman"/>
          <w:sz w:val="24"/>
          <w:szCs w:val="24"/>
        </w:rPr>
        <w:fldChar w:fldCharType="begin"/>
      </w:r>
      <w:r w:rsidR="005A6BC4">
        <w:rPr>
          <w:rFonts w:ascii="Cambria" w:hAnsi="Cambria" w:cs="Times New Roman"/>
          <w:sz w:val="24"/>
          <w:szCs w:val="24"/>
        </w:rPr>
        <w:instrText xml:space="preserve"> ADDIN ZOTERO_ITEM CSL_CITATION {"citationID":"lmGpbtyv","properties":{"formattedCitation":"(Meyers and Odum 1991)","plainCitation":"(Meyers and Odum 1991)","noteIndex":0},"citationItems":[{"id":636,"uris":["http://zotero.org/users/16351564/items/M96GQI7Z"],"itemData":{"id":636,"type":"article-journal","abstract":"Breedingbirdsweresurveyedusingthe spot-mappingmethodin 17, 16-ha sites representativeof major successionasltagesin both the uplandsand wetlandsof the OkefenokeeSwamp,Georgia,1979-1980. Populationdensityrangedfrom 120 to 875 pairs/ km2.Bothdensityanddiversityincreasedwith successionaalgein bothuplandandwetland serieswith peaksin the middle to late stagesrather than in the oldestforests.Although therewerefewerspecietshanin morenorthernlocalities,highdiversityandlow dominance characterizedOkefenokeebird populations(OverallShannonindex3.2, evennesisndex0.89 basedon importancevaluesthat combinenumbers,frequencyand biomass).More than 50% of breedingspeciesand 75% of individual land birdswere migrants,many wintering in the tropics.Sincethe Okefenokeeis preservedandmanagedto remainmoreor lessasit is now, our surveysprovidea baselinefor assessin fguture avifaunal changesthat might result from changesbeyondthe Okefenokeeboundaries(tropical forestdestructionand climatechange,for example).Severalhypothesesadvancedto predictbird speciesdiversity were tested,and we concludethat in a complexlandscapesuchas the Okefenokeeno one habitat featureor index will likely accountfor the avian communitystructure.","container-title":"Journal of Field Ornithology","language":"en","source":"Zotero","title":"Breeding Bird Populations of the Okefenokee Swamp in Georgia: Baseline for Assessing Future Avifaunal Changes","volume":"62","author":[{"family":"Meyers","given":"Joseph M"},{"family":"Odum","given":"Eugene P"}],"issued":{"date-parts":[["1991"]]}}}],"schema":"https://github.com/citation-style-language/schema/raw/master/csl-citation.json"} </w:instrText>
      </w:r>
      <w:r w:rsidR="005A6BC4">
        <w:rPr>
          <w:rFonts w:ascii="Cambria" w:hAnsi="Cambria" w:cs="Times New Roman"/>
          <w:sz w:val="24"/>
          <w:szCs w:val="24"/>
        </w:rPr>
        <w:fldChar w:fldCharType="separate"/>
      </w:r>
      <w:r w:rsidR="005A6BC4" w:rsidRPr="005A6BC4">
        <w:rPr>
          <w:rFonts w:ascii="Cambria" w:hAnsi="Cambria"/>
          <w:sz w:val="24"/>
        </w:rPr>
        <w:t>(Meyers and Odum 1991)</w:t>
      </w:r>
      <w:r w:rsidR="005A6BC4">
        <w:rPr>
          <w:rFonts w:ascii="Cambria" w:hAnsi="Cambria" w:cs="Times New Roman"/>
          <w:sz w:val="24"/>
          <w:szCs w:val="24"/>
        </w:rPr>
        <w:fldChar w:fldCharType="end"/>
      </w:r>
      <w:r>
        <w:rPr>
          <w:rFonts w:ascii="Cambria" w:hAnsi="Cambria" w:cs="Times New Roman"/>
          <w:sz w:val="24"/>
          <w:szCs w:val="24"/>
        </w:rPr>
        <w:t xml:space="preserve">. Known as one of the largest peat-producing wetlands in the world, the Okefenokee swamp is surrounded by stands of longleaf pine that are </w:t>
      </w:r>
      <w:r w:rsidRPr="002023FE">
        <w:rPr>
          <w:rFonts w:ascii="Cambria" w:hAnsi="Cambria" w:cs="Times New Roman"/>
          <w:sz w:val="24"/>
          <w:szCs w:val="24"/>
        </w:rPr>
        <w:t>&gt; 60 years old</w:t>
      </w:r>
      <w:r>
        <w:rPr>
          <w:rFonts w:ascii="Cambria" w:hAnsi="Cambria" w:cs="Times New Roman"/>
          <w:sz w:val="24"/>
          <w:szCs w:val="24"/>
        </w:rPr>
        <w:t>. These mature longleaf pine stands are vitally important for many species associated with open canopy pine conditions</w:t>
      </w:r>
      <w:r w:rsidR="005A6BC4">
        <w:rPr>
          <w:rFonts w:ascii="Cambria" w:hAnsi="Cambria" w:cs="Times New Roman"/>
          <w:sz w:val="24"/>
          <w:szCs w:val="24"/>
        </w:rPr>
        <w:t xml:space="preserve"> </w:t>
      </w:r>
      <w:r w:rsidR="005A6BC4">
        <w:rPr>
          <w:rFonts w:ascii="Cambria" w:hAnsi="Cambria" w:cs="Times New Roman"/>
          <w:sz w:val="24"/>
          <w:szCs w:val="24"/>
        </w:rPr>
        <w:fldChar w:fldCharType="begin"/>
      </w:r>
      <w:r w:rsidR="005A6BC4">
        <w:rPr>
          <w:rFonts w:ascii="Cambria" w:hAnsi="Cambria" w:cs="Times New Roman"/>
          <w:sz w:val="24"/>
          <w:szCs w:val="24"/>
        </w:rPr>
        <w:instrText xml:space="preserve"> ADDIN ZOTERO_ITEM CSL_CITATION {"citationID":"wZYd7F4N","properties":{"formattedCitation":"(Meyers and Odum 1991)","plainCitation":"(Meyers and Odum 1991)","noteIndex":0},"citationItems":[{"id":636,"uris":["http://zotero.org/users/16351564/items/M96GQI7Z"],"itemData":{"id":636,"type":"article-journal","abstract":"Breedingbirdsweresurveyedusingthe spot-mappingmethodin 17, 16-ha sites representativeof major successionasltagesin both the uplandsand wetlandsof the OkefenokeeSwamp,Georgia,1979-1980. Populationdensityrangedfrom 120 to 875 pairs/ km2.Bothdensityanddiversityincreasedwith successionaalgein bothuplandandwetland serieswith peaksin the middle to late stagesrather than in the oldestforests.Although therewerefewerspecietshanin morenorthernlocalities,highdiversityandlow dominance characterizedOkefenokeebird populations(OverallShannonindex3.2, evennesisndex0.89 basedon importancevaluesthat combinenumbers,frequencyand biomass).More than 50% of breedingspeciesand 75% of individual land birdswere migrants,many wintering in the tropics.Sincethe Okefenokeeis preservedandmanagedto remainmoreor lessasit is now, our surveysprovidea baselinefor assessin fguture avifaunal changesthat might result from changesbeyondthe Okefenokeeboundaries(tropical forestdestructionand climatechange,for example).Severalhypothesesadvancedto predictbird speciesdiversity were tested,and we concludethat in a complexlandscapesuchas the Okefenokeeno one habitat featureor index will likely accountfor the avian communitystructure.","container-title":"Journal of Field Ornithology","language":"en","source":"Zotero","title":"Breeding Bird Populations of the Okefenokee Swamp in Georgia: Baseline for Assessing Future Avifaunal Changes","volume":"62","author":[{"family":"Meyers","given":"Joseph M"},{"family":"Odum","given":"Eugene P"}],"issued":{"date-parts":[["1991"]]}}}],"schema":"https://github.com/citation-style-language/schema/raw/master/csl-citation.json"} </w:instrText>
      </w:r>
      <w:r w:rsidR="005A6BC4">
        <w:rPr>
          <w:rFonts w:ascii="Cambria" w:hAnsi="Cambria" w:cs="Times New Roman"/>
          <w:sz w:val="24"/>
          <w:szCs w:val="24"/>
        </w:rPr>
        <w:fldChar w:fldCharType="separate"/>
      </w:r>
      <w:r w:rsidR="005A6BC4" w:rsidRPr="005A6BC4">
        <w:rPr>
          <w:rFonts w:ascii="Cambria" w:hAnsi="Cambria"/>
          <w:sz w:val="24"/>
        </w:rPr>
        <w:t>(Meyers and Odum 1991)</w:t>
      </w:r>
      <w:r w:rsidR="005A6BC4">
        <w:rPr>
          <w:rFonts w:ascii="Cambria" w:hAnsi="Cambria" w:cs="Times New Roman"/>
          <w:sz w:val="24"/>
          <w:szCs w:val="24"/>
        </w:rPr>
        <w:fldChar w:fldCharType="end"/>
      </w:r>
      <w:r>
        <w:rPr>
          <w:rFonts w:ascii="Cambria" w:hAnsi="Cambria" w:cs="Times New Roman"/>
          <w:sz w:val="24"/>
          <w:szCs w:val="24"/>
        </w:rPr>
        <w:t>. Management practices focus heavily on maintaining conditions for a few endangered and threatened species, notably Red-cockaded Woodpecker (</w:t>
      </w:r>
      <w:proofErr w:type="spellStart"/>
      <w:r w:rsidR="005A6BC4" w:rsidRPr="005A6BC4">
        <w:rPr>
          <w:rFonts w:ascii="Cambria" w:hAnsi="Cambria" w:cs="Times New Roman"/>
          <w:i/>
          <w:iCs/>
          <w:sz w:val="24"/>
          <w:szCs w:val="24"/>
        </w:rPr>
        <w:t>Leuconotopicus</w:t>
      </w:r>
      <w:proofErr w:type="spellEnd"/>
      <w:r w:rsidR="005A6BC4" w:rsidRPr="005A6BC4">
        <w:rPr>
          <w:rFonts w:ascii="Cambria" w:hAnsi="Cambria" w:cs="Times New Roman"/>
          <w:i/>
          <w:iCs/>
          <w:sz w:val="24"/>
          <w:szCs w:val="24"/>
        </w:rPr>
        <w:t xml:space="preserve"> borealis</w:t>
      </w:r>
      <w:r>
        <w:rPr>
          <w:rFonts w:ascii="Cambria" w:hAnsi="Cambria" w:cs="Times New Roman"/>
          <w:sz w:val="24"/>
          <w:szCs w:val="24"/>
        </w:rPr>
        <w:t>), Gopher Tortoise (</w:t>
      </w:r>
      <w:r w:rsidR="005A6BC4" w:rsidRPr="005A6BC4">
        <w:rPr>
          <w:rFonts w:ascii="Cambria" w:hAnsi="Cambria" w:cs="Times New Roman"/>
          <w:i/>
          <w:iCs/>
          <w:sz w:val="24"/>
          <w:szCs w:val="24"/>
        </w:rPr>
        <w:t>Gopherus polyphemus</w:t>
      </w:r>
      <w:r>
        <w:rPr>
          <w:rFonts w:ascii="Cambria" w:hAnsi="Cambria" w:cs="Times New Roman"/>
          <w:sz w:val="24"/>
          <w:szCs w:val="24"/>
        </w:rPr>
        <w:t>), and Indigo Snake</w:t>
      </w:r>
      <w:r w:rsidR="005A6BC4">
        <w:rPr>
          <w:rFonts w:ascii="Cambria" w:hAnsi="Cambria" w:cs="Times New Roman"/>
          <w:sz w:val="24"/>
          <w:szCs w:val="24"/>
        </w:rPr>
        <w:t xml:space="preserve"> </w:t>
      </w:r>
      <w:r>
        <w:rPr>
          <w:rFonts w:ascii="Cambria" w:hAnsi="Cambria" w:cs="Times New Roman"/>
          <w:sz w:val="24"/>
          <w:szCs w:val="24"/>
        </w:rPr>
        <w:t>(</w:t>
      </w:r>
      <w:proofErr w:type="spellStart"/>
      <w:r w:rsidR="005A6BC4" w:rsidRPr="005A6BC4">
        <w:rPr>
          <w:rFonts w:ascii="Cambria" w:hAnsi="Cambria" w:cs="Times New Roman"/>
          <w:i/>
          <w:iCs/>
          <w:sz w:val="24"/>
          <w:szCs w:val="24"/>
        </w:rPr>
        <w:t>Drymarchon</w:t>
      </w:r>
      <w:proofErr w:type="spellEnd"/>
      <w:r w:rsidR="005A6BC4" w:rsidRPr="005A6BC4">
        <w:rPr>
          <w:rFonts w:ascii="Cambria" w:hAnsi="Cambria" w:cs="Times New Roman"/>
          <w:i/>
          <w:iCs/>
          <w:sz w:val="24"/>
          <w:szCs w:val="24"/>
        </w:rPr>
        <w:t xml:space="preserve"> </w:t>
      </w:r>
      <w:proofErr w:type="spellStart"/>
      <w:r w:rsidR="005A6BC4" w:rsidRPr="005A6BC4">
        <w:rPr>
          <w:rFonts w:ascii="Cambria" w:hAnsi="Cambria" w:cs="Times New Roman"/>
          <w:i/>
          <w:iCs/>
          <w:sz w:val="24"/>
          <w:szCs w:val="24"/>
        </w:rPr>
        <w:t>couperi</w:t>
      </w:r>
      <w:proofErr w:type="spellEnd"/>
      <w:r>
        <w:rPr>
          <w:rFonts w:ascii="Cambria" w:hAnsi="Cambria" w:cs="Times New Roman"/>
          <w:sz w:val="24"/>
          <w:szCs w:val="24"/>
        </w:rPr>
        <w:t xml:space="preserve">) </w:t>
      </w:r>
      <w:r w:rsidR="005A6BC4">
        <w:rPr>
          <w:rFonts w:ascii="Cambria" w:hAnsi="Cambria" w:cs="Times New Roman"/>
          <w:sz w:val="24"/>
          <w:szCs w:val="24"/>
        </w:rPr>
        <w:fldChar w:fldCharType="begin"/>
      </w:r>
      <w:r w:rsidR="005A6BC4">
        <w:rPr>
          <w:rFonts w:ascii="Cambria" w:hAnsi="Cambria" w:cs="Times New Roman"/>
          <w:sz w:val="24"/>
          <w:szCs w:val="24"/>
        </w:rPr>
        <w:instrText xml:space="preserve"> ADDIN ZOTERO_ITEM CSL_CITATION {"citationID":"XOSRVn3E","properties":{"formattedCitation":"(Cown 2024)","plainCitation":"(Cown 2024)","noteIndex":0},"citationItems":[{"id":1491,"uris":["http://zotero.org/users/16351564/items/625P6EK4"],"itemData":{"id":1491,"type":"article-journal","title":"Significance of the Okefenokee Swamp","author":[{"family":"Cown","given":"Mr Jeff"}],"issued":{"date-parts":[["2024"]]}}}],"schema":"https://github.com/citation-style-language/schema/raw/master/csl-citation.json"} </w:instrText>
      </w:r>
      <w:r w:rsidR="005A6BC4">
        <w:rPr>
          <w:rFonts w:ascii="Cambria" w:hAnsi="Cambria" w:cs="Times New Roman"/>
          <w:sz w:val="24"/>
          <w:szCs w:val="24"/>
        </w:rPr>
        <w:fldChar w:fldCharType="separate"/>
      </w:r>
      <w:r w:rsidR="005A6BC4" w:rsidRPr="005A6BC4">
        <w:rPr>
          <w:rFonts w:ascii="Cambria" w:hAnsi="Cambria"/>
          <w:sz w:val="24"/>
        </w:rPr>
        <w:t>(Cown 2024)</w:t>
      </w:r>
      <w:r w:rsidR="005A6BC4">
        <w:rPr>
          <w:rFonts w:ascii="Cambria" w:hAnsi="Cambria" w:cs="Times New Roman"/>
          <w:sz w:val="24"/>
          <w:szCs w:val="24"/>
        </w:rPr>
        <w:fldChar w:fldCharType="end"/>
      </w:r>
      <w:r>
        <w:rPr>
          <w:rFonts w:ascii="Cambria" w:hAnsi="Cambria" w:cs="Times New Roman"/>
          <w:sz w:val="24"/>
          <w:szCs w:val="24"/>
        </w:rPr>
        <w:t xml:space="preserve">. Prescribed fire is used to clear undergrowth and maintain open canopy conditions. Burning occurs at </w:t>
      </w:r>
      <w:proofErr w:type="gramStart"/>
      <w:r>
        <w:rPr>
          <w:rFonts w:ascii="Cambria" w:hAnsi="Cambria" w:cs="Times New Roman"/>
          <w:sz w:val="24"/>
          <w:szCs w:val="24"/>
        </w:rPr>
        <w:t>2 or 3 year</w:t>
      </w:r>
      <w:proofErr w:type="gramEnd"/>
      <w:r>
        <w:rPr>
          <w:rFonts w:ascii="Cambria" w:hAnsi="Cambria" w:cs="Times New Roman"/>
          <w:sz w:val="24"/>
          <w:szCs w:val="24"/>
        </w:rPr>
        <w:t xml:space="preserve"> intervals within the upland environment. A complete fire history during our survey period was provided by staff</w:t>
      </w:r>
      <w:r w:rsidR="005A6BC4">
        <w:rPr>
          <w:rFonts w:ascii="Cambria" w:hAnsi="Cambria" w:cs="Times New Roman"/>
          <w:sz w:val="24"/>
          <w:szCs w:val="24"/>
        </w:rPr>
        <w:t>.</w:t>
      </w:r>
    </w:p>
    <w:p w14:paraId="7CBC5B7A" w14:textId="77777777" w:rsidR="006A3D5F" w:rsidRDefault="006A3D5F" w:rsidP="002023FE">
      <w:pPr>
        <w:tabs>
          <w:tab w:val="left" w:pos="1728"/>
        </w:tabs>
        <w:spacing w:line="360" w:lineRule="auto"/>
        <w:jc w:val="both"/>
        <w:rPr>
          <w:rFonts w:ascii="Cambria" w:hAnsi="Cambria"/>
          <w:sz w:val="24"/>
          <w:szCs w:val="24"/>
        </w:rPr>
      </w:pPr>
      <w:r>
        <w:rPr>
          <w:rFonts w:ascii="Cambria" w:hAnsi="Cambria"/>
          <w:i/>
          <w:iCs/>
          <w:sz w:val="24"/>
          <w:szCs w:val="24"/>
        </w:rPr>
        <w:t>Acoustic Sampling and Recording Sites</w:t>
      </w:r>
    </w:p>
    <w:p w14:paraId="610E4AB5" w14:textId="01393C24" w:rsidR="006A3D5F" w:rsidRDefault="006A3D5F" w:rsidP="002023FE">
      <w:pPr>
        <w:tabs>
          <w:tab w:val="left" w:pos="1728"/>
        </w:tabs>
        <w:spacing w:line="360" w:lineRule="auto"/>
        <w:jc w:val="both"/>
        <w:rPr>
          <w:rFonts w:ascii="Cambria" w:hAnsi="Cambria" w:cs="Times New Roman"/>
          <w:sz w:val="24"/>
          <w:szCs w:val="24"/>
        </w:rPr>
      </w:pPr>
      <w:r>
        <w:rPr>
          <w:rFonts w:ascii="Cambria" w:hAnsi="Cambria"/>
          <w:sz w:val="24"/>
          <w:szCs w:val="24"/>
        </w:rPr>
        <w:t>We collected data from 2023 – 2026 at the Mission Mine and Sansavilla WMA, and from 2024 – 2026 at Okefenokee NWR. We used Wildlife Acoustics Song Meter Mini and Mini 2 (</w:t>
      </w:r>
      <w:r w:rsidRPr="005519A9">
        <w:rPr>
          <w:rFonts w:ascii="Cambria" w:hAnsi="Cambria" w:cs="Times New Roman"/>
          <w:sz w:val="24"/>
          <w:szCs w:val="24"/>
        </w:rPr>
        <w:t>Wildlife Acoustics Inc., Maynard, MA, USA</w:t>
      </w:r>
      <w:r>
        <w:rPr>
          <w:rFonts w:ascii="Cambria" w:hAnsi="Cambria" w:cs="Times New Roman"/>
          <w:sz w:val="24"/>
          <w:szCs w:val="24"/>
        </w:rPr>
        <w:t>)</w:t>
      </w:r>
      <w:r>
        <w:rPr>
          <w:rFonts w:ascii="Cambria" w:hAnsi="Cambria"/>
          <w:sz w:val="24"/>
          <w:szCs w:val="24"/>
        </w:rPr>
        <w:t xml:space="preserve"> autonomous recording units </w:t>
      </w:r>
      <w:r>
        <w:rPr>
          <w:rFonts w:ascii="Cambria" w:hAnsi="Cambria" w:cs="Times New Roman"/>
          <w:sz w:val="24"/>
          <w:szCs w:val="24"/>
        </w:rPr>
        <w:t xml:space="preserve">(ARUs) to survey bird species. Every ARU was calibrated and programmed to record 16-bit WAV audio daily for 67 minutes with +18 dB gain and at a sampling rate of 44.1 kHz. Recordings were taken in the morning and evening to match peak bird activity </w:t>
      </w:r>
      <w:r>
        <w:rPr>
          <w:rFonts w:ascii="Cambria" w:hAnsi="Cambria" w:cs="Times New Roman"/>
          <w:sz w:val="24"/>
          <w:szCs w:val="24"/>
        </w:rPr>
        <w:fldChar w:fldCharType="begin"/>
      </w:r>
      <w:r>
        <w:rPr>
          <w:rFonts w:ascii="Cambria" w:hAnsi="Cambria" w:cs="Times New Roman"/>
          <w:sz w:val="24"/>
          <w:szCs w:val="24"/>
        </w:rPr>
        <w:instrText xml:space="preserve"> ADDIN ZOTERO_ITEM CSL_CITATION {"citationID":"QUdUf3ZJ","properties":{"formattedCitation":"(Robbins 1981)","plainCitation":"(Robbins 1981)","noteIndex":0},"citationItems":[{"id":1339,"uris":["http://zotero.org/users/16351564/items/D7G9L42N"],"itemData":{"id":1339,"type":"article-journal","container-title":"Studies in avian biology","issue":"1","journalAbbreviation":"Studies in avian biology","page":"60","title":"Effect of time of day on bird activity","volume":"6","author":[{"family":"Robbins","given":"Chandler S"}],"issued":{"date-parts":[["1981"]]}}}],"schema":"https://github.com/citation-style-language/schema/raw/master/csl-citation.json"} </w:instrText>
      </w:r>
      <w:r>
        <w:rPr>
          <w:rFonts w:ascii="Cambria" w:hAnsi="Cambria" w:cs="Times New Roman"/>
          <w:sz w:val="24"/>
          <w:szCs w:val="24"/>
        </w:rPr>
        <w:fldChar w:fldCharType="separate"/>
      </w:r>
      <w:r w:rsidRPr="00063A27">
        <w:rPr>
          <w:rFonts w:ascii="Cambria" w:hAnsi="Cambria"/>
          <w:sz w:val="24"/>
        </w:rPr>
        <w:t>(Robbins 1981)</w:t>
      </w:r>
      <w:r>
        <w:rPr>
          <w:rFonts w:ascii="Cambria" w:hAnsi="Cambria" w:cs="Times New Roman"/>
          <w:sz w:val="24"/>
          <w:szCs w:val="24"/>
        </w:rPr>
        <w:fldChar w:fldCharType="end"/>
      </w:r>
      <w:r>
        <w:rPr>
          <w:rFonts w:ascii="Cambria" w:hAnsi="Cambria" w:cs="Times New Roman"/>
          <w:sz w:val="24"/>
          <w:szCs w:val="24"/>
        </w:rPr>
        <w:t xml:space="preserve"> and ensure coverage of crepuscular and nocturnal species (</w:t>
      </w:r>
      <w:r w:rsidR="008233BD" w:rsidRPr="00C10469">
        <w:rPr>
          <w:rFonts w:ascii="Cambria" w:hAnsi="Cambria" w:cs="Times New Roman"/>
          <w:b/>
          <w:bCs/>
          <w:sz w:val="24"/>
          <w:szCs w:val="24"/>
        </w:rPr>
        <w:t>Figure</w:t>
      </w:r>
      <w:r w:rsidRPr="00C10469">
        <w:rPr>
          <w:rFonts w:ascii="Cambria" w:hAnsi="Cambria" w:cs="Times New Roman"/>
          <w:b/>
          <w:bCs/>
          <w:sz w:val="24"/>
          <w:szCs w:val="24"/>
        </w:rPr>
        <w:t xml:space="preserve"> </w:t>
      </w:r>
      <w:r w:rsidR="00890E01" w:rsidRPr="00C10469">
        <w:rPr>
          <w:rFonts w:ascii="Cambria" w:hAnsi="Cambria" w:cs="Times New Roman"/>
          <w:b/>
          <w:bCs/>
          <w:sz w:val="24"/>
          <w:szCs w:val="24"/>
        </w:rPr>
        <w:t>2</w:t>
      </w:r>
      <w:r>
        <w:rPr>
          <w:rFonts w:ascii="Cambria" w:hAnsi="Cambria" w:cs="Times New Roman"/>
          <w:sz w:val="24"/>
          <w:szCs w:val="24"/>
        </w:rPr>
        <w:t xml:space="preserve">). Our recording schedule used high daily temporal resolution, which improves detection probability and diversity estimates </w:t>
      </w:r>
      <w:r>
        <w:rPr>
          <w:rFonts w:ascii="Cambria" w:hAnsi="Cambria" w:cs="Times New Roman"/>
          <w:sz w:val="24"/>
          <w:szCs w:val="24"/>
        </w:rPr>
        <w:fldChar w:fldCharType="begin"/>
      </w:r>
      <w:r>
        <w:rPr>
          <w:rFonts w:ascii="Cambria" w:hAnsi="Cambria" w:cs="Times New Roman"/>
          <w:sz w:val="24"/>
          <w:szCs w:val="24"/>
        </w:rPr>
        <w:instrText xml:space="preserve"> ADDIN ZOTERO_ITEM CSL_CITATION {"citationID":"E0BDdgtl","properties":{"formattedCitation":"(Metcalf et al. 2022)","plainCitation":"(Metcalf et al. 2022)","noteIndex":0},"citationItems":[{"id":1487,"uris":["http://zotero.org/users/16351564/items/WRAUWKLW"],"itemData":{"id":1487,"type":"article-journal","abstract":"Abstract\n            Estimation of avian biodiversity is a cornerstone measure of ecosystem condition. Surveys conducted using autonomous recorders are often more efficient at estimating diversity than traditional point‐count surveys. However, there is limited research into the optimal temporal resolution for sampling—the trade‐off between the number of samples and sample duration when sampling a survey window with a fixed survey effort—despite autonomous recorders allowing easy repeat sampling compared to traditional survey methods. We assess whether the additional temporal coverage from high temporal resolution (HTR) sampling, consisting of 240 15‐s samples spread randomly across a survey window detects higher alpha and gamma diversity than low temporal resolution (LTR) sampling of four 15‐min samples at the same locations. We do so using an acoustic dataset collected from 29 locations in a region of very high avian biodiversity—the eastern Brazilian Amazon. We find HTR sampling outperforms LTR sampling in every metric considered, with HTR sampling predicted to detect approximately 50% higher alpha diversity, and 10% higher gamma diversity. This effect is primarily driven by increased coverage of variation in detectability across the morning, with the earliest period containing a distinct community that is often under sampled using LTR sampling. LTR sampling produced almost four times as many false absences for species presence. Additionally, LTR sampling incorrectly found 70 species (34%) at only a single forest type when they were in fact present in multiple forest types, while the use of HTR sampling reduced this to just two species (0.9%). When considering multiple independent detections of species, HTR sampling detected three times more uncommon species than LTR sampling. We conclude that high temporal resolution sampling of passive‐acoustic monitoring‐based surveys should be considered the primary method for estimating the species richness of bird communities in tropical forests.","container-title":"Remote Sensing in Ecology and Conservation","DOI":"10.1002/rse2.227","ISSN":"2056-3485, 2056-3485","issue":"1","journalAbbreviation":"Remote Sens Ecol Conserv","language":"en","page":"45-56","source":"DOI.org (Crossref)","title":"Optimizing tropical forest bird surveys using passive acoustic monitoring and high temporal resolution sampling","volume":"8","author":[{"family":"Metcalf","given":"Oliver C."},{"family":"Barlow","given":"Jos"},{"family":"Marsden","given":"Stuart"},{"family":"Gomes De Moura","given":"Nárgila"},{"family":"Berenguer","given":"Erika"},{"family":"Ferreira","given":"Joice"},{"family":"Lees","given":"Alexander C."}],"editor":[{"family":"Pettorelli","given":"Nathalie"},{"family":"Astaras","given":"Christos"}],"issued":{"date-parts":[["2022",2]]}}}],"schema":"https://github.com/citation-style-language/schema/raw/master/csl-citation.json"} </w:instrText>
      </w:r>
      <w:r>
        <w:rPr>
          <w:rFonts w:ascii="Cambria" w:hAnsi="Cambria" w:cs="Times New Roman"/>
          <w:sz w:val="24"/>
          <w:szCs w:val="24"/>
        </w:rPr>
        <w:fldChar w:fldCharType="separate"/>
      </w:r>
      <w:r w:rsidRPr="00D20576">
        <w:rPr>
          <w:rFonts w:ascii="Cambria" w:hAnsi="Cambria"/>
          <w:sz w:val="24"/>
        </w:rPr>
        <w:t>(Metcalf et al. 2022)</w:t>
      </w:r>
      <w:r>
        <w:rPr>
          <w:rFonts w:ascii="Cambria" w:hAnsi="Cambria" w:cs="Times New Roman"/>
          <w:sz w:val="24"/>
          <w:szCs w:val="24"/>
        </w:rPr>
        <w:fldChar w:fldCharType="end"/>
      </w:r>
      <w:r>
        <w:rPr>
          <w:rFonts w:ascii="Cambria" w:hAnsi="Cambria" w:cs="Times New Roman"/>
          <w:sz w:val="24"/>
          <w:szCs w:val="24"/>
        </w:rPr>
        <w:t>. Surveys were conducted from March – September; however, for this study we only analyzed data collected between June 1 and June 30. All ARUs were randomly established at survey points within our three locations</w:t>
      </w:r>
      <w:r w:rsidR="008233BD">
        <w:rPr>
          <w:rFonts w:ascii="Cambria" w:hAnsi="Cambria" w:cs="Times New Roman"/>
          <w:sz w:val="24"/>
          <w:szCs w:val="24"/>
        </w:rPr>
        <w:t xml:space="preserve">. </w:t>
      </w:r>
      <w:r>
        <w:rPr>
          <w:rFonts w:ascii="Cambria" w:hAnsi="Cambria" w:cs="Times New Roman"/>
          <w:sz w:val="24"/>
          <w:szCs w:val="24"/>
        </w:rPr>
        <w:t xml:space="preserve">However, units were constrained to environments within our area of inference (i.e., </w:t>
      </w:r>
      <w:proofErr w:type="gramStart"/>
      <w:r>
        <w:rPr>
          <w:rFonts w:ascii="Cambria" w:hAnsi="Cambria" w:cs="Times New Roman"/>
          <w:sz w:val="24"/>
          <w:szCs w:val="24"/>
        </w:rPr>
        <w:t>newly-reclaimed</w:t>
      </w:r>
      <w:proofErr w:type="gramEnd"/>
      <w:r>
        <w:rPr>
          <w:rFonts w:ascii="Cambria" w:hAnsi="Cambria" w:cs="Times New Roman"/>
          <w:sz w:val="24"/>
          <w:szCs w:val="24"/>
        </w:rPr>
        <w:t xml:space="preserve"> land at Mission Mine, </w:t>
      </w:r>
      <w:proofErr w:type="gramStart"/>
      <w:r>
        <w:rPr>
          <w:rFonts w:ascii="Cambria" w:hAnsi="Cambria" w:cs="Times New Roman"/>
          <w:sz w:val="24"/>
          <w:szCs w:val="24"/>
        </w:rPr>
        <w:t>recently-restored</w:t>
      </w:r>
      <w:proofErr w:type="gramEnd"/>
      <w:r>
        <w:rPr>
          <w:rFonts w:ascii="Cambria" w:hAnsi="Cambria" w:cs="Times New Roman"/>
          <w:sz w:val="24"/>
          <w:szCs w:val="24"/>
        </w:rPr>
        <w:t xml:space="preserve"> longleaf pine at Sansavilla, and mature longleaf pine at Okefenokee</w:t>
      </w:r>
      <w:r w:rsidR="008233BD">
        <w:rPr>
          <w:rFonts w:ascii="Cambria" w:hAnsi="Cambria" w:cs="Times New Roman"/>
          <w:sz w:val="24"/>
          <w:szCs w:val="24"/>
        </w:rPr>
        <w:t xml:space="preserve">). </w:t>
      </w:r>
      <w:r>
        <w:rPr>
          <w:rFonts w:ascii="Cambria" w:hAnsi="Cambria" w:cs="Times New Roman"/>
          <w:sz w:val="24"/>
          <w:szCs w:val="24"/>
        </w:rPr>
        <w:t xml:space="preserve">To </w:t>
      </w:r>
      <w:r>
        <w:rPr>
          <w:rFonts w:ascii="Cambria" w:hAnsi="Cambria" w:cs="Times New Roman"/>
          <w:sz w:val="24"/>
          <w:szCs w:val="24"/>
        </w:rPr>
        <w:lastRenderedPageBreak/>
        <w:t xml:space="preserve">reduce spatial autocorrelation and assume independence among survey points, we implemented a 225m buffer around each ARU (i.e., 450m distance between units) </w:t>
      </w:r>
      <w:r>
        <w:rPr>
          <w:rFonts w:ascii="Cambria" w:hAnsi="Cambria" w:cs="Times New Roman"/>
          <w:sz w:val="24"/>
          <w:szCs w:val="24"/>
        </w:rPr>
        <w:fldChar w:fldCharType="begin"/>
      </w:r>
      <w:r>
        <w:rPr>
          <w:rFonts w:ascii="Cambria" w:hAnsi="Cambria" w:cs="Times New Roman"/>
          <w:sz w:val="24"/>
          <w:szCs w:val="24"/>
        </w:rPr>
        <w:instrText xml:space="preserve"> ADDIN ZOTERO_ITEM CSL_CITATION {"citationID":"rEAviGdp","properties":{"formattedCitation":"(Digby et al. 2013, Thomas et al. 2020, Winiarska et al. 2025, Clapp et al. 2026)","plainCitation":"(Digby et al. 2013, Thomas et al. 2020, Winiarska et al. 2025, Clapp et al. 2026)","noteIndex":0},"citationItems":[{"id":1271,"uris":["http://zotero.org/users/16351564/items/KX959KMP"],"itemData":{"id":1271,"type":"article-journal","container-title":"Methods in Ecology and Evolution","DOI":"10.1111/2041-210x.12060","issue":"7","journalAbbreviation":"Methods in Ecology and Evolution","page":"675–683","title":"A practical comparison of manual and autonomous methods for acoustic monitoring","volume":"4","author":[{"family":"Digby","given":"Andrew"},{"family":"Towsey","given":"Michael"},{"family":"Bell","given":"Ben D."},{"family":"Teal","given":"Paul D."}],"issued":{"date-parts":[["2013",5]]}},"label":"page"},{"id":1274,"uris":["http://zotero.org/users/16351564/items/LM9754FX"],"itemData":{"id":1274,"type":"article-journal","container-title":"Emu - Austral Ornithology","DOI":"10.1080/01584197.2020.1787848","issue":"3","journalAbbreviation":"Emu - Austral Ornithology","page":"239–248","title":"If a bird calls, will we detect it? Factors that can influence the detectability of calls on automated recording units in field conditions","volume":"120","author":[{"family":"Thomas","given":"Abby"},{"family":"Speldewinde","given":"Peter"},{"family":"Roberts","given":"J. Dale"},{"family":"Burbidge","given":"Allan H."},{"family":"Comer","given":"Sarah"}],"issued":{"date-parts":[["2020",7]]}},"label":"page"},{"id":1483,"uris":["http://zotero.org/users/16351564/items/MUAK8FW8"],"itemData":{"id":1483,"type":"article-journal","container-title":"Ecological Indicators","DOI":"10.1016/j.ecolind.2025.113747","ISSN":"1470160X","journalAbbreviation":"Ecological Indicators","language":"en","page":"113747","source":"DOI.org (Crossref)","title":"BirdNET provides superior diversity estimates compared to observer-based surveys in long-term monitoring","volume":"177","author":[{"family":"Winiarska","given":"Dominika"},{"family":"Neubauer","given":"Grzegorz"},{"family":"Budka","given":"Michał"},{"family":"Szymański","given":"Paweł"},{"family":"Barczyk","given":"Julia"},{"family":"Cholewa","given":"Marta"},{"family":"Osiejuk","given":"Tomasz S."}],"issued":{"date-parts":[["2025",8]]}}},{"id":1485,"uris":["http://zotero.org/users/16351564/items/55UG3RJX"],"itemData":{"id":1485,"type":"article-journal","container-title":"Ecology and Evolution","ISSN":"2045-7758","issue":"2","journalAbbreviation":"Ecology and Evolution","page":"e73020","publisher":"Wiley Online Library","title":"Passive Acoustic Data as Phenological Distributions: Uncovering Signals of Temporal Ecology","volume":"16","author":[{"family":"Clapp","given":"Mary K"},{"family":"Tingley","given":"Morgan W"},{"family":"Lesmeister","given":"Damon B"},{"family":"Gremel","given":"Scott A"},{"family":"Ransom","given":"Jason I"},{"family":"Holmgren","given":"Mandy L"},{"family":"Siegel","given":"Rodney B"}],"issued":{"date-parts":[["2026"]]}}}],"schema":"https://github.com/citation-style-language/schema/raw/master/csl-citation.json"} </w:instrText>
      </w:r>
      <w:r>
        <w:rPr>
          <w:rFonts w:ascii="Cambria" w:hAnsi="Cambria" w:cs="Times New Roman"/>
          <w:sz w:val="24"/>
          <w:szCs w:val="24"/>
        </w:rPr>
        <w:fldChar w:fldCharType="separate"/>
      </w:r>
      <w:r w:rsidRPr="00381A87">
        <w:rPr>
          <w:rFonts w:ascii="Cambria" w:hAnsi="Cambria"/>
          <w:sz w:val="24"/>
        </w:rPr>
        <w:t>(Digby et al. 2013, Thomas et al. 2020, Winiarska et al. 2025, Clapp et al. 2026)</w:t>
      </w:r>
      <w:r>
        <w:rPr>
          <w:rFonts w:ascii="Cambria" w:hAnsi="Cambria" w:cs="Times New Roman"/>
          <w:sz w:val="24"/>
          <w:szCs w:val="24"/>
        </w:rPr>
        <w:fldChar w:fldCharType="end"/>
      </w:r>
      <w:r>
        <w:rPr>
          <w:rFonts w:ascii="Cambria" w:hAnsi="Cambria" w:cs="Times New Roman"/>
          <w:sz w:val="24"/>
          <w:szCs w:val="24"/>
        </w:rPr>
        <w:t xml:space="preserve">. </w:t>
      </w:r>
    </w:p>
    <w:p w14:paraId="5F8C4308" w14:textId="77777777" w:rsidR="00890E01" w:rsidRDefault="00890E01" w:rsidP="002023FE">
      <w:pPr>
        <w:keepNext/>
        <w:tabs>
          <w:tab w:val="left" w:pos="1728"/>
        </w:tabs>
        <w:spacing w:line="360" w:lineRule="auto"/>
        <w:jc w:val="both"/>
      </w:pPr>
      <w:r w:rsidRPr="00890E01">
        <w:rPr>
          <w:rFonts w:ascii="Cambria" w:hAnsi="Cambria" w:cs="Times New Roman"/>
          <w:noProof/>
          <w:sz w:val="24"/>
          <w:szCs w:val="24"/>
        </w:rPr>
        <w:drawing>
          <wp:inline distT="0" distB="0" distL="0" distR="0" wp14:anchorId="256FD098" wp14:editId="4D235D09">
            <wp:extent cx="5943600" cy="2971800"/>
            <wp:effectExtent l="0" t="0" r="0" b="0"/>
            <wp:docPr id="140748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500DCC7" w14:textId="57D6467D" w:rsidR="00890E01" w:rsidRDefault="00890E01" w:rsidP="002023FE">
      <w:pPr>
        <w:pStyle w:val="Caption"/>
        <w:jc w:val="both"/>
        <w:rPr>
          <w:rFonts w:ascii="Cambria" w:hAnsi="Cambria" w:cs="Times New Roman"/>
          <w:sz w:val="24"/>
          <w:szCs w:val="24"/>
        </w:rPr>
      </w:pPr>
      <w:r w:rsidRPr="00890E01">
        <w:rPr>
          <w:rFonts w:ascii="Cambria" w:hAnsi="Cambria"/>
          <w:b/>
          <w:bCs/>
          <w:i w:val="0"/>
          <w:iCs w:val="0"/>
          <w:color w:val="auto"/>
          <w:sz w:val="20"/>
          <w:szCs w:val="20"/>
        </w:rPr>
        <w:t>Figure 2:</w:t>
      </w:r>
      <w:r w:rsidRPr="00890E01">
        <w:rPr>
          <w:rFonts w:ascii="Cambria" w:hAnsi="Cambria"/>
          <w:i w:val="0"/>
          <w:iCs w:val="0"/>
          <w:color w:val="auto"/>
          <w:sz w:val="20"/>
          <w:szCs w:val="20"/>
        </w:rPr>
        <w:t xml:space="preserve"> Schedule used to record bird species using ARU</w:t>
      </w:r>
      <w:r w:rsidR="00F6451C">
        <w:rPr>
          <w:rFonts w:ascii="Cambria" w:hAnsi="Cambria"/>
          <w:i w:val="0"/>
          <w:iCs w:val="0"/>
          <w:color w:val="auto"/>
          <w:sz w:val="20"/>
          <w:szCs w:val="20"/>
        </w:rPr>
        <w:t>s</w:t>
      </w:r>
      <w:r w:rsidRPr="00890E01">
        <w:rPr>
          <w:rFonts w:ascii="Cambria" w:hAnsi="Cambria"/>
          <w:i w:val="0"/>
          <w:iCs w:val="0"/>
          <w:color w:val="auto"/>
          <w:sz w:val="20"/>
          <w:szCs w:val="20"/>
        </w:rPr>
        <w:t xml:space="preserve">. To maximize the number of </w:t>
      </w:r>
      <w:r w:rsidR="00F6451C">
        <w:rPr>
          <w:rFonts w:ascii="Cambria" w:hAnsi="Cambria"/>
          <w:i w:val="0"/>
          <w:iCs w:val="0"/>
          <w:color w:val="auto"/>
          <w:sz w:val="20"/>
          <w:szCs w:val="20"/>
        </w:rPr>
        <w:t xml:space="preserve">detectable </w:t>
      </w:r>
      <w:r w:rsidRPr="00890E01">
        <w:rPr>
          <w:rFonts w:ascii="Cambria" w:hAnsi="Cambria"/>
          <w:i w:val="0"/>
          <w:iCs w:val="0"/>
          <w:color w:val="auto"/>
          <w:sz w:val="20"/>
          <w:szCs w:val="20"/>
        </w:rPr>
        <w:t>species, we surveyed during dawn and dusk to capture diurnal and crepuscular species.</w:t>
      </w:r>
    </w:p>
    <w:p w14:paraId="7C54F777" w14:textId="77777777" w:rsidR="006A3D5F" w:rsidRDefault="006A3D5F" w:rsidP="002023FE">
      <w:pPr>
        <w:spacing w:after="240" w:line="360" w:lineRule="auto"/>
        <w:rPr>
          <w:rFonts w:ascii="Cambria" w:hAnsi="Cambria" w:cs="Times New Roman"/>
          <w:sz w:val="24"/>
          <w:szCs w:val="24"/>
        </w:rPr>
      </w:pPr>
      <w:r>
        <w:rPr>
          <w:rFonts w:ascii="Cambria" w:hAnsi="Cambria" w:cs="Times New Roman"/>
          <w:i/>
          <w:iCs/>
          <w:sz w:val="24"/>
          <w:szCs w:val="24"/>
        </w:rPr>
        <w:t>Acoustic Data Processing and Target Species</w:t>
      </w:r>
    </w:p>
    <w:p w14:paraId="62A677C8" w14:textId="45D4450E" w:rsidR="006A3D5F" w:rsidRDefault="006A3D5F" w:rsidP="002023FE">
      <w:pPr>
        <w:tabs>
          <w:tab w:val="left" w:pos="1728"/>
        </w:tabs>
        <w:spacing w:line="360" w:lineRule="auto"/>
        <w:jc w:val="both"/>
        <w:rPr>
          <w:rFonts w:ascii="Cambria" w:hAnsi="Cambria" w:cs="Times New Roman"/>
          <w:sz w:val="24"/>
          <w:szCs w:val="24"/>
        </w:rPr>
      </w:pPr>
      <w:r>
        <w:rPr>
          <w:rFonts w:ascii="Cambria" w:hAnsi="Cambria" w:cs="Times New Roman"/>
          <w:sz w:val="24"/>
          <w:szCs w:val="24"/>
        </w:rPr>
        <w:t xml:space="preserve">Acoustic data were processed using BirdNET v2.4, </w:t>
      </w:r>
      <w:r w:rsidRPr="00DA07D4">
        <w:rPr>
          <w:rFonts w:ascii="Cambria" w:hAnsi="Cambria" w:cs="Times New Roman"/>
          <w:sz w:val="24"/>
          <w:szCs w:val="24"/>
        </w:rPr>
        <w:t>a deep neural network machine-learning algorithm that annotates recordings of bird vocalizations</w:t>
      </w:r>
      <w:r>
        <w:rPr>
          <w:rFonts w:ascii="Cambria" w:hAnsi="Cambria" w:cs="Times New Roman"/>
          <w:sz w:val="24"/>
          <w:szCs w:val="24"/>
        </w:rPr>
        <w:t xml:space="preserve"> </w:t>
      </w:r>
      <w:r>
        <w:rPr>
          <w:rFonts w:ascii="Cambria" w:hAnsi="Cambria" w:cs="Times New Roman"/>
          <w:sz w:val="24"/>
          <w:szCs w:val="24"/>
        </w:rPr>
        <w:fldChar w:fldCharType="begin"/>
      </w:r>
      <w:r>
        <w:rPr>
          <w:rFonts w:ascii="Cambria" w:hAnsi="Cambria" w:cs="Times New Roman"/>
          <w:sz w:val="24"/>
          <w:szCs w:val="24"/>
        </w:rPr>
        <w:instrText xml:space="preserve"> ADDIN ZOTERO_ITEM CSL_CITATION {"citationID":"SexZvfoV","properties":{"formattedCitation":"(Kahl et al. 2021)","plainCitation":"(Kahl et al. 2021)","noteIndex":0},"citationItems":[{"id":1281,"uris":["http://zotero.org/users/16351564/items/3SG27CYR"],"itemData":{"id":1281,"type":"article-journal","container-title":"Ecological Informatics","DOI":"10.1016/j.ecoinf.2021.101236","journalAbbreviation":"Ecological Informatics","page":"101236-101236","title":"BirdNET: A deep learning solution for avian diversity monitoring","volume":"61","author":[{"family":"Kahl","given":"Stefan"},{"family":"Wood","given":"Connor M."},{"family":"Eibl","given":"Maximilian"},{"family":"Klinck","given":"Holger"}],"issued":{"date-parts":[["2021",3]]}}}],"schema":"https://github.com/citation-style-language/schema/raw/master/csl-citation.json"} </w:instrText>
      </w:r>
      <w:r>
        <w:rPr>
          <w:rFonts w:ascii="Cambria" w:hAnsi="Cambria" w:cs="Times New Roman"/>
          <w:sz w:val="24"/>
          <w:szCs w:val="24"/>
        </w:rPr>
        <w:fldChar w:fldCharType="separate"/>
      </w:r>
      <w:r w:rsidRPr="001918DA">
        <w:rPr>
          <w:rFonts w:ascii="Cambria" w:hAnsi="Cambria"/>
          <w:sz w:val="24"/>
        </w:rPr>
        <w:t>(Kahl et al. 2021)</w:t>
      </w:r>
      <w:r>
        <w:rPr>
          <w:rFonts w:ascii="Cambria" w:hAnsi="Cambria" w:cs="Times New Roman"/>
          <w:sz w:val="24"/>
          <w:szCs w:val="24"/>
        </w:rPr>
        <w:fldChar w:fldCharType="end"/>
      </w:r>
      <w:r>
        <w:rPr>
          <w:rFonts w:ascii="Cambria" w:hAnsi="Cambria" w:cs="Times New Roman"/>
          <w:sz w:val="24"/>
          <w:szCs w:val="24"/>
        </w:rPr>
        <w:t xml:space="preserve">. BirdNET was activated in a Python environment on a high-performance computer to efficiently process the large quantity of data. Geographic coordinates were input to allow BirdNET to filter species outputs using eBird data </w:t>
      </w:r>
      <w:r>
        <w:rPr>
          <w:rFonts w:ascii="Cambria" w:hAnsi="Cambria" w:cs="Times New Roman"/>
          <w:sz w:val="24"/>
          <w:szCs w:val="24"/>
        </w:rPr>
        <w:fldChar w:fldCharType="begin"/>
      </w:r>
      <w:r>
        <w:rPr>
          <w:rFonts w:ascii="Cambria" w:hAnsi="Cambria" w:cs="Times New Roman"/>
          <w:sz w:val="24"/>
          <w:szCs w:val="24"/>
        </w:rPr>
        <w:instrText xml:space="preserve"> ADDIN ZOTERO_ITEM CSL_CITATION {"citationID":"wIoTAt0X","properties":{"formattedCitation":"(Sullivan et al. 2009)","plainCitation":"(Sullivan et al. 2009)","noteIndex":0},"citationItems":[{"id":1282,"uris":["http://zotero.org/users/16351564/items/57IV2K7C"],"itemData":{"id":1282,"type":"article-journal","container-title":"Biological Conservation","DOI":"10.1016/j.biocon.2009.05.006","issue":"10","journalAbbreviation":"Biological Conservation","page":"2282–2292","title":"eBird: A citizen-based bird observation network in the biological sciences","volume":"142","author":[{"family":"Sullivan","given":"Brian L."},{"family":"Wood","given":"Christopher L."},{"family":"Iliff","given":"Marshall J."},{"family":"Bonney","given":"Rick E."},{"family":"Fink","given":"Daniel"},{"family":"Kelling","given":"Steve"}],"issued":{"date-parts":[["2009",10]]}}}],"schema":"https://github.com/citation-style-language/schema/raw/master/csl-citation.json"} </w:instrText>
      </w:r>
      <w:r>
        <w:rPr>
          <w:rFonts w:ascii="Cambria" w:hAnsi="Cambria" w:cs="Times New Roman"/>
          <w:sz w:val="24"/>
          <w:szCs w:val="24"/>
        </w:rPr>
        <w:fldChar w:fldCharType="separate"/>
      </w:r>
      <w:r w:rsidRPr="007F41AF">
        <w:rPr>
          <w:rFonts w:ascii="Cambria" w:hAnsi="Cambria"/>
          <w:sz w:val="24"/>
        </w:rPr>
        <w:t>(Sullivan et al. 2009)</w:t>
      </w:r>
      <w:r>
        <w:rPr>
          <w:rFonts w:ascii="Cambria" w:hAnsi="Cambria" w:cs="Times New Roman"/>
          <w:sz w:val="24"/>
          <w:szCs w:val="24"/>
        </w:rPr>
        <w:fldChar w:fldCharType="end"/>
      </w:r>
      <w:r>
        <w:rPr>
          <w:rFonts w:ascii="Cambria" w:hAnsi="Cambria" w:cs="Times New Roman"/>
          <w:sz w:val="24"/>
          <w:szCs w:val="24"/>
        </w:rPr>
        <w:t xml:space="preserve">. We </w:t>
      </w:r>
      <w:r w:rsidR="008233BD">
        <w:rPr>
          <w:rFonts w:ascii="Cambria" w:hAnsi="Cambria" w:cs="Times New Roman"/>
          <w:sz w:val="24"/>
          <w:szCs w:val="24"/>
        </w:rPr>
        <w:t>inspected</w:t>
      </w:r>
      <w:r>
        <w:rPr>
          <w:rFonts w:ascii="Cambria" w:hAnsi="Cambria" w:cs="Times New Roman"/>
          <w:sz w:val="24"/>
          <w:szCs w:val="24"/>
        </w:rPr>
        <w:t xml:space="preserve"> the species list BirdNET used to </w:t>
      </w:r>
      <w:r w:rsidR="008233BD">
        <w:rPr>
          <w:rFonts w:ascii="Cambria" w:hAnsi="Cambria" w:cs="Times New Roman"/>
          <w:sz w:val="24"/>
          <w:szCs w:val="24"/>
        </w:rPr>
        <w:t>confirm</w:t>
      </w:r>
      <w:r>
        <w:rPr>
          <w:rFonts w:ascii="Cambria" w:hAnsi="Cambria" w:cs="Times New Roman"/>
          <w:sz w:val="24"/>
          <w:szCs w:val="24"/>
        </w:rPr>
        <w:t xml:space="preserve"> all local breeding birds were available for the model to detect. Then, following steps outlined in previous studies </w:t>
      </w:r>
      <w:r>
        <w:rPr>
          <w:rFonts w:ascii="Cambria" w:hAnsi="Cambria" w:cs="Times New Roman"/>
          <w:sz w:val="24"/>
          <w:szCs w:val="24"/>
        </w:rPr>
        <w:fldChar w:fldCharType="begin"/>
      </w:r>
      <w:r>
        <w:rPr>
          <w:rFonts w:ascii="Cambria" w:hAnsi="Cambria" w:cs="Times New Roman"/>
          <w:sz w:val="24"/>
          <w:szCs w:val="24"/>
        </w:rPr>
        <w:instrText xml:space="preserve"> ADDIN ZOTERO_ITEM CSL_CITATION {"citationID":"oUwnG1hf","properties":{"formattedCitation":"(Wood and Kahl 2024, Scanferla et al. 2025)","plainCitation":"(Wood and Kahl 2024, Scanferla et al. 2025)","noteIndex":0},"citationItems":[{"id":105,"uris":["http://zotero.org/users/16351564/items/696ZQLLG"],"itemData":{"id":105,"type":"article-journal","abstract":"Machine learning tools capable of identifying animals by sound have proliferated, making the challenge of interpreting their outputs much more prevalent. These tools, like their predecessors, quantify prediction uncertainty with scores that tend to resemble probabilities but are actually unitless scores that are (generally) positively related to prediction accuracy in species-specific ways. BirdNET is one such tool, a freely available animal sound identification algorithm capable of identifying &gt; 6,000 species, most of them birds. We describe two ways in which BirdNET “confidence scores”—and the output scores of other detector tools—can be used appropriately to interpret BirdNET results (reviewing them down to a user-defined threshold or converting them to probabilities), and provide a step-by-step tutorial to follow these suggestions. These suggestions are complementary to common performance metrics like precision, recall, and receiver operating characteristic. BirdNET can be a powerful tool for acoustic-based biodiversity research, but its utility depends on the careful use and interpretation of its outputs.","container-title":"Journal of Ornithology","DOI":"10.1007/s10336-024-02144-5","ISSN":"2193-7192, 2193-7206","issue":"3","journalAbbreviation":"J Ornithol","language":"en","page":"777-782","source":"DOI.org (Crossref)","title":"Guidelines for appropriate use of BirdNET scores and other detector outputs","volume":"165","author":[{"family":"Wood","given":"Connor M."},{"family":"Kahl","given":"Stefan"}],"issued":{"date-parts":[["2024",7]]}},"label":"page"},{"id":1486,"uris":["http://zotero.org/users/16351564/items/2K3UJ9I9"],"itemData":{"id":1486,"type":"article-journal","container-title":"Ecological Informatics","ISSN":"1574-9541","journalAbbreviation":"Ecological Informatics","page":"103423","publisher":"Elsevier","title":"Determining species-specific thresholds to improve precision in passive acoustic monitoring","author":[{"family":"Scanferla","given":"Jarek"},{"family":"Brambilla","given":"Mattia"},{"family":"Brambilla","given":"Giordano"},{"family":"Hilpold","given":"Andreas"},{"family":"Marchetti","given":"Anna Elisa"},{"family":"Puff","given":"Felix"},{"family":"Tappeiner","given":"Ulrike"},{"family":"Anderle","given":"Matteo"}],"issued":{"date-parts":[["2025"]]}},"label":"page"}],"schema":"https://github.com/citation-style-language/schema/raw/master/csl-citation.json"} </w:instrText>
      </w:r>
      <w:r>
        <w:rPr>
          <w:rFonts w:ascii="Cambria" w:hAnsi="Cambria" w:cs="Times New Roman"/>
          <w:sz w:val="24"/>
          <w:szCs w:val="24"/>
        </w:rPr>
        <w:fldChar w:fldCharType="separate"/>
      </w:r>
      <w:r w:rsidRPr="00253438">
        <w:rPr>
          <w:rFonts w:ascii="Cambria" w:hAnsi="Cambria"/>
          <w:sz w:val="24"/>
        </w:rPr>
        <w:t>(Wood and Kahl 2024, Scanferla et al. 2025)</w:t>
      </w:r>
      <w:r>
        <w:rPr>
          <w:rFonts w:ascii="Cambria" w:hAnsi="Cambria" w:cs="Times New Roman"/>
          <w:sz w:val="24"/>
          <w:szCs w:val="24"/>
        </w:rPr>
        <w:fldChar w:fldCharType="end"/>
      </w:r>
      <w:r>
        <w:rPr>
          <w:rFonts w:ascii="Cambria" w:hAnsi="Cambria" w:cs="Times New Roman"/>
          <w:sz w:val="24"/>
          <w:szCs w:val="24"/>
        </w:rPr>
        <w:t xml:space="preserve">, </w:t>
      </w:r>
      <w:r w:rsidR="008233BD">
        <w:rPr>
          <w:rFonts w:ascii="Cambria" w:hAnsi="Cambria" w:cs="Times New Roman"/>
          <w:sz w:val="24"/>
          <w:szCs w:val="24"/>
        </w:rPr>
        <w:t>we manually reviewed 180 randomly selected BirdNET segments for each species</w:t>
      </w:r>
      <w:r>
        <w:rPr>
          <w:rFonts w:ascii="Cambria" w:hAnsi="Cambria" w:cs="Times New Roman"/>
          <w:sz w:val="24"/>
          <w:szCs w:val="24"/>
        </w:rPr>
        <w:t xml:space="preserve">. </w:t>
      </w:r>
      <w:r w:rsidR="00434874">
        <w:rPr>
          <w:rFonts w:ascii="Cambria" w:hAnsi="Cambria" w:cs="Times New Roman"/>
          <w:sz w:val="24"/>
          <w:szCs w:val="24"/>
        </w:rPr>
        <w:t>We reviewed a total of 72 bird species.</w:t>
      </w:r>
    </w:p>
    <w:p w14:paraId="5FEBC228" w14:textId="77777777" w:rsidR="006A3D5F" w:rsidRPr="000D4B41" w:rsidRDefault="006A3D5F" w:rsidP="002023FE">
      <w:pPr>
        <w:tabs>
          <w:tab w:val="left" w:pos="1728"/>
        </w:tabs>
        <w:spacing w:line="360" w:lineRule="auto"/>
        <w:jc w:val="both"/>
        <w:rPr>
          <w:rFonts w:ascii="Cambria" w:hAnsi="Cambria" w:cs="Times New Roman"/>
          <w:i/>
          <w:iCs/>
          <w:sz w:val="24"/>
          <w:szCs w:val="24"/>
        </w:rPr>
      </w:pPr>
      <w:r>
        <w:rPr>
          <w:rFonts w:ascii="Cambria" w:hAnsi="Cambria" w:cs="Times New Roman"/>
          <w:i/>
          <w:iCs/>
          <w:sz w:val="24"/>
          <w:szCs w:val="24"/>
        </w:rPr>
        <w:t>Disturbance History</w:t>
      </w:r>
    </w:p>
    <w:p w14:paraId="72844FF8" w14:textId="77777777" w:rsidR="006A3D5F" w:rsidRPr="000D4B41" w:rsidRDefault="006A3D5F" w:rsidP="002023FE">
      <w:pPr>
        <w:tabs>
          <w:tab w:val="left" w:pos="1728"/>
        </w:tabs>
        <w:spacing w:line="360" w:lineRule="auto"/>
        <w:jc w:val="both"/>
        <w:rPr>
          <w:rFonts w:ascii="Cambria" w:hAnsi="Cambria" w:cs="Times New Roman"/>
          <w:sz w:val="24"/>
          <w:szCs w:val="24"/>
        </w:rPr>
      </w:pPr>
      <w:r>
        <w:rPr>
          <w:rFonts w:ascii="Cambria" w:hAnsi="Cambria" w:cs="Times New Roman"/>
          <w:sz w:val="24"/>
          <w:szCs w:val="24"/>
        </w:rPr>
        <w:lastRenderedPageBreak/>
        <w:t xml:space="preserve">Disturbance histories for each survey point were categorized as years since a disturbance event. With year 0 indicating a disturbance event occurred the same year monitoring took place. At the Mission Mine, disturbances were caused by mining and reclamation, with year 0 indicating complete reclamation of the site (i.e., all seedlings planted). We viewed Sentinel-2 imagery to determine when each point was reclaimed. At Sansavilla WMA and Okefenokee NWR, disturbances were caused by fire. For these locations, year 0 indicated a burn was conducted the same year monitoring occurred. We used fire history data from staff at both locations to assign disturbance histories to our survey points. </w:t>
      </w:r>
    </w:p>
    <w:p w14:paraId="643DC119" w14:textId="77777777" w:rsidR="006A3D5F" w:rsidRDefault="006A3D5F" w:rsidP="002023FE">
      <w:pPr>
        <w:tabs>
          <w:tab w:val="left" w:pos="1728"/>
        </w:tabs>
        <w:spacing w:line="360" w:lineRule="auto"/>
        <w:jc w:val="both"/>
        <w:rPr>
          <w:rFonts w:ascii="Cambria" w:hAnsi="Cambria" w:cs="Times New Roman"/>
          <w:b/>
          <w:bCs/>
          <w:i/>
          <w:iCs/>
          <w:sz w:val="24"/>
          <w:szCs w:val="24"/>
        </w:rPr>
      </w:pPr>
      <w:r>
        <w:rPr>
          <w:rFonts w:ascii="Cambria" w:hAnsi="Cambria" w:cs="Times New Roman"/>
          <w:i/>
          <w:iCs/>
          <w:sz w:val="24"/>
          <w:szCs w:val="24"/>
        </w:rPr>
        <w:t>Environmental Variables</w:t>
      </w:r>
    </w:p>
    <w:p w14:paraId="3025C8E1" w14:textId="77777777" w:rsidR="006A3D5F" w:rsidRDefault="006A3D5F" w:rsidP="002023FE">
      <w:pPr>
        <w:tabs>
          <w:tab w:val="left" w:pos="1728"/>
        </w:tabs>
        <w:spacing w:line="360" w:lineRule="auto"/>
        <w:jc w:val="both"/>
        <w:rPr>
          <w:rFonts w:ascii="Cambria" w:hAnsi="Cambria" w:cs="Times New Roman"/>
          <w:sz w:val="24"/>
          <w:szCs w:val="24"/>
        </w:rPr>
      </w:pPr>
      <w:r>
        <w:rPr>
          <w:rFonts w:ascii="Cambria" w:hAnsi="Cambria" w:cs="Times New Roman"/>
          <w:sz w:val="24"/>
          <w:szCs w:val="24"/>
        </w:rPr>
        <w:t xml:space="preserve">We accessed weather data surrounding our study locations using the </w:t>
      </w:r>
      <w:proofErr w:type="spellStart"/>
      <w:r>
        <w:rPr>
          <w:rFonts w:ascii="Cambria" w:hAnsi="Cambria" w:cs="Times New Roman"/>
          <w:i/>
          <w:iCs/>
          <w:sz w:val="24"/>
          <w:szCs w:val="24"/>
        </w:rPr>
        <w:t>riem</w:t>
      </w:r>
      <w:proofErr w:type="spellEnd"/>
      <w:r>
        <w:rPr>
          <w:rFonts w:ascii="Cambria" w:hAnsi="Cambria" w:cs="Times New Roman"/>
          <w:sz w:val="24"/>
          <w:szCs w:val="24"/>
        </w:rPr>
        <w:t xml:space="preserve"> package in R </w:t>
      </w:r>
      <w:r>
        <w:rPr>
          <w:rFonts w:ascii="Cambria" w:hAnsi="Cambria" w:cs="Times New Roman"/>
          <w:sz w:val="24"/>
          <w:szCs w:val="24"/>
        </w:rPr>
        <w:fldChar w:fldCharType="begin"/>
      </w:r>
      <w:r>
        <w:rPr>
          <w:rFonts w:ascii="Cambria" w:hAnsi="Cambria" w:cs="Times New Roman"/>
          <w:sz w:val="24"/>
          <w:szCs w:val="24"/>
        </w:rPr>
        <w:instrText xml:space="preserve"> ADDIN ZOTERO_ITEM CSL_CITATION {"citationID":"VBklQDOV","properties":{"formattedCitation":"(Salmon and Elchison 2016)","plainCitation":"(Salmon and Elchison 2016)","noteIndex":0},"citationItems":[{"id":1481,"uris":["http://zotero.org/users/16351564/items/RJ3C59NR"],"itemData":{"id":1481,"type":"dataset","abstract":"Allows to get weather data from Automated Surface Observing System (ASOS) stations (airports) in the whole world thanks to the Iowa Environment Mesonet website.","DOI":"10.32614/CRAN.package.riem","language":"en","note":"Institution: Comprehensive R Archive Network\npage: 1.0.0","source":"DOI.org (Crossref)","title":"riem: Accesses Weather Data from the Iowa Environment Mesonet","title-short":"riem","URL":"https://CRAN.R-project.org/package=riem","author":[{"family":"Salmon","given":"Maëlle"},{"family":"Elchison","given":"Jonathan"}],"accessed":{"date-parts":[["2026",4,9]]},"issued":{"date-parts":[["2016",5,28]]}}}],"schema":"https://github.com/citation-style-language/schema/raw/master/csl-citation.json"} </w:instrText>
      </w:r>
      <w:r>
        <w:rPr>
          <w:rFonts w:ascii="Cambria" w:hAnsi="Cambria" w:cs="Times New Roman"/>
          <w:sz w:val="24"/>
          <w:szCs w:val="24"/>
        </w:rPr>
        <w:fldChar w:fldCharType="separate"/>
      </w:r>
      <w:r w:rsidRPr="001635FC">
        <w:rPr>
          <w:rFonts w:ascii="Cambria" w:hAnsi="Cambria"/>
          <w:sz w:val="24"/>
        </w:rPr>
        <w:t>(Salmon and Elchison 2016)</w:t>
      </w:r>
      <w:r>
        <w:rPr>
          <w:rFonts w:ascii="Cambria" w:hAnsi="Cambria" w:cs="Times New Roman"/>
          <w:sz w:val="24"/>
          <w:szCs w:val="24"/>
        </w:rPr>
        <w:fldChar w:fldCharType="end"/>
      </w:r>
      <w:r>
        <w:rPr>
          <w:rFonts w:ascii="Cambria" w:hAnsi="Cambria" w:cs="Times New Roman"/>
          <w:sz w:val="24"/>
          <w:szCs w:val="24"/>
        </w:rPr>
        <w:t xml:space="preserve">. This package provided temperature, wind, relative humidity, and other environmental variables using weather stations from nearby airports. Airports nearest to each survey site were used as indices for weather around the survey point. We averaged temperature, wind, relative humidity, and other measurements across the day from 0500 to 1100. Daily averages for each measurement were then applied to all detections for each day at associated survey points. </w:t>
      </w:r>
    </w:p>
    <w:p w14:paraId="34982FB0" w14:textId="77777777" w:rsidR="006A3D5F" w:rsidRDefault="006A3D5F" w:rsidP="002023FE">
      <w:pPr>
        <w:tabs>
          <w:tab w:val="left" w:pos="1728"/>
        </w:tabs>
        <w:spacing w:line="360" w:lineRule="auto"/>
        <w:jc w:val="both"/>
        <w:rPr>
          <w:rFonts w:ascii="Cambria" w:hAnsi="Cambria" w:cs="Times New Roman"/>
          <w:sz w:val="24"/>
          <w:szCs w:val="24"/>
        </w:rPr>
      </w:pPr>
      <w:r>
        <w:rPr>
          <w:rFonts w:ascii="Cambria" w:hAnsi="Cambria" w:cs="Times New Roman"/>
          <w:sz w:val="24"/>
          <w:szCs w:val="24"/>
        </w:rPr>
        <w:t>Mean temperature throughout our study averaged 22.17°C during June. There was little variation in mean daily temperature across the three study locations. Wind speed averaged 0.74 m/s during our study. Average daily wind speeds were higher at the Mission Mine (1.19) and Okefenokee NWR (1.13 m/s) than Sansavilla WMA (0.28 m/s). Relative humidity was continually high during our study, with a mean daily percentage of 92. The Mission Mine (95.1%) and Okefenokee NWR (94.9%) averaged slightly higher relative humidity than Sansavilla WMA (89.8%).</w:t>
      </w:r>
    </w:p>
    <w:p w14:paraId="3D30E8BD" w14:textId="2A37C31E" w:rsidR="003E573C" w:rsidRDefault="0042190E" w:rsidP="002023FE">
      <w:pPr>
        <w:tabs>
          <w:tab w:val="left" w:pos="1728"/>
        </w:tabs>
        <w:spacing w:line="360" w:lineRule="auto"/>
        <w:jc w:val="both"/>
        <w:rPr>
          <w:rFonts w:ascii="Cambria" w:hAnsi="Cambria" w:cs="Times New Roman"/>
          <w:sz w:val="24"/>
          <w:szCs w:val="24"/>
        </w:rPr>
      </w:pPr>
      <w:r>
        <w:rPr>
          <w:rFonts w:ascii="Cambria" w:hAnsi="Cambria" w:cs="Times New Roman"/>
          <w:i/>
          <w:iCs/>
          <w:sz w:val="24"/>
          <w:szCs w:val="24"/>
        </w:rPr>
        <w:t xml:space="preserve">Gamma </w:t>
      </w:r>
      <w:r>
        <w:rPr>
          <w:rFonts w:ascii="Cambria" w:hAnsi="Cambria" w:cs="Times New Roman"/>
          <w:i/>
          <w:iCs/>
          <w:sz w:val="24"/>
          <w:szCs w:val="24"/>
        </w:rPr>
        <w:t xml:space="preserve">and </w:t>
      </w:r>
      <w:r w:rsidR="003E573C">
        <w:rPr>
          <w:rFonts w:ascii="Cambria" w:hAnsi="Cambria" w:cs="Times New Roman"/>
          <w:i/>
          <w:iCs/>
          <w:sz w:val="24"/>
          <w:szCs w:val="24"/>
        </w:rPr>
        <w:t>Alpha Diversity</w:t>
      </w:r>
    </w:p>
    <w:p w14:paraId="225864C0" w14:textId="6FB0BDBC" w:rsidR="003E573C" w:rsidRDefault="0042190E" w:rsidP="002023FE">
      <w:pPr>
        <w:tabs>
          <w:tab w:val="left" w:pos="1728"/>
        </w:tabs>
        <w:spacing w:line="360" w:lineRule="auto"/>
        <w:jc w:val="both"/>
        <w:rPr>
          <w:rFonts w:ascii="Cambria" w:hAnsi="Cambria" w:cs="Times New Roman"/>
          <w:sz w:val="24"/>
          <w:szCs w:val="24"/>
        </w:rPr>
      </w:pPr>
      <w:r>
        <w:rPr>
          <w:rFonts w:ascii="Cambria" w:hAnsi="Cambria" w:cs="Times New Roman"/>
          <w:sz w:val="24"/>
          <w:szCs w:val="24"/>
        </w:rPr>
        <w:t>We tested our hypothesis that gamma diversity differed across sampling locations by using generalized linear models with a Conway-</w:t>
      </w:r>
      <w:proofErr w:type="spellStart"/>
      <w:r>
        <w:rPr>
          <w:rFonts w:ascii="Cambria" w:hAnsi="Cambria" w:cs="Times New Roman"/>
          <w:sz w:val="24"/>
          <w:szCs w:val="24"/>
        </w:rPr>
        <w:t>Mawell</w:t>
      </w:r>
      <w:proofErr w:type="spellEnd"/>
      <w:r>
        <w:rPr>
          <w:rFonts w:ascii="Cambria" w:hAnsi="Cambria" w:cs="Times New Roman"/>
          <w:sz w:val="24"/>
          <w:szCs w:val="24"/>
        </w:rPr>
        <w:t xml:space="preserve"> Poisson distribution and logit-link function. Gamma diversity measures annual species richness at a broader level by pooling all survey points and measuring species across sampling locations. We fit models using ecosystem-type (i.e., sampling location) as a fixed effect and accounted for variation in </w:t>
      </w:r>
      <w:r>
        <w:rPr>
          <w:rFonts w:ascii="Cambria" w:hAnsi="Cambria" w:cs="Times New Roman"/>
          <w:sz w:val="24"/>
          <w:szCs w:val="24"/>
        </w:rPr>
        <w:lastRenderedPageBreak/>
        <w:t xml:space="preserve">sampling year by including year as a fixed effect in a separate model. We compared both models against a null model. </w:t>
      </w:r>
    </w:p>
    <w:p w14:paraId="0D15D165" w14:textId="1C9DED22" w:rsidR="00837EB2" w:rsidRPr="00837EB2" w:rsidRDefault="0042190E" w:rsidP="002023FE">
      <w:pPr>
        <w:tabs>
          <w:tab w:val="left" w:pos="1728"/>
        </w:tabs>
        <w:spacing w:line="360" w:lineRule="auto"/>
        <w:jc w:val="both"/>
        <w:rPr>
          <w:rFonts w:ascii="Cambria" w:hAnsi="Cambria" w:cs="Times New Roman"/>
          <w:sz w:val="24"/>
          <w:szCs w:val="24"/>
        </w:rPr>
      </w:pPr>
      <w:r>
        <w:rPr>
          <w:rFonts w:ascii="Cambria" w:hAnsi="Cambria" w:cs="Times New Roman"/>
          <w:sz w:val="24"/>
          <w:szCs w:val="24"/>
        </w:rPr>
        <w:t xml:space="preserve">We tested our hypothesis that alpha diversity differed across sampling locations and with disturbance age </w:t>
      </w:r>
      <w:r w:rsidR="00837EB2">
        <w:rPr>
          <w:rFonts w:ascii="Cambria" w:hAnsi="Cambria" w:cs="Times New Roman"/>
          <w:sz w:val="24"/>
          <w:szCs w:val="24"/>
        </w:rPr>
        <w:t xml:space="preserve">by using generalized linear mixed effects models with a Conway-Maxwell Poisson distribution and logit-link function. Alpha diversity measures species richness at a finer scale, and measures species detected at each survey point over a sampling period. </w:t>
      </w:r>
      <w:r w:rsidR="00837EB2">
        <w:rPr>
          <w:rFonts w:ascii="Cambria" w:hAnsi="Cambria" w:cs="Times New Roman"/>
          <w:sz w:val="24"/>
          <w:szCs w:val="24"/>
        </w:rPr>
        <w:t xml:space="preserve">We fit models using ecosystem-type (i.e., sampling location) </w:t>
      </w:r>
      <w:r w:rsidR="00837EB2">
        <w:rPr>
          <w:rFonts w:ascii="Cambria" w:hAnsi="Cambria" w:cs="Times New Roman"/>
          <w:sz w:val="24"/>
          <w:szCs w:val="24"/>
        </w:rPr>
        <w:t xml:space="preserve">and disturbance age as fixed effects with all their combinations. Survey point was included as a random effect in all models to account for repeated sampling. We compared all models against a null model. </w:t>
      </w:r>
    </w:p>
    <w:p w14:paraId="3A6F7EFC" w14:textId="0FC4D46B" w:rsidR="006A3D5F" w:rsidRDefault="006A3D5F" w:rsidP="002023FE">
      <w:pPr>
        <w:tabs>
          <w:tab w:val="left" w:pos="1728"/>
        </w:tabs>
        <w:spacing w:line="360" w:lineRule="auto"/>
        <w:jc w:val="both"/>
        <w:rPr>
          <w:rFonts w:ascii="Cambria" w:hAnsi="Cambria" w:cs="Times New Roman"/>
          <w:sz w:val="24"/>
          <w:szCs w:val="24"/>
        </w:rPr>
      </w:pPr>
      <w:r>
        <w:rPr>
          <w:rFonts w:ascii="Cambria" w:hAnsi="Cambria" w:cs="Times New Roman"/>
          <w:i/>
          <w:iCs/>
          <w:sz w:val="24"/>
          <w:szCs w:val="24"/>
        </w:rPr>
        <w:t>Community Level Turnover</w:t>
      </w:r>
    </w:p>
    <w:p w14:paraId="2AC12851" w14:textId="66EA468B" w:rsidR="00434874" w:rsidRDefault="006A3D5F" w:rsidP="002023FE">
      <w:pPr>
        <w:tabs>
          <w:tab w:val="left" w:pos="1728"/>
        </w:tabs>
        <w:spacing w:line="360" w:lineRule="auto"/>
        <w:jc w:val="both"/>
        <w:rPr>
          <w:rFonts w:ascii="Cambria" w:hAnsi="Cambria" w:cs="Times New Roman"/>
          <w:sz w:val="24"/>
          <w:szCs w:val="24"/>
        </w:rPr>
      </w:pPr>
      <w:r>
        <w:rPr>
          <w:rFonts w:ascii="Cambria" w:hAnsi="Cambria" w:cs="Times New Roman"/>
          <w:sz w:val="24"/>
          <w:szCs w:val="24"/>
        </w:rPr>
        <w:t>We tested our hypothesis that bird communities at reclaimed mining lands experience higher turnover rates compared to mature and young longleaf pine forest by measuring beta diversity using the Jaccard dissimilarity index</w:t>
      </w:r>
      <w:r w:rsidR="000316BC">
        <w:rPr>
          <w:rFonts w:ascii="Cambria" w:hAnsi="Cambria" w:cs="Times New Roman"/>
          <w:sz w:val="24"/>
          <w:szCs w:val="24"/>
        </w:rPr>
        <w:t xml:space="preserve"> </w:t>
      </w:r>
      <w:r w:rsidR="000316BC">
        <w:rPr>
          <w:rFonts w:ascii="Cambria" w:hAnsi="Cambria" w:cs="Times New Roman"/>
          <w:sz w:val="24"/>
          <w:szCs w:val="24"/>
        </w:rPr>
        <w:fldChar w:fldCharType="begin"/>
      </w:r>
      <w:r w:rsidR="000316BC">
        <w:rPr>
          <w:rFonts w:ascii="Cambria" w:hAnsi="Cambria" w:cs="Times New Roman"/>
          <w:sz w:val="24"/>
          <w:szCs w:val="24"/>
        </w:rPr>
        <w:instrText xml:space="preserve"> ADDIN ZOTERO_ITEM CSL_CITATION {"citationID":"5Mxw1a0m","properties":{"formattedCitation":"(Dornelas et al. 2014)","plainCitation":"(Dornelas et al. 2014)","noteIndex":0},"citationItems":[{"id":1264,"uris":["http://zotero.org/users/16351564/items/MKL6GM6J"],"itemData":{"id":1264,"type":"article-journal","container-title":"Science","DOI":"10.1126/science.1248484","issue":"6181","journalAbbreviation":"Science","page":"296–299","title":"Assemblage Time Series Reveal Biodiversity Change but Not Systematic Loss","volume":"344","author":[{"family":"Dornelas","given":"Maria"},{"family":"Gotelli","given":"Nicholas J."},{"family":"McGill","given":"Brian"},{"family":"Shimadzu","given":"Hideyasu"},{"family":"Moyes","given":"Faye"},{"family":"Sievers","given":"Caya"},{"family":"Magurran","given":"Anne E."}],"issued":{"date-parts":[["2014",4]]}}}],"schema":"https://github.com/citation-style-language/schema/raw/master/csl-citation.json"} </w:instrText>
      </w:r>
      <w:r w:rsidR="000316BC">
        <w:rPr>
          <w:rFonts w:ascii="Cambria" w:hAnsi="Cambria" w:cs="Times New Roman"/>
          <w:sz w:val="24"/>
          <w:szCs w:val="24"/>
        </w:rPr>
        <w:fldChar w:fldCharType="separate"/>
      </w:r>
      <w:r w:rsidR="000316BC" w:rsidRPr="00751EAA">
        <w:rPr>
          <w:rFonts w:ascii="Cambria" w:hAnsi="Cambria"/>
          <w:sz w:val="24"/>
        </w:rPr>
        <w:t>(Dornelas et al. 2014)</w:t>
      </w:r>
      <w:r w:rsidR="000316BC">
        <w:rPr>
          <w:rFonts w:ascii="Cambria" w:hAnsi="Cambria" w:cs="Times New Roman"/>
          <w:sz w:val="24"/>
          <w:szCs w:val="24"/>
        </w:rPr>
        <w:fldChar w:fldCharType="end"/>
      </w:r>
      <w:r>
        <w:rPr>
          <w:rFonts w:ascii="Cambria" w:hAnsi="Cambria" w:cs="Times New Roman"/>
          <w:sz w:val="24"/>
          <w:szCs w:val="24"/>
        </w:rPr>
        <w:t xml:space="preserve">. This index ranges from 0 to 1, with 0 indicating no change and 1, a completely dissimilar community. We used the </w:t>
      </w:r>
      <w:proofErr w:type="spellStart"/>
      <w:r w:rsidRPr="00252E35">
        <w:rPr>
          <w:rFonts w:ascii="Cambria" w:hAnsi="Cambria" w:cs="Times New Roman"/>
          <w:i/>
          <w:iCs/>
          <w:sz w:val="24"/>
          <w:szCs w:val="24"/>
        </w:rPr>
        <w:t>betapart</w:t>
      </w:r>
      <w:proofErr w:type="spellEnd"/>
      <w:r>
        <w:rPr>
          <w:rFonts w:ascii="Cambria" w:hAnsi="Cambria" w:cs="Times New Roman"/>
          <w:sz w:val="24"/>
          <w:szCs w:val="24"/>
        </w:rPr>
        <w:t xml:space="preserve"> </w:t>
      </w:r>
      <w:r w:rsidR="000316BC">
        <w:rPr>
          <w:rFonts w:ascii="Cambria" w:hAnsi="Cambria" w:cs="Times New Roman"/>
          <w:sz w:val="24"/>
          <w:szCs w:val="24"/>
        </w:rPr>
        <w:fldChar w:fldCharType="begin"/>
      </w:r>
      <w:r w:rsidR="000316BC">
        <w:rPr>
          <w:rFonts w:ascii="Cambria" w:hAnsi="Cambria" w:cs="Times New Roman"/>
          <w:sz w:val="24"/>
          <w:szCs w:val="24"/>
        </w:rPr>
        <w:instrText xml:space="preserve"> ADDIN ZOTERO_ITEM CSL_CITATION {"citationID":"TXhEh3Tr","properties":{"formattedCitation":"(Baselga et al. 2012)","plainCitation":"(Baselga et al. 2012)","noteIndex":0},"citationItems":[{"id":1489,"uris":["http://zotero.org/users/16351564/items/DEG89V67"],"itemData":{"id":1489,"type":"dataset","abstract":"Functions to compute pair-wise dissimilarities (distance matrices) and multiple-site dissimilarities, separating the turnover and nestedness-resultant components of taxonomic (incidence and abundance based), functional and phylogenetic beta diversity.","DOI":"10.32614/CRAN.package.betapart","language":"en","note":"Institution: Comprehensive R Archive Network\npage: 1.6.1","source":"DOI.org (Crossref)","title":"betapart: Partitioning Beta Diversity into Turnover and Nestedness Components","title-short":"betapart","URL":"https://CRAN.R-project.org/package=betapart","author":[{"family":"Baselga","given":"Andres"},{"family":"Orme","given":"David"},{"family":"Villeger","given":"Sebastien"},{"family":"De Bortoli","given":"Julien"},{"family":"Leprieur","given":"Fabien"},{"family":"Logez","given":"Maxime"},{"family":"Martinez-Santalla","given":"Sara"},{"family":"Martin-Devasa","given":"Ramiro"},{"family":"Gomez-Rodriguez","given":"Carola"},{"family":"Crujeiras","given":"Rosa M."}],"accessed":{"date-parts":[["2026",4,28]]},"issued":{"date-parts":[["2012",3,2]]}}}],"schema":"https://github.com/citation-style-language/schema/raw/master/csl-citation.json"} </w:instrText>
      </w:r>
      <w:r w:rsidR="000316BC">
        <w:rPr>
          <w:rFonts w:ascii="Cambria" w:hAnsi="Cambria" w:cs="Times New Roman"/>
          <w:sz w:val="24"/>
          <w:szCs w:val="24"/>
        </w:rPr>
        <w:fldChar w:fldCharType="separate"/>
      </w:r>
      <w:r w:rsidR="000316BC" w:rsidRPr="000316BC">
        <w:rPr>
          <w:rFonts w:ascii="Cambria" w:hAnsi="Cambria"/>
          <w:sz w:val="24"/>
        </w:rPr>
        <w:t>(Baselga et al. 2012)</w:t>
      </w:r>
      <w:r w:rsidR="000316BC">
        <w:rPr>
          <w:rFonts w:ascii="Cambria" w:hAnsi="Cambria" w:cs="Times New Roman"/>
          <w:sz w:val="24"/>
          <w:szCs w:val="24"/>
        </w:rPr>
        <w:fldChar w:fldCharType="end"/>
      </w:r>
      <w:r>
        <w:rPr>
          <w:rFonts w:ascii="Cambria" w:hAnsi="Cambria" w:cs="Times New Roman"/>
          <w:sz w:val="24"/>
          <w:szCs w:val="24"/>
        </w:rPr>
        <w:t xml:space="preserve"> package in R to calculate total dissimilarity, turnover, and </w:t>
      </w:r>
      <w:proofErr w:type="spellStart"/>
      <w:r>
        <w:rPr>
          <w:rFonts w:ascii="Cambria" w:hAnsi="Cambria" w:cs="Times New Roman"/>
          <w:sz w:val="24"/>
          <w:szCs w:val="24"/>
        </w:rPr>
        <w:t>nestedness</w:t>
      </w:r>
      <w:proofErr w:type="spellEnd"/>
      <w:r>
        <w:rPr>
          <w:rFonts w:ascii="Cambria" w:hAnsi="Cambria" w:cs="Times New Roman"/>
          <w:sz w:val="24"/>
          <w:szCs w:val="24"/>
        </w:rPr>
        <w:t xml:space="preserve"> for every transition year at survey points. Although these measurements typically compare differences in communities separated by space, they also can be applied to compare how communities change over time</w:t>
      </w:r>
      <w:r w:rsidR="000316BC">
        <w:rPr>
          <w:rFonts w:ascii="Cambria" w:hAnsi="Cambria" w:cs="Times New Roman"/>
          <w:sz w:val="24"/>
          <w:szCs w:val="24"/>
        </w:rPr>
        <w:t xml:space="preserve"> </w:t>
      </w:r>
      <w:r>
        <w:rPr>
          <w:rFonts w:ascii="Cambria" w:hAnsi="Cambria" w:cs="Times New Roman"/>
          <w:sz w:val="24"/>
          <w:szCs w:val="24"/>
        </w:rPr>
        <w:t>(</w:t>
      </w:r>
      <w:r w:rsidR="000316BC">
        <w:rPr>
          <w:rFonts w:ascii="Cambria" w:hAnsi="Cambria" w:cs="Times New Roman"/>
          <w:sz w:val="24"/>
          <w:szCs w:val="24"/>
        </w:rPr>
        <w:t>Dornelas et al. 2014</w:t>
      </w:r>
      <w:r>
        <w:rPr>
          <w:rFonts w:ascii="Cambria" w:hAnsi="Cambria" w:cs="Times New Roman"/>
          <w:sz w:val="24"/>
          <w:szCs w:val="24"/>
        </w:rPr>
        <w:t xml:space="preserve">). </w:t>
      </w:r>
      <w:r w:rsidR="00C52196">
        <w:rPr>
          <w:rFonts w:ascii="Cambria" w:hAnsi="Cambria" w:cs="Times New Roman"/>
          <w:sz w:val="24"/>
          <w:szCs w:val="24"/>
        </w:rPr>
        <w:t>The Jaccard dissimilarity index works on presence/absence data; therefore, we turned our raw detection data into simples 1s and 0s to match this format.</w:t>
      </w:r>
    </w:p>
    <w:p w14:paraId="2C2B9BE9" w14:textId="6F0C9804" w:rsidR="00434874" w:rsidRDefault="00434874" w:rsidP="002023FE">
      <w:pPr>
        <w:tabs>
          <w:tab w:val="left" w:pos="1728"/>
        </w:tabs>
        <w:spacing w:line="360" w:lineRule="auto"/>
        <w:jc w:val="both"/>
        <w:rPr>
          <w:rFonts w:ascii="Cambria" w:hAnsi="Cambria" w:cs="Times New Roman"/>
          <w:sz w:val="24"/>
          <w:szCs w:val="24"/>
        </w:rPr>
      </w:pPr>
      <w:r>
        <w:rPr>
          <w:rFonts w:ascii="Cambria" w:hAnsi="Cambria" w:cs="Times New Roman"/>
          <w:sz w:val="24"/>
          <w:szCs w:val="24"/>
        </w:rPr>
        <w:t xml:space="preserve">We calculated a Jaccard dissimilarity value for each survey point during every transition year (i.e., 2023 – 2024 or 2024 – 2025). For each transition year, we calculated total turnover, replacement, and </w:t>
      </w:r>
      <w:proofErr w:type="spellStart"/>
      <w:r>
        <w:rPr>
          <w:rFonts w:ascii="Cambria" w:hAnsi="Cambria" w:cs="Times New Roman"/>
          <w:sz w:val="24"/>
          <w:szCs w:val="24"/>
        </w:rPr>
        <w:t>nestedness</w:t>
      </w:r>
      <w:proofErr w:type="spellEnd"/>
      <w:r>
        <w:rPr>
          <w:rFonts w:ascii="Cambria" w:hAnsi="Cambria" w:cs="Times New Roman"/>
          <w:sz w:val="24"/>
          <w:szCs w:val="24"/>
        </w:rPr>
        <w:t xml:space="preserve">. Replacement measures species actively replacing those in a community. </w:t>
      </w:r>
      <w:proofErr w:type="spellStart"/>
      <w:r>
        <w:rPr>
          <w:rFonts w:ascii="Cambria" w:hAnsi="Cambria" w:cs="Times New Roman"/>
          <w:sz w:val="24"/>
          <w:szCs w:val="24"/>
        </w:rPr>
        <w:t>Nestedness</w:t>
      </w:r>
      <w:proofErr w:type="spellEnd"/>
      <w:r>
        <w:rPr>
          <w:rFonts w:ascii="Cambria" w:hAnsi="Cambria" w:cs="Times New Roman"/>
          <w:sz w:val="24"/>
          <w:szCs w:val="24"/>
        </w:rPr>
        <w:t xml:space="preserve"> measures species loss or gain, without a replacement. While total turnover sums both of these values across the whole community, effectively comparing how much the community changed in one year at each survey point. We were most interested in total turnover and modeled all of our turnover data using this statistic. </w:t>
      </w:r>
    </w:p>
    <w:p w14:paraId="62675F43" w14:textId="13C9A2F7" w:rsidR="006A3D5F" w:rsidRDefault="006A3D5F" w:rsidP="002023FE">
      <w:pPr>
        <w:tabs>
          <w:tab w:val="left" w:pos="1728"/>
        </w:tabs>
        <w:spacing w:line="360" w:lineRule="auto"/>
        <w:jc w:val="both"/>
        <w:rPr>
          <w:rFonts w:ascii="Cambria" w:hAnsi="Cambria" w:cs="Times New Roman"/>
          <w:sz w:val="24"/>
          <w:szCs w:val="24"/>
        </w:rPr>
      </w:pPr>
      <w:r>
        <w:rPr>
          <w:rFonts w:ascii="Cambria" w:hAnsi="Cambria" w:cs="Times New Roman"/>
          <w:sz w:val="24"/>
          <w:szCs w:val="24"/>
        </w:rPr>
        <w:t xml:space="preserve">We </w:t>
      </w:r>
      <w:r w:rsidR="00434874">
        <w:rPr>
          <w:rFonts w:ascii="Cambria" w:hAnsi="Cambria" w:cs="Times New Roman"/>
          <w:sz w:val="24"/>
          <w:szCs w:val="24"/>
        </w:rPr>
        <w:t>used</w:t>
      </w:r>
      <w:r>
        <w:rPr>
          <w:rFonts w:ascii="Cambria" w:hAnsi="Cambria" w:cs="Times New Roman"/>
          <w:sz w:val="24"/>
          <w:szCs w:val="24"/>
        </w:rPr>
        <w:t xml:space="preserve"> generalized linear mixed models with </w:t>
      </w:r>
      <w:r w:rsidR="00434874">
        <w:rPr>
          <w:rFonts w:ascii="Cambria" w:hAnsi="Cambria" w:cs="Times New Roman"/>
          <w:sz w:val="24"/>
          <w:szCs w:val="24"/>
        </w:rPr>
        <w:t xml:space="preserve">a beta distribution and logit-link function to model turnover in bird communities. We used two main predictors: </w:t>
      </w:r>
      <w:r>
        <w:rPr>
          <w:rFonts w:ascii="Cambria" w:hAnsi="Cambria" w:cs="Times New Roman"/>
          <w:sz w:val="24"/>
          <w:szCs w:val="24"/>
        </w:rPr>
        <w:t>location (i.e., ecosystem-</w:t>
      </w:r>
      <w:r>
        <w:rPr>
          <w:rFonts w:ascii="Cambria" w:hAnsi="Cambria" w:cs="Times New Roman"/>
          <w:sz w:val="24"/>
          <w:szCs w:val="24"/>
        </w:rPr>
        <w:lastRenderedPageBreak/>
        <w:t xml:space="preserve">type) </w:t>
      </w:r>
      <w:r w:rsidR="00434874">
        <w:rPr>
          <w:rFonts w:ascii="Cambria" w:hAnsi="Cambria" w:cs="Times New Roman"/>
          <w:sz w:val="24"/>
          <w:szCs w:val="24"/>
        </w:rPr>
        <w:t xml:space="preserve">and disturbance </w:t>
      </w:r>
      <w:r w:rsidR="00837EB2">
        <w:rPr>
          <w:rFonts w:ascii="Cambria" w:hAnsi="Cambria" w:cs="Times New Roman"/>
          <w:sz w:val="24"/>
          <w:szCs w:val="24"/>
        </w:rPr>
        <w:t>age</w:t>
      </w:r>
      <w:r w:rsidR="00434874">
        <w:rPr>
          <w:rFonts w:ascii="Cambria" w:hAnsi="Cambria" w:cs="Times New Roman"/>
          <w:sz w:val="24"/>
          <w:szCs w:val="24"/>
        </w:rPr>
        <w:t xml:space="preserve"> (i.e., years since a disturbance event). </w:t>
      </w:r>
      <w:r w:rsidR="00905F8A">
        <w:rPr>
          <w:rFonts w:ascii="Cambria" w:hAnsi="Cambria" w:cs="Times New Roman"/>
          <w:sz w:val="24"/>
          <w:szCs w:val="24"/>
        </w:rPr>
        <w:t xml:space="preserve">We fit models using each as sole predictors and also additive, interactive, and null models. We used AIC model selection to identify our top models. </w:t>
      </w:r>
    </w:p>
    <w:p w14:paraId="64A238CA" w14:textId="105C5B3A" w:rsidR="000C2F1F" w:rsidRDefault="000C2F1F" w:rsidP="002023FE">
      <w:pPr>
        <w:spacing w:line="360" w:lineRule="auto"/>
        <w:rPr>
          <w:rFonts w:ascii="Cambria" w:hAnsi="Cambria"/>
          <w:sz w:val="24"/>
          <w:szCs w:val="24"/>
        </w:rPr>
      </w:pPr>
      <w:r>
        <w:rPr>
          <w:rFonts w:ascii="Cambria" w:hAnsi="Cambria"/>
          <w:b/>
          <w:bCs/>
          <w:sz w:val="24"/>
          <w:szCs w:val="24"/>
        </w:rPr>
        <w:t>Results</w:t>
      </w:r>
    </w:p>
    <w:p w14:paraId="0E90AF95" w14:textId="298BF6E0" w:rsidR="000C2F1F" w:rsidRDefault="00172B15" w:rsidP="002023FE">
      <w:pPr>
        <w:spacing w:line="360" w:lineRule="auto"/>
        <w:rPr>
          <w:rFonts w:ascii="Cambria" w:hAnsi="Cambria"/>
          <w:sz w:val="24"/>
          <w:szCs w:val="24"/>
        </w:rPr>
      </w:pPr>
      <w:r w:rsidRPr="000B0DBB">
        <w:rPr>
          <w:rFonts w:ascii="Cambria" w:hAnsi="Cambria"/>
          <w:sz w:val="24"/>
          <w:szCs w:val="24"/>
        </w:rPr>
        <w:t xml:space="preserve">We detected 46 species over three years of </w:t>
      </w:r>
      <w:r w:rsidR="00462217" w:rsidRPr="000B0DBB">
        <w:rPr>
          <w:rFonts w:ascii="Cambria" w:hAnsi="Cambria"/>
          <w:sz w:val="24"/>
          <w:szCs w:val="24"/>
        </w:rPr>
        <w:t>acoustic surveys</w:t>
      </w:r>
      <w:r w:rsidRPr="000B0DBB">
        <w:rPr>
          <w:rFonts w:ascii="Cambria" w:hAnsi="Cambria"/>
          <w:sz w:val="24"/>
          <w:szCs w:val="24"/>
        </w:rPr>
        <w:t xml:space="preserve">. </w:t>
      </w:r>
      <w:r w:rsidR="006A787D">
        <w:rPr>
          <w:rFonts w:ascii="Cambria" w:hAnsi="Cambria"/>
          <w:sz w:val="24"/>
          <w:szCs w:val="24"/>
        </w:rPr>
        <w:t>We used observed species richness values because species accumulation curves showed 30 days to be long enough to detect the acoustic community (</w:t>
      </w:r>
      <w:r w:rsidR="00B728AA">
        <w:rPr>
          <w:rFonts w:ascii="Cambria" w:hAnsi="Cambria"/>
          <w:b/>
          <w:bCs/>
          <w:sz w:val="24"/>
          <w:szCs w:val="24"/>
        </w:rPr>
        <w:t>Figure 3</w:t>
      </w:r>
      <w:r w:rsidR="006A787D">
        <w:rPr>
          <w:rFonts w:ascii="Cambria" w:hAnsi="Cambria"/>
          <w:sz w:val="24"/>
          <w:szCs w:val="24"/>
        </w:rPr>
        <w:t xml:space="preserve">). Community richness estimates using </w:t>
      </w:r>
      <w:r w:rsidR="006A787D" w:rsidRPr="006A787D">
        <w:rPr>
          <w:rFonts w:ascii="Cambria" w:hAnsi="Cambria"/>
          <w:i/>
          <w:iCs/>
          <w:sz w:val="24"/>
          <w:szCs w:val="24"/>
        </w:rPr>
        <w:t>unmarked</w:t>
      </w:r>
      <w:r w:rsidR="006A787D">
        <w:rPr>
          <w:rFonts w:ascii="Cambria" w:hAnsi="Cambria"/>
          <w:sz w:val="24"/>
          <w:szCs w:val="24"/>
        </w:rPr>
        <w:t>::</w:t>
      </w:r>
      <w:proofErr w:type="spellStart"/>
      <w:proofErr w:type="gramStart"/>
      <w:r w:rsidR="006A787D" w:rsidRPr="006A787D">
        <w:rPr>
          <w:rFonts w:ascii="Cambria" w:hAnsi="Cambria"/>
          <w:i/>
          <w:iCs/>
          <w:sz w:val="24"/>
          <w:szCs w:val="24"/>
        </w:rPr>
        <w:t>occuComm</w:t>
      </w:r>
      <w:proofErr w:type="spellEnd"/>
      <w:r w:rsidR="006A787D">
        <w:rPr>
          <w:rFonts w:ascii="Cambria" w:hAnsi="Cambria"/>
          <w:sz w:val="24"/>
          <w:szCs w:val="24"/>
        </w:rPr>
        <w:t>(</w:t>
      </w:r>
      <w:proofErr w:type="gramEnd"/>
      <w:r w:rsidR="006A787D">
        <w:rPr>
          <w:rFonts w:ascii="Cambria" w:hAnsi="Cambria"/>
          <w:sz w:val="24"/>
          <w:szCs w:val="24"/>
        </w:rPr>
        <w:t xml:space="preserve">) were also nearly identical to observed values. </w:t>
      </w:r>
      <w:r w:rsidR="00E87383">
        <w:rPr>
          <w:rFonts w:ascii="Cambria" w:hAnsi="Cambria"/>
          <w:sz w:val="24"/>
          <w:szCs w:val="24"/>
        </w:rPr>
        <w:t xml:space="preserve">Gamma diversity </w:t>
      </w:r>
      <w:proofErr w:type="gramStart"/>
      <w:r w:rsidR="00E87383">
        <w:rPr>
          <w:rFonts w:ascii="Cambria" w:hAnsi="Cambria"/>
          <w:sz w:val="24"/>
          <w:szCs w:val="24"/>
        </w:rPr>
        <w:t>varied</w:t>
      </w:r>
      <w:proofErr w:type="gramEnd"/>
      <w:r w:rsidR="00E87383">
        <w:rPr>
          <w:rFonts w:ascii="Cambria" w:hAnsi="Cambria"/>
          <w:sz w:val="24"/>
          <w:szCs w:val="24"/>
        </w:rPr>
        <w:t xml:space="preserve"> across sampling locations (</w:t>
      </w:r>
      <w:r w:rsidR="00E87383">
        <w:rPr>
          <w:rFonts w:ascii="Cambria" w:hAnsi="Cambria"/>
          <w:b/>
          <w:bCs/>
          <w:sz w:val="24"/>
          <w:szCs w:val="24"/>
        </w:rPr>
        <w:t>Figure 4</w:t>
      </w:r>
      <w:r w:rsidR="00E87383">
        <w:rPr>
          <w:rFonts w:ascii="Cambria" w:hAnsi="Cambria"/>
          <w:sz w:val="24"/>
          <w:szCs w:val="24"/>
        </w:rPr>
        <w:t xml:space="preserve">). </w:t>
      </w:r>
      <w:r w:rsidR="00DE7677" w:rsidRPr="00E87383">
        <w:rPr>
          <w:rFonts w:ascii="Cambria" w:hAnsi="Cambria"/>
          <w:sz w:val="24"/>
          <w:szCs w:val="24"/>
        </w:rPr>
        <w:t>The</w:t>
      </w:r>
      <w:r w:rsidR="00DE7677">
        <w:rPr>
          <w:rFonts w:ascii="Cambria" w:hAnsi="Cambria"/>
          <w:sz w:val="24"/>
          <w:szCs w:val="24"/>
        </w:rPr>
        <w:t xml:space="preserve"> top model included only ecosystem-type as a fixed effect. There was support for an additive model including year as a fixed effect with ecosystem-type, but this model did not improve overall fit</w:t>
      </w:r>
      <w:r w:rsidR="003736A1">
        <w:rPr>
          <w:rFonts w:ascii="Cambria" w:hAnsi="Cambria"/>
          <w:sz w:val="24"/>
          <w:szCs w:val="24"/>
        </w:rPr>
        <w:t xml:space="preserve"> and included an extra parameter</w:t>
      </w:r>
      <w:r w:rsidR="00DE7677">
        <w:rPr>
          <w:rFonts w:ascii="Cambria" w:hAnsi="Cambria"/>
          <w:sz w:val="24"/>
          <w:szCs w:val="24"/>
        </w:rPr>
        <w:t xml:space="preserve">. </w:t>
      </w:r>
      <w:r w:rsidRPr="006A787D">
        <w:rPr>
          <w:rFonts w:ascii="Cambria" w:hAnsi="Cambria"/>
          <w:sz w:val="24"/>
          <w:szCs w:val="24"/>
        </w:rPr>
        <w:t>Gamma</w:t>
      </w:r>
      <w:r w:rsidRPr="000B0DBB">
        <w:rPr>
          <w:rFonts w:ascii="Cambria" w:hAnsi="Cambria"/>
          <w:sz w:val="24"/>
          <w:szCs w:val="24"/>
        </w:rPr>
        <w:t xml:space="preserve"> diversity was </w:t>
      </w:r>
      <w:r w:rsidR="007D3BBD">
        <w:rPr>
          <w:rFonts w:ascii="Cambria" w:hAnsi="Cambria"/>
          <w:sz w:val="24"/>
          <w:szCs w:val="24"/>
        </w:rPr>
        <w:t xml:space="preserve">lowest at the Mission Mine (28 </w:t>
      </w:r>
      <w:r w:rsidR="007D3BBD">
        <w:rPr>
          <w:rFonts w:ascii="Cambria" w:hAnsi="Cambria"/>
          <w:sz w:val="24"/>
          <w:szCs w:val="24"/>
        </w:rPr>
        <w:t>±</w:t>
      </w:r>
      <w:r w:rsidR="007D3BBD">
        <w:rPr>
          <w:rFonts w:ascii="Cambria" w:hAnsi="Cambria"/>
          <w:sz w:val="24"/>
          <w:szCs w:val="24"/>
        </w:rPr>
        <w:t xml:space="preserve"> 1.08) and significantly differed from the Okefenokee NWR (33 </w:t>
      </w:r>
      <w:r w:rsidR="007D3BBD">
        <w:rPr>
          <w:rFonts w:ascii="Cambria" w:hAnsi="Cambria"/>
          <w:sz w:val="24"/>
          <w:szCs w:val="24"/>
        </w:rPr>
        <w:t>±</w:t>
      </w:r>
      <w:r w:rsidR="007D3BBD">
        <w:rPr>
          <w:rFonts w:ascii="Cambria" w:hAnsi="Cambria"/>
          <w:sz w:val="24"/>
          <w:szCs w:val="24"/>
        </w:rPr>
        <w:t xml:space="preserve"> 1.44, p = 0.013) and </w:t>
      </w:r>
      <w:r w:rsidRPr="000B0DBB">
        <w:rPr>
          <w:rFonts w:ascii="Cambria" w:hAnsi="Cambria"/>
          <w:sz w:val="24"/>
          <w:szCs w:val="24"/>
        </w:rPr>
        <w:t>Sansavilla WMA</w:t>
      </w:r>
      <w:r w:rsidR="007D3BBD">
        <w:rPr>
          <w:rFonts w:ascii="Cambria" w:hAnsi="Cambria"/>
          <w:sz w:val="24"/>
          <w:szCs w:val="24"/>
        </w:rPr>
        <w:t xml:space="preserve"> (35.7 ± 1.22, p &lt; 0.0001)).</w:t>
      </w:r>
      <w:r w:rsidR="00462217" w:rsidRPr="000B0DBB">
        <w:rPr>
          <w:rFonts w:ascii="Cambria" w:hAnsi="Cambria"/>
          <w:sz w:val="24"/>
          <w:szCs w:val="24"/>
        </w:rPr>
        <w:t xml:space="preserve"> </w:t>
      </w:r>
      <w:r w:rsidR="00BF7B74">
        <w:rPr>
          <w:rFonts w:ascii="Cambria" w:hAnsi="Cambria"/>
          <w:sz w:val="24"/>
          <w:szCs w:val="24"/>
        </w:rPr>
        <w:t>There was no significant difference in mean gamma diversity between the Okefenokee NWR and Sansavilla WMA (p = 0.339).</w:t>
      </w:r>
    </w:p>
    <w:p w14:paraId="05362EDF" w14:textId="1DF4E5B2" w:rsidR="006A787D" w:rsidRPr="00B728AA" w:rsidRDefault="006A787D" w:rsidP="00B728AA">
      <w:pPr>
        <w:keepNext/>
        <w:spacing w:line="240" w:lineRule="auto"/>
      </w:pPr>
      <w:r w:rsidRPr="006A787D">
        <w:rPr>
          <w:rFonts w:ascii="Cambria" w:hAnsi="Cambria"/>
          <w:sz w:val="24"/>
          <w:szCs w:val="24"/>
        </w:rPr>
        <w:drawing>
          <wp:inline distT="0" distB="0" distL="0" distR="0" wp14:anchorId="2779C2E2" wp14:editId="7E93F285">
            <wp:extent cx="5943600" cy="2585085"/>
            <wp:effectExtent l="0" t="0" r="0" b="5715"/>
            <wp:docPr id="1250789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85085"/>
                    </a:xfrm>
                    <a:prstGeom prst="rect">
                      <a:avLst/>
                    </a:prstGeom>
                    <a:noFill/>
                    <a:ln>
                      <a:noFill/>
                    </a:ln>
                  </pic:spPr>
                </pic:pic>
              </a:graphicData>
            </a:graphic>
          </wp:inline>
        </w:drawing>
      </w:r>
      <w:r w:rsidR="00B728AA" w:rsidRPr="00B728AA">
        <w:rPr>
          <w:rFonts w:ascii="Cambria" w:hAnsi="Cambria"/>
          <w:b/>
          <w:bCs/>
          <w:sz w:val="20"/>
          <w:szCs w:val="20"/>
        </w:rPr>
        <w:t>Figure 3:</w:t>
      </w:r>
      <w:r w:rsidR="00B728AA" w:rsidRPr="00B728AA">
        <w:rPr>
          <w:rFonts w:ascii="Cambria" w:hAnsi="Cambria"/>
          <w:sz w:val="20"/>
          <w:szCs w:val="20"/>
        </w:rPr>
        <w:t xml:space="preserve"> Species accumulation curves made using the Vegan package in R. The sampling window of 30 days was chosen to meet seasonal closure assumptions and to ensure strong coverage of the whole bird community.</w:t>
      </w:r>
    </w:p>
    <w:p w14:paraId="63CCFD96" w14:textId="77777777" w:rsidR="006A787D" w:rsidRPr="000B0DBB" w:rsidRDefault="006A787D" w:rsidP="002023FE">
      <w:pPr>
        <w:spacing w:line="360" w:lineRule="auto"/>
        <w:rPr>
          <w:rFonts w:ascii="Cambria" w:hAnsi="Cambria"/>
          <w:sz w:val="24"/>
          <w:szCs w:val="24"/>
        </w:rPr>
      </w:pPr>
    </w:p>
    <w:p w14:paraId="74F52307" w14:textId="3AD6015F" w:rsidR="0042190E" w:rsidRPr="008C2669" w:rsidRDefault="008A20D9" w:rsidP="008C2669">
      <w:pPr>
        <w:keepNext/>
        <w:spacing w:line="240" w:lineRule="auto"/>
      </w:pPr>
      <w:r w:rsidRPr="008A20D9">
        <w:rPr>
          <w:rFonts w:ascii="Cambria" w:hAnsi="Cambria"/>
          <w:sz w:val="24"/>
          <w:szCs w:val="24"/>
        </w:rPr>
        <w:lastRenderedPageBreak/>
        <w:drawing>
          <wp:inline distT="0" distB="0" distL="0" distR="0" wp14:anchorId="2AFBE626" wp14:editId="0CD08AB4">
            <wp:extent cx="5943600" cy="2973070"/>
            <wp:effectExtent l="0" t="0" r="0" b="0"/>
            <wp:docPr id="14851300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3070"/>
                    </a:xfrm>
                    <a:prstGeom prst="rect">
                      <a:avLst/>
                    </a:prstGeom>
                    <a:noFill/>
                    <a:ln>
                      <a:noFill/>
                    </a:ln>
                  </pic:spPr>
                </pic:pic>
              </a:graphicData>
            </a:graphic>
          </wp:inline>
        </w:drawing>
      </w:r>
      <w:r w:rsidR="00E87383" w:rsidRPr="008C2669">
        <w:rPr>
          <w:rFonts w:ascii="Cambria" w:hAnsi="Cambria"/>
          <w:b/>
          <w:bCs/>
          <w:sz w:val="20"/>
          <w:szCs w:val="20"/>
        </w:rPr>
        <w:t>Figure 4:</w:t>
      </w:r>
      <w:r w:rsidR="00E87383" w:rsidRPr="008C2669">
        <w:rPr>
          <w:rFonts w:ascii="Cambria" w:hAnsi="Cambria"/>
          <w:sz w:val="20"/>
          <w:szCs w:val="20"/>
        </w:rPr>
        <w:t xml:space="preserve"> Predicted gamma diversity estimates plotted with raw data. The Okefenokee was not sampled in 2023, while the other two locations were sampled in all three years.</w:t>
      </w:r>
    </w:p>
    <w:p w14:paraId="6A4B3372" w14:textId="77777777" w:rsidR="008C2669" w:rsidRPr="008C2669" w:rsidRDefault="008C2669" w:rsidP="008C2669"/>
    <w:p w14:paraId="01530C8F" w14:textId="0C4B5476" w:rsidR="003E573C" w:rsidRDefault="003E573C" w:rsidP="002023FE">
      <w:pPr>
        <w:spacing w:line="360" w:lineRule="auto"/>
        <w:rPr>
          <w:rFonts w:ascii="Cambria" w:hAnsi="Cambria"/>
          <w:sz w:val="24"/>
          <w:szCs w:val="24"/>
        </w:rPr>
      </w:pPr>
      <w:r w:rsidRPr="000B0DBB">
        <w:rPr>
          <w:rFonts w:ascii="Cambria" w:hAnsi="Cambria"/>
          <w:sz w:val="24"/>
          <w:szCs w:val="24"/>
        </w:rPr>
        <w:t xml:space="preserve">Alpha diversity </w:t>
      </w:r>
      <w:proofErr w:type="gramStart"/>
      <w:r w:rsidRPr="000B0DBB">
        <w:rPr>
          <w:rFonts w:ascii="Cambria" w:hAnsi="Cambria"/>
          <w:sz w:val="24"/>
          <w:szCs w:val="24"/>
        </w:rPr>
        <w:t>varied</w:t>
      </w:r>
      <w:proofErr w:type="gramEnd"/>
      <w:r w:rsidRPr="000B0DBB">
        <w:rPr>
          <w:rFonts w:ascii="Cambria" w:hAnsi="Cambria"/>
          <w:sz w:val="24"/>
          <w:szCs w:val="24"/>
        </w:rPr>
        <w:t xml:space="preserve"> across sampling locations (</w:t>
      </w:r>
      <w:r w:rsidR="00E87383">
        <w:rPr>
          <w:rFonts w:ascii="Cambria" w:hAnsi="Cambria"/>
          <w:b/>
          <w:bCs/>
          <w:sz w:val="24"/>
          <w:szCs w:val="24"/>
        </w:rPr>
        <w:t>Figure 5</w:t>
      </w:r>
      <w:r w:rsidRPr="000B0DBB">
        <w:rPr>
          <w:rFonts w:ascii="Cambria" w:hAnsi="Cambria"/>
          <w:sz w:val="24"/>
          <w:szCs w:val="24"/>
        </w:rPr>
        <w:t xml:space="preserve">). </w:t>
      </w:r>
      <w:r w:rsidR="00DE7677">
        <w:rPr>
          <w:rFonts w:ascii="Cambria" w:hAnsi="Cambria"/>
          <w:sz w:val="24"/>
          <w:szCs w:val="24"/>
        </w:rPr>
        <w:t xml:space="preserve">The top model included only ecosystem-type as a fixed effect. </w:t>
      </w:r>
      <w:r w:rsidRPr="000B0DBB">
        <w:rPr>
          <w:rFonts w:ascii="Cambria" w:hAnsi="Cambria"/>
          <w:sz w:val="24"/>
          <w:szCs w:val="24"/>
        </w:rPr>
        <w:t>Alpha diversity was significantly lower at the Mission Mine (20</w:t>
      </w:r>
      <w:r w:rsidR="00DE7677">
        <w:rPr>
          <w:rFonts w:ascii="Cambria" w:hAnsi="Cambria"/>
          <w:sz w:val="24"/>
          <w:szCs w:val="24"/>
        </w:rPr>
        <w:t xml:space="preserve"> </w:t>
      </w:r>
      <w:r w:rsidR="00DE7677">
        <w:rPr>
          <w:rFonts w:ascii="Cambria" w:hAnsi="Cambria"/>
          <w:sz w:val="24"/>
          <w:szCs w:val="24"/>
        </w:rPr>
        <w:t>±</w:t>
      </w:r>
      <w:r w:rsidR="00DE7677">
        <w:rPr>
          <w:rFonts w:ascii="Cambria" w:hAnsi="Cambria"/>
          <w:sz w:val="24"/>
          <w:szCs w:val="24"/>
        </w:rPr>
        <w:t xml:space="preserve"> 0.615</w:t>
      </w:r>
      <w:r w:rsidRPr="000B0DBB">
        <w:rPr>
          <w:rFonts w:ascii="Cambria" w:hAnsi="Cambria"/>
          <w:sz w:val="24"/>
          <w:szCs w:val="24"/>
        </w:rPr>
        <w:t xml:space="preserve">) compared to </w:t>
      </w:r>
      <w:r w:rsidR="00DE7677">
        <w:rPr>
          <w:rFonts w:ascii="Cambria" w:hAnsi="Cambria"/>
          <w:sz w:val="24"/>
          <w:szCs w:val="24"/>
        </w:rPr>
        <w:t xml:space="preserve">the </w:t>
      </w:r>
      <w:r w:rsidR="00DE7677" w:rsidRPr="000B0DBB">
        <w:rPr>
          <w:rFonts w:ascii="Cambria" w:hAnsi="Cambria"/>
          <w:sz w:val="24"/>
          <w:szCs w:val="24"/>
        </w:rPr>
        <w:t xml:space="preserve">Sansavilla </w:t>
      </w:r>
      <w:r w:rsidR="00DE7677">
        <w:rPr>
          <w:rFonts w:ascii="Cambria" w:hAnsi="Cambria"/>
          <w:sz w:val="24"/>
          <w:szCs w:val="24"/>
        </w:rPr>
        <w:t xml:space="preserve">WMA </w:t>
      </w:r>
      <w:r w:rsidR="00DE7677" w:rsidRPr="000B0DBB">
        <w:rPr>
          <w:rFonts w:ascii="Cambria" w:hAnsi="Cambria"/>
          <w:sz w:val="24"/>
          <w:szCs w:val="24"/>
        </w:rPr>
        <w:t>(25.9</w:t>
      </w:r>
      <w:r w:rsidR="00DE7677">
        <w:rPr>
          <w:rFonts w:ascii="Cambria" w:hAnsi="Cambria"/>
          <w:sz w:val="24"/>
          <w:szCs w:val="24"/>
        </w:rPr>
        <w:t xml:space="preserve"> ± 0.707</w:t>
      </w:r>
      <w:r w:rsidR="00DE7677" w:rsidRPr="000B0DBB">
        <w:rPr>
          <w:rFonts w:ascii="Cambria" w:hAnsi="Cambria"/>
          <w:sz w:val="24"/>
          <w:szCs w:val="24"/>
        </w:rPr>
        <w:t>, p &lt; 0.0001)</w:t>
      </w:r>
      <w:r w:rsidR="00DE7677">
        <w:rPr>
          <w:rFonts w:ascii="Cambria" w:hAnsi="Cambria"/>
          <w:sz w:val="24"/>
          <w:szCs w:val="24"/>
        </w:rPr>
        <w:t xml:space="preserve"> and </w:t>
      </w:r>
      <w:r w:rsidRPr="000B0DBB">
        <w:rPr>
          <w:rFonts w:ascii="Cambria" w:hAnsi="Cambria"/>
          <w:sz w:val="24"/>
          <w:szCs w:val="24"/>
        </w:rPr>
        <w:t>Okefenokee</w:t>
      </w:r>
      <w:r w:rsidR="00DE7677">
        <w:rPr>
          <w:rFonts w:ascii="Cambria" w:hAnsi="Cambria"/>
          <w:sz w:val="24"/>
          <w:szCs w:val="24"/>
        </w:rPr>
        <w:t xml:space="preserve"> NWR</w:t>
      </w:r>
      <w:r w:rsidRPr="000B0DBB">
        <w:rPr>
          <w:rFonts w:ascii="Cambria" w:hAnsi="Cambria"/>
          <w:sz w:val="24"/>
          <w:szCs w:val="24"/>
        </w:rPr>
        <w:t xml:space="preserve"> (27.2</w:t>
      </w:r>
      <w:r w:rsidR="00DE7677">
        <w:rPr>
          <w:rFonts w:ascii="Cambria" w:hAnsi="Cambria"/>
          <w:sz w:val="24"/>
          <w:szCs w:val="24"/>
        </w:rPr>
        <w:t xml:space="preserve"> </w:t>
      </w:r>
      <w:r w:rsidR="00DE7677">
        <w:rPr>
          <w:rFonts w:ascii="Cambria" w:hAnsi="Cambria"/>
          <w:sz w:val="24"/>
          <w:szCs w:val="24"/>
        </w:rPr>
        <w:t>±</w:t>
      </w:r>
      <w:r w:rsidR="00DE7677">
        <w:rPr>
          <w:rFonts w:ascii="Cambria" w:hAnsi="Cambria"/>
          <w:sz w:val="24"/>
          <w:szCs w:val="24"/>
        </w:rPr>
        <w:t xml:space="preserve"> 0.928</w:t>
      </w:r>
      <w:r w:rsidRPr="000B0DBB">
        <w:rPr>
          <w:rFonts w:ascii="Cambria" w:hAnsi="Cambria"/>
          <w:sz w:val="24"/>
          <w:szCs w:val="24"/>
        </w:rPr>
        <w:t>, p &lt; 0.0001)</w:t>
      </w:r>
      <w:r w:rsidR="00DE7677">
        <w:rPr>
          <w:rFonts w:ascii="Cambria" w:hAnsi="Cambria"/>
          <w:sz w:val="24"/>
          <w:szCs w:val="24"/>
        </w:rPr>
        <w:t xml:space="preserve">. </w:t>
      </w:r>
      <w:r w:rsidRPr="000B0DBB">
        <w:rPr>
          <w:rFonts w:ascii="Cambria" w:hAnsi="Cambria"/>
          <w:sz w:val="24"/>
          <w:szCs w:val="24"/>
        </w:rPr>
        <w:t xml:space="preserve">Meanwhile, </w:t>
      </w:r>
      <w:r w:rsidR="00DE7677">
        <w:rPr>
          <w:rFonts w:ascii="Cambria" w:hAnsi="Cambria"/>
          <w:sz w:val="24"/>
          <w:szCs w:val="24"/>
        </w:rPr>
        <w:t>we detected no difference in alpha diversity between the Sansavilla WMA and Okefenokee NWR</w:t>
      </w:r>
      <w:r w:rsidRPr="000B0DBB">
        <w:rPr>
          <w:rFonts w:ascii="Cambria" w:hAnsi="Cambria"/>
          <w:sz w:val="24"/>
          <w:szCs w:val="24"/>
        </w:rPr>
        <w:t xml:space="preserve"> (p = 0.484). An interactive model of </w:t>
      </w:r>
      <w:r w:rsidR="00DE7677">
        <w:rPr>
          <w:rFonts w:ascii="Cambria" w:hAnsi="Cambria"/>
          <w:sz w:val="24"/>
          <w:szCs w:val="24"/>
        </w:rPr>
        <w:t>ecosystem-type</w:t>
      </w:r>
      <w:r w:rsidRPr="000B0DBB">
        <w:rPr>
          <w:rFonts w:ascii="Cambria" w:hAnsi="Cambria"/>
          <w:sz w:val="24"/>
          <w:szCs w:val="24"/>
        </w:rPr>
        <w:t xml:space="preserve"> and disturbance age was within 2 ΔAIC of the top model, suggesting a possible influence of disturbance age on alpha diversity. The effect of disturbance age varied across sampling locations (</w:t>
      </w:r>
      <w:r w:rsidR="008C2669">
        <w:rPr>
          <w:rFonts w:ascii="Cambria" w:hAnsi="Cambria"/>
          <w:b/>
          <w:bCs/>
          <w:sz w:val="24"/>
          <w:szCs w:val="24"/>
        </w:rPr>
        <w:t>Figure 6</w:t>
      </w:r>
      <w:r w:rsidRPr="000B0DBB">
        <w:rPr>
          <w:rFonts w:ascii="Cambria" w:hAnsi="Cambria"/>
          <w:sz w:val="24"/>
          <w:szCs w:val="24"/>
        </w:rPr>
        <w:t>). The Mission Mine showed a slight positive trend (β = 0.028</w:t>
      </w:r>
      <w:r w:rsidR="00C43BDE">
        <w:rPr>
          <w:rFonts w:ascii="Cambria" w:hAnsi="Cambria"/>
          <w:sz w:val="24"/>
          <w:szCs w:val="24"/>
        </w:rPr>
        <w:t xml:space="preserve"> </w:t>
      </w:r>
      <w:r w:rsidR="00C43BDE">
        <w:rPr>
          <w:rFonts w:ascii="Cambria" w:hAnsi="Cambria"/>
          <w:sz w:val="24"/>
          <w:szCs w:val="24"/>
        </w:rPr>
        <w:t>±</w:t>
      </w:r>
      <w:r w:rsidR="00C43BDE">
        <w:rPr>
          <w:rFonts w:ascii="Cambria" w:hAnsi="Cambria"/>
          <w:sz w:val="24"/>
          <w:szCs w:val="24"/>
        </w:rPr>
        <w:t xml:space="preserve"> 0.017</w:t>
      </w:r>
      <w:r w:rsidRPr="000B0DBB">
        <w:rPr>
          <w:rFonts w:ascii="Cambria" w:hAnsi="Cambria"/>
          <w:sz w:val="24"/>
          <w:szCs w:val="24"/>
        </w:rPr>
        <w:t>), while Okefenokee (β = −0.015</w:t>
      </w:r>
      <w:r w:rsidR="00C43BDE">
        <w:rPr>
          <w:rFonts w:ascii="Cambria" w:hAnsi="Cambria"/>
          <w:sz w:val="24"/>
          <w:szCs w:val="24"/>
        </w:rPr>
        <w:t xml:space="preserve"> </w:t>
      </w:r>
      <w:r w:rsidR="00C43BDE">
        <w:rPr>
          <w:rFonts w:ascii="Cambria" w:hAnsi="Cambria"/>
          <w:sz w:val="24"/>
          <w:szCs w:val="24"/>
        </w:rPr>
        <w:t>±</w:t>
      </w:r>
      <w:r w:rsidR="00C43BDE">
        <w:rPr>
          <w:rFonts w:ascii="Cambria" w:hAnsi="Cambria"/>
          <w:sz w:val="24"/>
          <w:szCs w:val="24"/>
        </w:rPr>
        <w:t xml:space="preserve"> 0.041</w:t>
      </w:r>
      <w:r w:rsidRPr="000B0DBB">
        <w:rPr>
          <w:rFonts w:ascii="Cambria" w:hAnsi="Cambria"/>
          <w:sz w:val="24"/>
          <w:szCs w:val="24"/>
        </w:rPr>
        <w:t>) and Sansavilla (β = −0.023</w:t>
      </w:r>
      <w:r w:rsidR="00C43BDE">
        <w:rPr>
          <w:rFonts w:ascii="Cambria" w:hAnsi="Cambria"/>
          <w:sz w:val="24"/>
          <w:szCs w:val="24"/>
        </w:rPr>
        <w:t xml:space="preserve"> </w:t>
      </w:r>
      <w:r w:rsidR="00C43BDE">
        <w:rPr>
          <w:rFonts w:ascii="Cambria" w:hAnsi="Cambria"/>
          <w:sz w:val="24"/>
          <w:szCs w:val="24"/>
        </w:rPr>
        <w:t>±</w:t>
      </w:r>
      <w:r w:rsidR="00C43BDE">
        <w:rPr>
          <w:rFonts w:ascii="Cambria" w:hAnsi="Cambria"/>
          <w:sz w:val="24"/>
          <w:szCs w:val="24"/>
        </w:rPr>
        <w:t xml:space="preserve"> 0.016</w:t>
      </w:r>
      <w:r w:rsidRPr="000B0DBB">
        <w:rPr>
          <w:rFonts w:ascii="Cambria" w:hAnsi="Cambria"/>
          <w:sz w:val="24"/>
          <w:szCs w:val="24"/>
        </w:rPr>
        <w:t xml:space="preserve">) showed negative trends. </w:t>
      </w:r>
      <w:r w:rsidR="00C43BDE">
        <w:rPr>
          <w:rFonts w:ascii="Cambria" w:hAnsi="Cambria"/>
          <w:sz w:val="24"/>
          <w:szCs w:val="24"/>
        </w:rPr>
        <w:t xml:space="preserve">However, all of these estimates overlapped </w:t>
      </w:r>
      <w:r w:rsidR="003736A1">
        <w:rPr>
          <w:rFonts w:ascii="Cambria" w:hAnsi="Cambria"/>
          <w:sz w:val="24"/>
          <w:szCs w:val="24"/>
        </w:rPr>
        <w:t>zero</w:t>
      </w:r>
      <w:r w:rsidR="00C43BDE">
        <w:rPr>
          <w:rFonts w:ascii="Cambria" w:hAnsi="Cambria"/>
          <w:sz w:val="24"/>
          <w:szCs w:val="24"/>
        </w:rPr>
        <w:t xml:space="preserve">. </w:t>
      </w:r>
      <w:r w:rsidRPr="000B0DBB">
        <w:rPr>
          <w:rFonts w:ascii="Cambria" w:hAnsi="Cambria"/>
          <w:sz w:val="24"/>
          <w:szCs w:val="24"/>
        </w:rPr>
        <w:t>Pairwise slope comparisons of disturbance age revealed no significant differences among locations. However, Sansavilla and the Mine had marginally significant differences in their slopes (p = 0.072).</w:t>
      </w:r>
      <w:r w:rsidR="00DE7677">
        <w:rPr>
          <w:rFonts w:ascii="Cambria" w:hAnsi="Cambria"/>
          <w:sz w:val="24"/>
          <w:szCs w:val="24"/>
        </w:rPr>
        <w:t xml:space="preserve"> Mean alpha diversity </w:t>
      </w:r>
      <w:r w:rsidR="003736A1">
        <w:rPr>
          <w:rFonts w:ascii="Cambria" w:hAnsi="Cambria"/>
          <w:sz w:val="24"/>
          <w:szCs w:val="24"/>
        </w:rPr>
        <w:t xml:space="preserve">was </w:t>
      </w:r>
      <w:r w:rsidR="00DE7677">
        <w:rPr>
          <w:rFonts w:ascii="Cambria" w:hAnsi="Cambria"/>
          <w:sz w:val="24"/>
          <w:szCs w:val="24"/>
        </w:rPr>
        <w:t xml:space="preserve">still significantly </w:t>
      </w:r>
      <w:r w:rsidR="003736A1">
        <w:rPr>
          <w:rFonts w:ascii="Cambria" w:hAnsi="Cambria"/>
          <w:sz w:val="24"/>
          <w:szCs w:val="24"/>
        </w:rPr>
        <w:t>different</w:t>
      </w:r>
      <w:r w:rsidR="00DE7677">
        <w:rPr>
          <w:rFonts w:ascii="Cambria" w:hAnsi="Cambria"/>
          <w:sz w:val="24"/>
          <w:szCs w:val="24"/>
        </w:rPr>
        <w:t xml:space="preserve"> between the Mission Mine and other sampling locations (</w:t>
      </w:r>
      <w:r w:rsidR="00C43BDE">
        <w:rPr>
          <w:rFonts w:ascii="Cambria" w:hAnsi="Cambria"/>
          <w:sz w:val="24"/>
          <w:szCs w:val="24"/>
        </w:rPr>
        <w:t xml:space="preserve">p &lt; 0.0002 for both) while accounting for disturbance age in this model. </w:t>
      </w:r>
    </w:p>
    <w:p w14:paraId="0C44E114" w14:textId="23A80CD9" w:rsidR="003A2305" w:rsidRPr="008C2669" w:rsidRDefault="008A20D9" w:rsidP="008C2669">
      <w:pPr>
        <w:keepNext/>
        <w:spacing w:line="240" w:lineRule="auto"/>
      </w:pPr>
      <w:r w:rsidRPr="008A20D9">
        <w:rPr>
          <w:rFonts w:ascii="Cambria" w:hAnsi="Cambria"/>
          <w:sz w:val="24"/>
          <w:szCs w:val="24"/>
        </w:rPr>
        <w:lastRenderedPageBreak/>
        <w:drawing>
          <wp:inline distT="0" distB="0" distL="0" distR="0" wp14:anchorId="443D5752" wp14:editId="0E451F5A">
            <wp:extent cx="5943600" cy="3396615"/>
            <wp:effectExtent l="0" t="0" r="0" b="0"/>
            <wp:docPr id="21895724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r w:rsidR="008C2669" w:rsidRPr="008C2669">
        <w:rPr>
          <w:rFonts w:ascii="Cambria" w:hAnsi="Cambria"/>
          <w:b/>
          <w:bCs/>
          <w:sz w:val="20"/>
          <w:szCs w:val="20"/>
        </w:rPr>
        <w:t xml:space="preserve">Figure </w:t>
      </w:r>
      <w:r w:rsidR="008C2669" w:rsidRPr="008C2669">
        <w:rPr>
          <w:rFonts w:ascii="Cambria" w:hAnsi="Cambria"/>
          <w:b/>
          <w:bCs/>
          <w:sz w:val="20"/>
          <w:szCs w:val="20"/>
        </w:rPr>
        <w:t>5</w:t>
      </w:r>
      <w:r w:rsidR="008C2669" w:rsidRPr="008C2669">
        <w:rPr>
          <w:rFonts w:ascii="Cambria" w:hAnsi="Cambria"/>
          <w:b/>
          <w:bCs/>
          <w:sz w:val="20"/>
          <w:szCs w:val="20"/>
        </w:rPr>
        <w:t>:</w:t>
      </w:r>
      <w:r w:rsidR="008C2669" w:rsidRPr="008C2669">
        <w:rPr>
          <w:rFonts w:ascii="Cambria" w:hAnsi="Cambria"/>
          <w:sz w:val="20"/>
          <w:szCs w:val="20"/>
        </w:rPr>
        <w:t xml:space="preserve"> Predicted </w:t>
      </w:r>
      <w:r w:rsidR="008C2669" w:rsidRPr="008C2669">
        <w:rPr>
          <w:rFonts w:ascii="Cambria" w:hAnsi="Cambria"/>
          <w:sz w:val="20"/>
          <w:szCs w:val="20"/>
        </w:rPr>
        <w:t>alpha</w:t>
      </w:r>
      <w:r w:rsidR="008C2669" w:rsidRPr="008C2669">
        <w:rPr>
          <w:rFonts w:ascii="Cambria" w:hAnsi="Cambria"/>
          <w:sz w:val="20"/>
          <w:szCs w:val="20"/>
        </w:rPr>
        <w:t xml:space="preserve"> diversity estimates plotted with raw data. </w:t>
      </w:r>
      <w:r w:rsidR="008C2669" w:rsidRPr="008C2669">
        <w:rPr>
          <w:rFonts w:ascii="Cambria" w:hAnsi="Cambria"/>
          <w:sz w:val="20"/>
          <w:szCs w:val="20"/>
        </w:rPr>
        <w:t>The survey point “O-4” was removed from the Okefenokee NWR in 2025 because of low sample coverage (only 7 days).</w:t>
      </w:r>
    </w:p>
    <w:p w14:paraId="1E14F093" w14:textId="77777777" w:rsidR="003A2305" w:rsidRPr="000B0DBB" w:rsidRDefault="003A2305" w:rsidP="002023FE">
      <w:pPr>
        <w:spacing w:line="360" w:lineRule="auto"/>
        <w:rPr>
          <w:rFonts w:ascii="Cambria" w:hAnsi="Cambria"/>
          <w:sz w:val="24"/>
          <w:szCs w:val="24"/>
        </w:rPr>
      </w:pPr>
    </w:p>
    <w:p w14:paraId="5EBF7E67" w14:textId="681D8A35" w:rsidR="008C2669" w:rsidRPr="008C2669" w:rsidRDefault="00B5386D" w:rsidP="008C2669">
      <w:pPr>
        <w:keepNext/>
        <w:spacing w:line="240" w:lineRule="auto"/>
      </w:pPr>
      <w:r w:rsidRPr="00B5386D">
        <w:rPr>
          <w:rFonts w:ascii="Cambria" w:hAnsi="Cambria" w:cs="Times New Roman"/>
          <w:sz w:val="24"/>
          <w:szCs w:val="24"/>
        </w:rPr>
        <w:drawing>
          <wp:inline distT="0" distB="0" distL="0" distR="0" wp14:anchorId="396CF5DE" wp14:editId="3A73B550">
            <wp:extent cx="5943600" cy="3396615"/>
            <wp:effectExtent l="0" t="0" r="0" b="0"/>
            <wp:docPr id="5882314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r w:rsidR="008C2669" w:rsidRPr="008C2669">
        <w:rPr>
          <w:rFonts w:ascii="Cambria" w:hAnsi="Cambria"/>
          <w:b/>
          <w:bCs/>
          <w:sz w:val="20"/>
          <w:szCs w:val="20"/>
        </w:rPr>
        <w:t xml:space="preserve">Figure </w:t>
      </w:r>
      <w:r w:rsidR="008C2669" w:rsidRPr="008C2669">
        <w:rPr>
          <w:rFonts w:ascii="Cambria" w:hAnsi="Cambria"/>
          <w:b/>
          <w:bCs/>
          <w:sz w:val="20"/>
          <w:szCs w:val="20"/>
        </w:rPr>
        <w:t>6</w:t>
      </w:r>
      <w:r w:rsidR="008C2669" w:rsidRPr="008C2669">
        <w:rPr>
          <w:rFonts w:ascii="Cambria" w:hAnsi="Cambria"/>
          <w:b/>
          <w:bCs/>
          <w:sz w:val="20"/>
          <w:szCs w:val="20"/>
        </w:rPr>
        <w:t>:</w:t>
      </w:r>
      <w:r w:rsidR="008C2669" w:rsidRPr="008C2669">
        <w:rPr>
          <w:rFonts w:ascii="Cambria" w:hAnsi="Cambria"/>
          <w:sz w:val="20"/>
          <w:szCs w:val="20"/>
        </w:rPr>
        <w:t xml:space="preserve"> </w:t>
      </w:r>
      <w:r w:rsidR="008C2669" w:rsidRPr="008C2669">
        <w:rPr>
          <w:rFonts w:ascii="Cambria" w:hAnsi="Cambria"/>
          <w:sz w:val="20"/>
          <w:szCs w:val="20"/>
        </w:rPr>
        <w:t>Predicted effects on alpha diversity caused by disturbance age at each sampling location. Disturbances at the Okefenokee only ranged from zero to two during our study.</w:t>
      </w:r>
    </w:p>
    <w:p w14:paraId="3F5BEE8B" w14:textId="7A2CD954" w:rsidR="003A2305" w:rsidRPr="003A2305" w:rsidRDefault="003A2305" w:rsidP="003A2305">
      <w:pPr>
        <w:spacing w:line="360" w:lineRule="auto"/>
        <w:rPr>
          <w:rFonts w:ascii="Cambria" w:hAnsi="Cambria" w:cs="Times New Roman"/>
          <w:sz w:val="24"/>
          <w:szCs w:val="24"/>
        </w:rPr>
      </w:pPr>
    </w:p>
    <w:p w14:paraId="543C1D0F" w14:textId="31D203D7" w:rsidR="00392CBB" w:rsidRDefault="00392CBB" w:rsidP="002023FE">
      <w:pPr>
        <w:spacing w:line="360" w:lineRule="auto"/>
        <w:rPr>
          <w:rFonts w:ascii="Cambria" w:hAnsi="Cambria" w:cs="Times New Roman"/>
          <w:sz w:val="24"/>
          <w:szCs w:val="24"/>
        </w:rPr>
      </w:pPr>
      <w:r w:rsidRPr="00392CBB">
        <w:rPr>
          <w:rFonts w:ascii="Cambria" w:hAnsi="Cambria" w:cs="Times New Roman"/>
          <w:sz w:val="24"/>
          <w:szCs w:val="24"/>
        </w:rPr>
        <w:lastRenderedPageBreak/>
        <w:t>Turnover differed among ecosystem types (</w:t>
      </w:r>
      <w:r w:rsidR="00AD620E">
        <w:rPr>
          <w:rFonts w:ascii="Cambria" w:hAnsi="Cambria" w:cs="Times New Roman"/>
          <w:b/>
          <w:bCs/>
          <w:sz w:val="24"/>
          <w:szCs w:val="24"/>
        </w:rPr>
        <w:t>Figure 7</w:t>
      </w:r>
      <w:r w:rsidRPr="00392CBB">
        <w:rPr>
          <w:rFonts w:ascii="Cambria" w:hAnsi="Cambria" w:cs="Times New Roman"/>
          <w:sz w:val="24"/>
          <w:szCs w:val="24"/>
        </w:rPr>
        <w:t>). We fit a candidate model set including ecosystem type, disturbance age, their additive combination, their interaction, and an intercept-only null model</w:t>
      </w:r>
      <w:r>
        <w:rPr>
          <w:rFonts w:ascii="Cambria" w:hAnsi="Cambria" w:cs="Times New Roman"/>
          <w:sz w:val="24"/>
          <w:szCs w:val="24"/>
        </w:rPr>
        <w:t xml:space="preserve">, </w:t>
      </w:r>
      <w:r w:rsidRPr="00392CBB">
        <w:rPr>
          <w:rFonts w:ascii="Cambria" w:hAnsi="Cambria" w:cs="Times New Roman"/>
          <w:sz w:val="24"/>
          <w:szCs w:val="24"/>
        </w:rPr>
        <w:t xml:space="preserve">all with </w:t>
      </w:r>
      <w:r>
        <w:rPr>
          <w:rFonts w:ascii="Cambria" w:hAnsi="Cambria" w:cs="Times New Roman"/>
          <w:sz w:val="24"/>
          <w:szCs w:val="24"/>
        </w:rPr>
        <w:t>survey point</w:t>
      </w:r>
      <w:r w:rsidRPr="00392CBB">
        <w:rPr>
          <w:rFonts w:ascii="Cambria" w:hAnsi="Cambria" w:cs="Times New Roman"/>
          <w:sz w:val="24"/>
          <w:szCs w:val="24"/>
        </w:rPr>
        <w:t xml:space="preserve"> as a random effect. The ecosystem-type model and the additive model received the most support by AIC (ΔAIC &lt; 2 from one another), while all other models ranked lower. We selected the more parsimonious ecosystem-type model </w:t>
      </w:r>
      <w:r>
        <w:rPr>
          <w:rFonts w:ascii="Cambria" w:hAnsi="Cambria" w:cs="Times New Roman"/>
          <w:sz w:val="24"/>
          <w:szCs w:val="24"/>
        </w:rPr>
        <w:t>because this model fits better with prior hypotheses</w:t>
      </w:r>
      <w:r w:rsidRPr="00392CBB">
        <w:rPr>
          <w:rFonts w:ascii="Cambria" w:hAnsi="Cambria" w:cs="Times New Roman"/>
          <w:sz w:val="24"/>
          <w:szCs w:val="24"/>
        </w:rPr>
        <w:t xml:space="preserve">. Mean turnover at Okefenokee (0.192 ± 0.024 SE) was significantly lower than at Mission Mine (0.296 ± 0.018 SE, p = 0.003) and Sansavilla WMA (0.280 ± 0.017 SE, p = 0.012). Turnover at </w:t>
      </w:r>
      <w:r>
        <w:rPr>
          <w:rFonts w:ascii="Cambria" w:hAnsi="Cambria" w:cs="Times New Roman"/>
          <w:sz w:val="24"/>
          <w:szCs w:val="24"/>
        </w:rPr>
        <w:t>S</w:t>
      </w:r>
      <w:r w:rsidRPr="00392CBB">
        <w:rPr>
          <w:rFonts w:ascii="Cambria" w:hAnsi="Cambria" w:cs="Times New Roman"/>
          <w:sz w:val="24"/>
          <w:szCs w:val="24"/>
        </w:rPr>
        <w:t xml:space="preserve">ansavilla did not significantly differ from </w:t>
      </w:r>
      <w:proofErr w:type="gramStart"/>
      <w:r w:rsidRPr="00392CBB">
        <w:rPr>
          <w:rFonts w:ascii="Cambria" w:hAnsi="Cambria" w:cs="Times New Roman"/>
          <w:sz w:val="24"/>
          <w:szCs w:val="24"/>
        </w:rPr>
        <w:t>the Mission</w:t>
      </w:r>
      <w:proofErr w:type="gramEnd"/>
      <w:r w:rsidRPr="00392CBB">
        <w:rPr>
          <w:rFonts w:ascii="Cambria" w:hAnsi="Cambria" w:cs="Times New Roman"/>
          <w:sz w:val="24"/>
          <w:szCs w:val="24"/>
        </w:rPr>
        <w:t xml:space="preserve"> Mine (p = 0.785).</w:t>
      </w:r>
      <w:r w:rsidR="00E4529B">
        <w:rPr>
          <w:rFonts w:ascii="Cambria" w:hAnsi="Cambria" w:cs="Times New Roman"/>
          <w:sz w:val="24"/>
          <w:szCs w:val="24"/>
        </w:rPr>
        <w:t xml:space="preserve"> </w:t>
      </w:r>
      <w:r w:rsidR="00E4529B" w:rsidRPr="00E4529B">
        <w:rPr>
          <w:rFonts w:ascii="Cambria" w:hAnsi="Cambria" w:cs="Times New Roman"/>
          <w:sz w:val="24"/>
          <w:szCs w:val="24"/>
        </w:rPr>
        <w:t xml:space="preserve">When modeled in isolation, disturbance age was positively associated with turnover (β = 0.064 ± 0.027, p = 0.017), though this effect was </w:t>
      </w:r>
      <w:r w:rsidR="00766A22">
        <w:rPr>
          <w:rFonts w:ascii="Cambria" w:hAnsi="Cambria" w:cs="Times New Roman"/>
          <w:sz w:val="24"/>
          <w:szCs w:val="24"/>
        </w:rPr>
        <w:t>weakened</w:t>
      </w:r>
      <w:r w:rsidR="00E4529B" w:rsidRPr="00E4529B">
        <w:rPr>
          <w:rFonts w:ascii="Cambria" w:hAnsi="Cambria" w:cs="Times New Roman"/>
          <w:sz w:val="24"/>
          <w:szCs w:val="24"/>
        </w:rPr>
        <w:t xml:space="preserve"> after accounting for ecosystem type</w:t>
      </w:r>
      <w:r w:rsidR="00766A22">
        <w:rPr>
          <w:rFonts w:ascii="Cambria" w:hAnsi="Cambria" w:cs="Times New Roman"/>
          <w:sz w:val="24"/>
          <w:szCs w:val="24"/>
        </w:rPr>
        <w:t xml:space="preserve"> in </w:t>
      </w:r>
      <w:r w:rsidR="003736A1">
        <w:rPr>
          <w:rFonts w:ascii="Cambria" w:hAnsi="Cambria" w:cs="Times New Roman"/>
          <w:sz w:val="24"/>
          <w:szCs w:val="24"/>
        </w:rPr>
        <w:t xml:space="preserve">the </w:t>
      </w:r>
      <w:r w:rsidR="00766A22">
        <w:rPr>
          <w:rFonts w:ascii="Cambria" w:hAnsi="Cambria" w:cs="Times New Roman"/>
          <w:sz w:val="24"/>
          <w:szCs w:val="24"/>
        </w:rPr>
        <w:t>interactive model (</w:t>
      </w:r>
      <w:r w:rsidR="00766A22" w:rsidRPr="00E4529B">
        <w:rPr>
          <w:rFonts w:ascii="Cambria" w:hAnsi="Cambria" w:cs="Times New Roman"/>
          <w:sz w:val="24"/>
          <w:szCs w:val="24"/>
        </w:rPr>
        <w:t>β = 0.</w:t>
      </w:r>
      <w:r w:rsidR="00766A22">
        <w:rPr>
          <w:rFonts w:ascii="Cambria" w:hAnsi="Cambria" w:cs="Times New Roman"/>
          <w:sz w:val="24"/>
          <w:szCs w:val="24"/>
        </w:rPr>
        <w:t>084</w:t>
      </w:r>
      <w:r w:rsidR="00766A22" w:rsidRPr="00E4529B">
        <w:rPr>
          <w:rFonts w:ascii="Cambria" w:hAnsi="Cambria" w:cs="Times New Roman"/>
          <w:sz w:val="24"/>
          <w:szCs w:val="24"/>
        </w:rPr>
        <w:t xml:space="preserve"> ± 0.</w:t>
      </w:r>
      <w:r w:rsidR="00766A22">
        <w:rPr>
          <w:rFonts w:ascii="Cambria" w:hAnsi="Cambria" w:cs="Times New Roman"/>
          <w:sz w:val="24"/>
          <w:szCs w:val="24"/>
        </w:rPr>
        <w:t xml:space="preserve">053, p = 0.113). </w:t>
      </w:r>
      <w:r w:rsidR="00766A22" w:rsidRPr="00766A22">
        <w:rPr>
          <w:rFonts w:ascii="Cambria" w:hAnsi="Cambria" w:cs="Times New Roman"/>
          <w:sz w:val="24"/>
          <w:szCs w:val="24"/>
        </w:rPr>
        <w:t>Although turnover tended to increase with disturbance age at Mission Mine (</w:t>
      </w:r>
      <w:r w:rsidR="00766A22" w:rsidRPr="00E4529B">
        <w:rPr>
          <w:rFonts w:ascii="Cambria" w:hAnsi="Cambria" w:cs="Times New Roman"/>
          <w:sz w:val="24"/>
          <w:szCs w:val="24"/>
        </w:rPr>
        <w:t xml:space="preserve">β </w:t>
      </w:r>
      <w:r w:rsidR="00766A22" w:rsidRPr="00766A22">
        <w:rPr>
          <w:rFonts w:ascii="Cambria" w:hAnsi="Cambria" w:cs="Times New Roman"/>
          <w:sz w:val="24"/>
          <w:szCs w:val="24"/>
        </w:rPr>
        <w:t>= 0.084 ± 0.053) and Sansavilla (</w:t>
      </w:r>
      <w:r w:rsidR="00766A22" w:rsidRPr="00E4529B">
        <w:rPr>
          <w:rFonts w:ascii="Cambria" w:hAnsi="Cambria" w:cs="Times New Roman"/>
          <w:sz w:val="24"/>
          <w:szCs w:val="24"/>
        </w:rPr>
        <w:t xml:space="preserve">β </w:t>
      </w:r>
      <w:r w:rsidR="00766A22">
        <w:rPr>
          <w:rFonts w:ascii="Cambria" w:hAnsi="Cambria" w:cs="Times New Roman"/>
          <w:sz w:val="24"/>
          <w:szCs w:val="24"/>
        </w:rPr>
        <w:t xml:space="preserve">= </w:t>
      </w:r>
      <w:r w:rsidR="00766A22" w:rsidRPr="00766A22">
        <w:rPr>
          <w:rFonts w:ascii="Cambria" w:hAnsi="Cambria" w:cs="Times New Roman"/>
          <w:sz w:val="24"/>
          <w:szCs w:val="24"/>
        </w:rPr>
        <w:t>0.043 ± 0.055), slopes did not differ significantly among ecosystem types (all pairwise contrasts p &gt; 0.84), and all confidence intervals overlapped zero</w:t>
      </w:r>
      <w:r w:rsidR="00AD620E">
        <w:rPr>
          <w:rFonts w:ascii="Cambria" w:hAnsi="Cambria" w:cs="Times New Roman"/>
          <w:sz w:val="24"/>
          <w:szCs w:val="24"/>
        </w:rPr>
        <w:t xml:space="preserve"> (</w:t>
      </w:r>
      <w:r w:rsidR="00AD620E">
        <w:rPr>
          <w:rFonts w:ascii="Cambria" w:hAnsi="Cambria" w:cs="Times New Roman"/>
          <w:b/>
          <w:bCs/>
          <w:sz w:val="24"/>
          <w:szCs w:val="24"/>
        </w:rPr>
        <w:t>Figure 8</w:t>
      </w:r>
      <w:r w:rsidR="00AD620E">
        <w:rPr>
          <w:rFonts w:ascii="Cambria" w:hAnsi="Cambria" w:cs="Times New Roman"/>
          <w:sz w:val="24"/>
          <w:szCs w:val="24"/>
        </w:rPr>
        <w:t>)</w:t>
      </w:r>
      <w:r w:rsidR="00766A22" w:rsidRPr="00766A22">
        <w:rPr>
          <w:rFonts w:ascii="Cambria" w:hAnsi="Cambria" w:cs="Times New Roman"/>
          <w:sz w:val="24"/>
          <w:szCs w:val="24"/>
        </w:rPr>
        <w:t>.</w:t>
      </w:r>
    </w:p>
    <w:p w14:paraId="2DE3F34B" w14:textId="1244B94B" w:rsidR="00A53830" w:rsidRPr="00AD620E" w:rsidRDefault="008A20D9" w:rsidP="00AD620E">
      <w:pPr>
        <w:keepNext/>
        <w:spacing w:line="360" w:lineRule="auto"/>
      </w:pPr>
      <w:r w:rsidRPr="008A20D9">
        <w:rPr>
          <w:rFonts w:ascii="Cambria" w:hAnsi="Cambria"/>
          <w:sz w:val="24"/>
          <w:szCs w:val="24"/>
        </w:rPr>
        <w:drawing>
          <wp:inline distT="0" distB="0" distL="0" distR="0" wp14:anchorId="32D0B679" wp14:editId="306ADA4A">
            <wp:extent cx="5943600" cy="3396615"/>
            <wp:effectExtent l="0" t="0" r="0" b="0"/>
            <wp:docPr id="5597697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r w:rsidR="00AD620E" w:rsidRPr="008C2669">
        <w:rPr>
          <w:rFonts w:ascii="Cambria" w:hAnsi="Cambria"/>
          <w:b/>
          <w:bCs/>
          <w:sz w:val="20"/>
          <w:szCs w:val="20"/>
        </w:rPr>
        <w:t xml:space="preserve">Figure </w:t>
      </w:r>
      <w:r w:rsidR="00AD620E">
        <w:rPr>
          <w:rFonts w:ascii="Cambria" w:hAnsi="Cambria"/>
          <w:b/>
          <w:bCs/>
          <w:sz w:val="20"/>
          <w:szCs w:val="20"/>
        </w:rPr>
        <w:t xml:space="preserve">7: </w:t>
      </w:r>
      <w:r w:rsidR="00AD620E">
        <w:rPr>
          <w:rFonts w:ascii="Cambria" w:hAnsi="Cambria"/>
          <w:sz w:val="20"/>
          <w:szCs w:val="20"/>
        </w:rPr>
        <w:t xml:space="preserve">Predicted mean turnover value plotted with raw data. </w:t>
      </w:r>
    </w:p>
    <w:p w14:paraId="5A8AA3CE" w14:textId="73967F72" w:rsidR="00EE45D3" w:rsidRPr="00EE45D3" w:rsidRDefault="00EE45D3" w:rsidP="002023FE">
      <w:pPr>
        <w:spacing w:line="360" w:lineRule="auto"/>
        <w:rPr>
          <w:rFonts w:ascii="Cambria" w:hAnsi="Cambria"/>
          <w:sz w:val="24"/>
          <w:szCs w:val="24"/>
        </w:rPr>
      </w:pPr>
    </w:p>
    <w:p w14:paraId="063781E4" w14:textId="42C637C4" w:rsidR="000B0DBB" w:rsidRDefault="00A53830" w:rsidP="00AD620E">
      <w:pPr>
        <w:keepNext/>
        <w:spacing w:line="240" w:lineRule="auto"/>
        <w:rPr>
          <w:rFonts w:ascii="Cambria" w:hAnsi="Cambria"/>
          <w:sz w:val="20"/>
          <w:szCs w:val="20"/>
        </w:rPr>
      </w:pPr>
      <w:r w:rsidRPr="00A53830">
        <w:rPr>
          <w:rFonts w:ascii="Cambria" w:hAnsi="Cambria"/>
          <w:sz w:val="24"/>
          <w:szCs w:val="24"/>
        </w:rPr>
        <w:lastRenderedPageBreak/>
        <w:drawing>
          <wp:inline distT="0" distB="0" distL="0" distR="0" wp14:anchorId="184CBE26" wp14:editId="02BBB04F">
            <wp:extent cx="5943600" cy="3396615"/>
            <wp:effectExtent l="0" t="0" r="0" b="0"/>
            <wp:docPr id="13586126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r w:rsidR="00AD620E" w:rsidRPr="008C2669">
        <w:rPr>
          <w:rFonts w:ascii="Cambria" w:hAnsi="Cambria"/>
          <w:b/>
          <w:bCs/>
          <w:sz w:val="20"/>
          <w:szCs w:val="20"/>
        </w:rPr>
        <w:t xml:space="preserve">Figure </w:t>
      </w:r>
      <w:r w:rsidR="00AD620E">
        <w:rPr>
          <w:rFonts w:ascii="Cambria" w:hAnsi="Cambria"/>
          <w:b/>
          <w:bCs/>
          <w:sz w:val="20"/>
          <w:szCs w:val="20"/>
        </w:rPr>
        <w:t>8</w:t>
      </w:r>
      <w:r w:rsidR="00AD620E" w:rsidRPr="008C2669">
        <w:rPr>
          <w:rFonts w:ascii="Cambria" w:hAnsi="Cambria"/>
          <w:b/>
          <w:bCs/>
          <w:sz w:val="20"/>
          <w:szCs w:val="20"/>
        </w:rPr>
        <w:t>:</w:t>
      </w:r>
      <w:r w:rsidR="00AD620E" w:rsidRPr="008C2669">
        <w:rPr>
          <w:rFonts w:ascii="Cambria" w:hAnsi="Cambria"/>
          <w:sz w:val="20"/>
          <w:szCs w:val="20"/>
        </w:rPr>
        <w:t xml:space="preserve"> Predicted effects on </w:t>
      </w:r>
      <w:r w:rsidR="00AD620E">
        <w:rPr>
          <w:rFonts w:ascii="Cambria" w:hAnsi="Cambria"/>
          <w:sz w:val="20"/>
          <w:szCs w:val="20"/>
        </w:rPr>
        <w:t xml:space="preserve">turnover </w:t>
      </w:r>
      <w:r w:rsidR="00AD620E" w:rsidRPr="008C2669">
        <w:rPr>
          <w:rFonts w:ascii="Cambria" w:hAnsi="Cambria"/>
          <w:sz w:val="20"/>
          <w:szCs w:val="20"/>
        </w:rPr>
        <w:t>caused by disturbance age at each sampling location. Disturbances at the Okefenokee only ranged from zero to two during our study.</w:t>
      </w:r>
    </w:p>
    <w:p w14:paraId="02CE59D6" w14:textId="77777777" w:rsidR="00AD620E" w:rsidRPr="00AD620E" w:rsidRDefault="00AD620E" w:rsidP="00AD620E">
      <w:pPr>
        <w:keepNext/>
        <w:spacing w:line="240" w:lineRule="auto"/>
      </w:pPr>
    </w:p>
    <w:p w14:paraId="7C6BF5B3" w14:textId="6F5D738D" w:rsidR="000C2F1F" w:rsidRDefault="000C2F1F" w:rsidP="002023FE">
      <w:pPr>
        <w:spacing w:line="360" w:lineRule="auto"/>
        <w:rPr>
          <w:rFonts w:ascii="Cambria" w:hAnsi="Cambria"/>
          <w:sz w:val="24"/>
          <w:szCs w:val="24"/>
        </w:rPr>
      </w:pPr>
      <w:r>
        <w:rPr>
          <w:rFonts w:ascii="Cambria" w:hAnsi="Cambria"/>
          <w:b/>
          <w:bCs/>
          <w:sz w:val="24"/>
          <w:szCs w:val="24"/>
        </w:rPr>
        <w:t>Discussion</w:t>
      </w:r>
    </w:p>
    <w:p w14:paraId="76298D19" w14:textId="77777777" w:rsidR="000C2F1F" w:rsidRDefault="000C2F1F" w:rsidP="002023FE">
      <w:pPr>
        <w:spacing w:line="360" w:lineRule="auto"/>
        <w:rPr>
          <w:rFonts w:ascii="Cambria" w:hAnsi="Cambria"/>
          <w:sz w:val="24"/>
          <w:szCs w:val="24"/>
        </w:rPr>
      </w:pPr>
    </w:p>
    <w:p w14:paraId="1037BD30" w14:textId="5FAC125E" w:rsidR="000C2F1F" w:rsidRDefault="000C2F1F" w:rsidP="002023FE">
      <w:pPr>
        <w:spacing w:line="360" w:lineRule="auto"/>
        <w:rPr>
          <w:rFonts w:ascii="Cambria" w:hAnsi="Cambria"/>
          <w:sz w:val="24"/>
          <w:szCs w:val="24"/>
        </w:rPr>
      </w:pPr>
      <w:r>
        <w:rPr>
          <w:rFonts w:ascii="Cambria" w:hAnsi="Cambria"/>
          <w:b/>
          <w:bCs/>
          <w:sz w:val="24"/>
          <w:szCs w:val="24"/>
        </w:rPr>
        <w:t>Bibliography</w:t>
      </w:r>
    </w:p>
    <w:p w14:paraId="08BC0C90" w14:textId="77777777" w:rsidR="00C57E3E" w:rsidRPr="00C57E3E" w:rsidRDefault="00C57E3E" w:rsidP="00C57E3E">
      <w:pPr>
        <w:pStyle w:val="Bibliography"/>
        <w:rPr>
          <w:rFonts w:ascii="Cambria" w:hAnsi="Cambria"/>
          <w:sz w:val="24"/>
        </w:rPr>
      </w:pPr>
      <w:r>
        <w:rPr>
          <w:rFonts w:ascii="Cambria" w:hAnsi="Cambria"/>
          <w:sz w:val="24"/>
          <w:szCs w:val="24"/>
        </w:rPr>
        <w:fldChar w:fldCharType="begin"/>
      </w:r>
      <w:r>
        <w:rPr>
          <w:rFonts w:ascii="Cambria" w:hAnsi="Cambria"/>
          <w:sz w:val="24"/>
          <w:szCs w:val="24"/>
        </w:rPr>
        <w:instrText xml:space="preserve"> ADDIN ZOTERO_BIBL {"uncited":[],"omitted":[],"custom":[]} CSL_BIBLIOGRAPHY </w:instrText>
      </w:r>
      <w:r>
        <w:rPr>
          <w:rFonts w:ascii="Cambria" w:hAnsi="Cambria"/>
          <w:sz w:val="24"/>
          <w:szCs w:val="24"/>
        </w:rPr>
        <w:fldChar w:fldCharType="separate"/>
      </w:r>
      <w:r w:rsidRPr="00C57E3E">
        <w:rPr>
          <w:rFonts w:ascii="Cambria" w:hAnsi="Cambria"/>
          <w:sz w:val="24"/>
        </w:rPr>
        <w:t xml:space="preserve">Askins, R. A. 1993. Population trends in grassland, shrubland, and forest birds in eastern North America. Pages 1–34 </w:t>
      </w:r>
      <w:r w:rsidRPr="00C57E3E">
        <w:rPr>
          <w:rFonts w:ascii="Cambria" w:hAnsi="Cambria"/>
          <w:i/>
          <w:iCs/>
          <w:sz w:val="24"/>
        </w:rPr>
        <w:t>in</w:t>
      </w:r>
      <w:r w:rsidRPr="00C57E3E">
        <w:rPr>
          <w:rFonts w:ascii="Cambria" w:hAnsi="Cambria"/>
          <w:sz w:val="24"/>
        </w:rPr>
        <w:t>. Current Ornithology: Volume 11. Springer.</w:t>
      </w:r>
    </w:p>
    <w:p w14:paraId="313A92C8" w14:textId="77777777" w:rsidR="00C57E3E" w:rsidRPr="00C57E3E" w:rsidRDefault="00C57E3E" w:rsidP="00C57E3E">
      <w:pPr>
        <w:pStyle w:val="Bibliography"/>
        <w:rPr>
          <w:rFonts w:ascii="Cambria" w:hAnsi="Cambria"/>
          <w:sz w:val="24"/>
        </w:rPr>
      </w:pPr>
      <w:r w:rsidRPr="00C57E3E">
        <w:rPr>
          <w:rFonts w:ascii="Cambria" w:hAnsi="Cambria"/>
          <w:sz w:val="24"/>
        </w:rPr>
        <w:t xml:space="preserve">Baselga, A., D. Orme, S. </w:t>
      </w:r>
      <w:proofErr w:type="spellStart"/>
      <w:r w:rsidRPr="00C57E3E">
        <w:rPr>
          <w:rFonts w:ascii="Cambria" w:hAnsi="Cambria"/>
          <w:sz w:val="24"/>
        </w:rPr>
        <w:t>Villeger</w:t>
      </w:r>
      <w:proofErr w:type="spellEnd"/>
      <w:r w:rsidRPr="00C57E3E">
        <w:rPr>
          <w:rFonts w:ascii="Cambria" w:hAnsi="Cambria"/>
          <w:sz w:val="24"/>
        </w:rPr>
        <w:t xml:space="preserve">, J. De Bortoli, F. Leprieur, M. </w:t>
      </w:r>
      <w:proofErr w:type="spellStart"/>
      <w:r w:rsidRPr="00C57E3E">
        <w:rPr>
          <w:rFonts w:ascii="Cambria" w:hAnsi="Cambria"/>
          <w:sz w:val="24"/>
        </w:rPr>
        <w:t>Logez</w:t>
      </w:r>
      <w:proofErr w:type="spellEnd"/>
      <w:r w:rsidRPr="00C57E3E">
        <w:rPr>
          <w:rFonts w:ascii="Cambria" w:hAnsi="Cambria"/>
          <w:sz w:val="24"/>
        </w:rPr>
        <w:t xml:space="preserve">, S. Martinez-Santalla, R. Martin-Devasa, C. Gomez-Rodriguez, and R. M. </w:t>
      </w:r>
      <w:proofErr w:type="spellStart"/>
      <w:r w:rsidRPr="00C57E3E">
        <w:rPr>
          <w:rFonts w:ascii="Cambria" w:hAnsi="Cambria"/>
          <w:sz w:val="24"/>
        </w:rPr>
        <w:t>Crujeiras</w:t>
      </w:r>
      <w:proofErr w:type="spellEnd"/>
      <w:r w:rsidRPr="00C57E3E">
        <w:rPr>
          <w:rFonts w:ascii="Cambria" w:hAnsi="Cambria"/>
          <w:sz w:val="24"/>
        </w:rPr>
        <w:t xml:space="preserve">. 2012. </w:t>
      </w:r>
      <w:proofErr w:type="spellStart"/>
      <w:r w:rsidRPr="00C57E3E">
        <w:rPr>
          <w:rFonts w:ascii="Cambria" w:hAnsi="Cambria"/>
          <w:sz w:val="24"/>
        </w:rPr>
        <w:t>betapart</w:t>
      </w:r>
      <w:proofErr w:type="spellEnd"/>
      <w:r w:rsidRPr="00C57E3E">
        <w:rPr>
          <w:rFonts w:ascii="Cambria" w:hAnsi="Cambria"/>
          <w:sz w:val="24"/>
        </w:rPr>
        <w:t xml:space="preserve">: Partitioning Beta Diversity into Turnover and </w:t>
      </w:r>
      <w:proofErr w:type="spellStart"/>
      <w:r w:rsidRPr="00C57E3E">
        <w:rPr>
          <w:rFonts w:ascii="Cambria" w:hAnsi="Cambria"/>
          <w:sz w:val="24"/>
        </w:rPr>
        <w:t>Nestedness</w:t>
      </w:r>
      <w:proofErr w:type="spellEnd"/>
      <w:r w:rsidRPr="00C57E3E">
        <w:rPr>
          <w:rFonts w:ascii="Cambria" w:hAnsi="Cambria"/>
          <w:sz w:val="24"/>
        </w:rPr>
        <w:t xml:space="preserve"> Components.</w:t>
      </w:r>
    </w:p>
    <w:p w14:paraId="2F1DCB6A" w14:textId="77777777" w:rsidR="00C57E3E" w:rsidRPr="00C57E3E" w:rsidRDefault="00C57E3E" w:rsidP="00C57E3E">
      <w:pPr>
        <w:pStyle w:val="Bibliography"/>
        <w:rPr>
          <w:rFonts w:ascii="Cambria" w:hAnsi="Cambria"/>
          <w:sz w:val="24"/>
        </w:rPr>
      </w:pPr>
      <w:proofErr w:type="spellStart"/>
      <w:r w:rsidRPr="00C57E3E">
        <w:rPr>
          <w:rFonts w:ascii="Cambria" w:hAnsi="Cambria"/>
          <w:sz w:val="24"/>
        </w:rPr>
        <w:t>Boulinier</w:t>
      </w:r>
      <w:proofErr w:type="spellEnd"/>
      <w:r w:rsidRPr="00C57E3E">
        <w:rPr>
          <w:rFonts w:ascii="Cambria" w:hAnsi="Cambria"/>
          <w:sz w:val="24"/>
        </w:rPr>
        <w:t>, T., J. D. Nichols, J. E. Hines, J. R. Sauer, C. H. Flather, and K. H. Pollock. 2001. Forest fragmentation and bird community dynamics: inference at regional scales. Ecology 82:1159–1169.</w:t>
      </w:r>
    </w:p>
    <w:p w14:paraId="2511634C" w14:textId="77777777" w:rsidR="00C57E3E" w:rsidRPr="00C57E3E" w:rsidRDefault="00C57E3E" w:rsidP="00C57E3E">
      <w:pPr>
        <w:pStyle w:val="Bibliography"/>
        <w:rPr>
          <w:rFonts w:ascii="Cambria" w:hAnsi="Cambria"/>
          <w:sz w:val="24"/>
        </w:rPr>
      </w:pPr>
      <w:r w:rsidRPr="00C57E3E">
        <w:rPr>
          <w:rFonts w:ascii="Cambria" w:hAnsi="Cambria"/>
          <w:sz w:val="24"/>
        </w:rPr>
        <w:t>Brawn, J. D., S. K. Robinson, and F. R. Thompson Iii. 2001. The Role of Disturbance in the Ecology and Conservation of Birds. Annual Review of Ecology and Systematics 32:251–276.</w:t>
      </w:r>
    </w:p>
    <w:p w14:paraId="271B2085" w14:textId="77777777" w:rsidR="00C57E3E" w:rsidRPr="00C57E3E" w:rsidRDefault="00C57E3E" w:rsidP="00C57E3E">
      <w:pPr>
        <w:pStyle w:val="Bibliography"/>
        <w:rPr>
          <w:rFonts w:ascii="Cambria" w:hAnsi="Cambria"/>
          <w:sz w:val="24"/>
        </w:rPr>
      </w:pPr>
      <w:r w:rsidRPr="00C57E3E">
        <w:rPr>
          <w:rFonts w:ascii="Cambria" w:hAnsi="Cambria"/>
          <w:sz w:val="24"/>
        </w:rPr>
        <w:t xml:space="preserve">Bulluck, L. P., and D. A. Buehler. 2006. Avian use of early successional habitats: Are regenerating forests, utility </w:t>
      </w:r>
      <w:proofErr w:type="spellStart"/>
      <w:r w:rsidRPr="00C57E3E">
        <w:rPr>
          <w:rFonts w:ascii="Cambria" w:hAnsi="Cambria"/>
          <w:sz w:val="24"/>
        </w:rPr>
        <w:t>right-of-ways</w:t>
      </w:r>
      <w:proofErr w:type="spellEnd"/>
      <w:r w:rsidRPr="00C57E3E">
        <w:rPr>
          <w:rFonts w:ascii="Cambria" w:hAnsi="Cambria"/>
          <w:sz w:val="24"/>
        </w:rPr>
        <w:t xml:space="preserve"> and reclaimed surface mines the same? Forest Ecology and Management 236:76–84.</w:t>
      </w:r>
    </w:p>
    <w:p w14:paraId="56BB53D9" w14:textId="77777777" w:rsidR="00C57E3E" w:rsidRPr="00C57E3E" w:rsidRDefault="00C57E3E" w:rsidP="00C57E3E">
      <w:pPr>
        <w:pStyle w:val="Bibliography"/>
        <w:rPr>
          <w:rFonts w:ascii="Cambria" w:hAnsi="Cambria"/>
          <w:sz w:val="24"/>
        </w:rPr>
      </w:pPr>
      <w:r w:rsidRPr="00C57E3E">
        <w:rPr>
          <w:rFonts w:ascii="Cambria" w:hAnsi="Cambria"/>
          <w:sz w:val="24"/>
        </w:rPr>
        <w:t xml:space="preserve">Clapp, M. K., M. W. Tingley, D. B. Lesmeister, S. A. Gremel, J. I. Ransom, M. L. Holmgren, and R. B. Siegel. 2026. Passive Acoustic Data as Phenological Distributions: Uncovering Signals of Temporal Ecology. Ecology and Evolution </w:t>
      </w:r>
      <w:proofErr w:type="gramStart"/>
      <w:r w:rsidRPr="00C57E3E">
        <w:rPr>
          <w:rFonts w:ascii="Cambria" w:hAnsi="Cambria"/>
          <w:sz w:val="24"/>
        </w:rPr>
        <w:t>16:e</w:t>
      </w:r>
      <w:proofErr w:type="gramEnd"/>
      <w:r w:rsidRPr="00C57E3E">
        <w:rPr>
          <w:rFonts w:ascii="Cambria" w:hAnsi="Cambria"/>
          <w:sz w:val="24"/>
        </w:rPr>
        <w:t>73020.</w:t>
      </w:r>
    </w:p>
    <w:p w14:paraId="6B8C9B40" w14:textId="77777777" w:rsidR="00C57E3E" w:rsidRPr="00C57E3E" w:rsidRDefault="00C57E3E" w:rsidP="00C57E3E">
      <w:pPr>
        <w:pStyle w:val="Bibliography"/>
        <w:rPr>
          <w:rFonts w:ascii="Cambria" w:hAnsi="Cambria"/>
          <w:sz w:val="24"/>
        </w:rPr>
      </w:pPr>
      <w:r w:rsidRPr="00C57E3E">
        <w:rPr>
          <w:rFonts w:ascii="Cambria" w:hAnsi="Cambria"/>
          <w:sz w:val="24"/>
        </w:rPr>
        <w:lastRenderedPageBreak/>
        <w:t xml:space="preserve">Climatology, S. 1987. Okefenokee National Wildlife </w:t>
      </w:r>
      <w:proofErr w:type="spellStart"/>
      <w:r w:rsidRPr="00C57E3E">
        <w:rPr>
          <w:rFonts w:ascii="Cambria" w:hAnsi="Cambria"/>
          <w:sz w:val="24"/>
        </w:rPr>
        <w:t>Refugre</w:t>
      </w:r>
      <w:proofErr w:type="spellEnd"/>
      <w:r w:rsidRPr="00C57E3E">
        <w:rPr>
          <w:rFonts w:ascii="Cambria" w:hAnsi="Cambria"/>
          <w:sz w:val="24"/>
        </w:rPr>
        <w:t xml:space="preserve">, Georgia. The Climates of </w:t>
      </w:r>
      <w:proofErr w:type="spellStart"/>
      <w:r w:rsidRPr="00C57E3E">
        <w:rPr>
          <w:rFonts w:ascii="Cambria" w:hAnsi="Cambria"/>
          <w:sz w:val="24"/>
        </w:rPr>
        <w:t>cological</w:t>
      </w:r>
      <w:proofErr w:type="spellEnd"/>
      <w:r w:rsidRPr="00C57E3E">
        <w:rPr>
          <w:rFonts w:ascii="Cambria" w:hAnsi="Cambria"/>
          <w:sz w:val="24"/>
        </w:rPr>
        <w:t xml:space="preserve"> 67.</w:t>
      </w:r>
    </w:p>
    <w:p w14:paraId="0C2CC3EA" w14:textId="77777777" w:rsidR="00C57E3E" w:rsidRPr="00C57E3E" w:rsidRDefault="00C57E3E" w:rsidP="00C57E3E">
      <w:pPr>
        <w:pStyle w:val="Bibliography"/>
        <w:rPr>
          <w:rFonts w:ascii="Cambria" w:hAnsi="Cambria"/>
          <w:sz w:val="24"/>
        </w:rPr>
      </w:pPr>
      <w:r w:rsidRPr="00C57E3E">
        <w:rPr>
          <w:rFonts w:ascii="Cambria" w:hAnsi="Cambria"/>
          <w:sz w:val="24"/>
        </w:rPr>
        <w:t>Cown, M. J. 2024. Significance of the Okefenokee Swamp.</w:t>
      </w:r>
    </w:p>
    <w:p w14:paraId="2C649D95" w14:textId="77777777" w:rsidR="00C57E3E" w:rsidRPr="00C57E3E" w:rsidRDefault="00C57E3E" w:rsidP="00C57E3E">
      <w:pPr>
        <w:pStyle w:val="Bibliography"/>
        <w:rPr>
          <w:rFonts w:ascii="Cambria" w:hAnsi="Cambria"/>
          <w:sz w:val="24"/>
        </w:rPr>
      </w:pPr>
      <w:r w:rsidRPr="00C57E3E">
        <w:rPr>
          <w:rFonts w:ascii="Cambria" w:hAnsi="Cambria"/>
          <w:sz w:val="24"/>
        </w:rPr>
        <w:t>Di Cecco, G. J., and A. H. Hurlbert. 2022. Anthropogenic drivers of avian community turnover from local to regional scales. Global Change Biology 28:770–781.</w:t>
      </w:r>
    </w:p>
    <w:p w14:paraId="2AFE3219" w14:textId="77777777" w:rsidR="00C57E3E" w:rsidRPr="00C57E3E" w:rsidRDefault="00C57E3E" w:rsidP="00C57E3E">
      <w:pPr>
        <w:pStyle w:val="Bibliography"/>
        <w:rPr>
          <w:rFonts w:ascii="Cambria" w:hAnsi="Cambria"/>
          <w:sz w:val="24"/>
        </w:rPr>
      </w:pPr>
      <w:r w:rsidRPr="00C57E3E">
        <w:rPr>
          <w:rFonts w:ascii="Cambria" w:hAnsi="Cambria"/>
          <w:sz w:val="24"/>
        </w:rPr>
        <w:t>Digby, A., M. Towsey, B. D. Bell, and P. D. Teal. 2013. A practical comparison of manual and autonomous methods for acoustic monitoring. Methods in Ecology and Evolution 4:675–683.</w:t>
      </w:r>
    </w:p>
    <w:p w14:paraId="74D4C22B" w14:textId="77777777" w:rsidR="00C57E3E" w:rsidRPr="00C57E3E" w:rsidRDefault="00C57E3E" w:rsidP="00C57E3E">
      <w:pPr>
        <w:pStyle w:val="Bibliography"/>
        <w:rPr>
          <w:rFonts w:ascii="Cambria" w:hAnsi="Cambria"/>
          <w:sz w:val="24"/>
        </w:rPr>
      </w:pPr>
      <w:r w:rsidRPr="00C57E3E">
        <w:rPr>
          <w:rFonts w:ascii="Cambria" w:hAnsi="Cambria"/>
          <w:sz w:val="24"/>
        </w:rPr>
        <w:t xml:space="preserve">Dornelas, M., N. J. Gotelli, B. McGill, H. Shimadzu, F. Moyes, C. Sievers, and A. E. </w:t>
      </w:r>
      <w:proofErr w:type="spellStart"/>
      <w:r w:rsidRPr="00C57E3E">
        <w:rPr>
          <w:rFonts w:ascii="Cambria" w:hAnsi="Cambria"/>
          <w:sz w:val="24"/>
        </w:rPr>
        <w:t>Magurran</w:t>
      </w:r>
      <w:proofErr w:type="spellEnd"/>
      <w:r w:rsidRPr="00C57E3E">
        <w:rPr>
          <w:rFonts w:ascii="Cambria" w:hAnsi="Cambria"/>
          <w:sz w:val="24"/>
        </w:rPr>
        <w:t>. 2014. Assemblage Time Series Reveal Biodiversity Change but Not Systematic Loss. Science 344:296–299.</w:t>
      </w:r>
    </w:p>
    <w:p w14:paraId="2129EAB4" w14:textId="77777777" w:rsidR="00C57E3E" w:rsidRPr="00C57E3E" w:rsidRDefault="00C57E3E" w:rsidP="00C57E3E">
      <w:pPr>
        <w:pStyle w:val="Bibliography"/>
        <w:rPr>
          <w:rFonts w:ascii="Cambria" w:hAnsi="Cambria"/>
          <w:sz w:val="24"/>
        </w:rPr>
      </w:pPr>
      <w:r w:rsidRPr="00C57E3E">
        <w:rPr>
          <w:rFonts w:ascii="Cambria" w:hAnsi="Cambria"/>
          <w:sz w:val="24"/>
        </w:rPr>
        <w:t>Dupont, G., and A. Dobson. 2025. North American bird declines are driven by reductions in common species. Science Advances 11.</w:t>
      </w:r>
    </w:p>
    <w:p w14:paraId="601DB143" w14:textId="77777777" w:rsidR="00C57E3E" w:rsidRPr="00C57E3E" w:rsidRDefault="00C57E3E" w:rsidP="00C57E3E">
      <w:pPr>
        <w:pStyle w:val="Bibliography"/>
        <w:rPr>
          <w:rFonts w:ascii="Cambria" w:hAnsi="Cambria"/>
          <w:sz w:val="24"/>
        </w:rPr>
      </w:pPr>
      <w:r w:rsidRPr="00C57E3E">
        <w:rPr>
          <w:rFonts w:ascii="Cambria" w:hAnsi="Cambria"/>
          <w:sz w:val="24"/>
        </w:rPr>
        <w:t xml:space="preserve">Engstrom, R. T., P. D. Vickery, D. W. Perkins, and W. G. Shriver. 2005. Effects of Fire Regime on Birds in </w:t>
      </w:r>
      <w:proofErr w:type="spellStart"/>
      <w:r w:rsidRPr="00C57E3E">
        <w:rPr>
          <w:rFonts w:ascii="Cambria" w:hAnsi="Cambria"/>
          <w:sz w:val="24"/>
        </w:rPr>
        <w:t>Southweastern</w:t>
      </w:r>
      <w:proofErr w:type="spellEnd"/>
      <w:r w:rsidRPr="00C57E3E">
        <w:rPr>
          <w:rFonts w:ascii="Cambria" w:hAnsi="Cambria"/>
          <w:sz w:val="24"/>
        </w:rPr>
        <w:t xml:space="preserve"> Pine Savannas and Native Prairies. Studies in Avian Biology 30:14.</w:t>
      </w:r>
    </w:p>
    <w:p w14:paraId="6E26482E" w14:textId="77777777" w:rsidR="00C57E3E" w:rsidRPr="00C57E3E" w:rsidRDefault="00C57E3E" w:rsidP="00C57E3E">
      <w:pPr>
        <w:pStyle w:val="Bibliography"/>
        <w:rPr>
          <w:rFonts w:ascii="Cambria" w:hAnsi="Cambria"/>
          <w:sz w:val="24"/>
        </w:rPr>
      </w:pPr>
      <w:r w:rsidRPr="00C57E3E">
        <w:rPr>
          <w:rFonts w:ascii="Cambria" w:hAnsi="Cambria"/>
          <w:sz w:val="24"/>
        </w:rPr>
        <w:t>Frost</w:t>
      </w:r>
      <w:proofErr w:type="gramStart"/>
      <w:r w:rsidRPr="00C57E3E">
        <w:rPr>
          <w:rFonts w:ascii="Cambria" w:hAnsi="Cambria"/>
          <w:sz w:val="24"/>
        </w:rPr>
        <w:t>, C.</w:t>
      </w:r>
      <w:proofErr w:type="gramEnd"/>
      <w:r w:rsidRPr="00C57E3E">
        <w:rPr>
          <w:rFonts w:ascii="Cambria" w:hAnsi="Cambria"/>
          <w:sz w:val="24"/>
        </w:rPr>
        <w:t xml:space="preserve"> C. 1998. </w:t>
      </w:r>
      <w:proofErr w:type="spellStart"/>
      <w:r w:rsidRPr="00C57E3E">
        <w:rPr>
          <w:rFonts w:ascii="Cambria" w:hAnsi="Cambria"/>
          <w:sz w:val="24"/>
        </w:rPr>
        <w:t>Presettlement</w:t>
      </w:r>
      <w:proofErr w:type="spellEnd"/>
      <w:r w:rsidRPr="00C57E3E">
        <w:rPr>
          <w:rFonts w:ascii="Cambria" w:hAnsi="Cambria"/>
          <w:sz w:val="24"/>
        </w:rPr>
        <w:t xml:space="preserve"> fire frequency regimes of the United States: a first approximation. Pages 70–81 </w:t>
      </w:r>
      <w:r w:rsidRPr="00C57E3E">
        <w:rPr>
          <w:rFonts w:ascii="Cambria" w:hAnsi="Cambria"/>
          <w:i/>
          <w:iCs/>
          <w:sz w:val="24"/>
        </w:rPr>
        <w:t>in</w:t>
      </w:r>
      <w:r w:rsidRPr="00C57E3E">
        <w:rPr>
          <w:rFonts w:ascii="Cambria" w:hAnsi="Cambria"/>
          <w:sz w:val="24"/>
        </w:rPr>
        <w:t>. Volume 20.</w:t>
      </w:r>
    </w:p>
    <w:p w14:paraId="4DABFBAE" w14:textId="77777777" w:rsidR="00C57E3E" w:rsidRPr="00C57E3E" w:rsidRDefault="00C57E3E" w:rsidP="00C57E3E">
      <w:pPr>
        <w:pStyle w:val="Bibliography"/>
        <w:rPr>
          <w:rFonts w:ascii="Cambria" w:hAnsi="Cambria"/>
          <w:sz w:val="24"/>
        </w:rPr>
      </w:pPr>
      <w:r w:rsidRPr="00C57E3E">
        <w:rPr>
          <w:rFonts w:ascii="Cambria" w:hAnsi="Cambria"/>
          <w:sz w:val="24"/>
        </w:rPr>
        <w:t>Gates, S., and P. F. Donald. 2000. Local extinction of British farmland birds and the prediction of further loss. Journal of Applied Ecology 37:806–820.</w:t>
      </w:r>
    </w:p>
    <w:p w14:paraId="59E31C80" w14:textId="77777777" w:rsidR="00C57E3E" w:rsidRPr="00C57E3E" w:rsidRDefault="00C57E3E" w:rsidP="00C57E3E">
      <w:pPr>
        <w:pStyle w:val="Bibliography"/>
        <w:rPr>
          <w:rFonts w:ascii="Cambria" w:hAnsi="Cambria"/>
          <w:sz w:val="24"/>
        </w:rPr>
      </w:pPr>
      <w:r w:rsidRPr="00C57E3E">
        <w:rPr>
          <w:rFonts w:ascii="Cambria" w:hAnsi="Cambria"/>
          <w:sz w:val="24"/>
        </w:rPr>
        <w:t xml:space="preserve">Hobson, K. A., and J. Schieck. 1999. Changes in bird communities in boreal </w:t>
      </w:r>
      <w:proofErr w:type="spellStart"/>
      <w:r w:rsidRPr="00C57E3E">
        <w:rPr>
          <w:rFonts w:ascii="Cambria" w:hAnsi="Cambria"/>
          <w:sz w:val="24"/>
        </w:rPr>
        <w:t>mixedwood</w:t>
      </w:r>
      <w:proofErr w:type="spellEnd"/>
      <w:r w:rsidRPr="00C57E3E">
        <w:rPr>
          <w:rFonts w:ascii="Cambria" w:hAnsi="Cambria"/>
          <w:sz w:val="24"/>
        </w:rPr>
        <w:t xml:space="preserve"> forest: harvest and wildfire effects over 30 years. Ecological Applications 9:849–863.</w:t>
      </w:r>
    </w:p>
    <w:p w14:paraId="78C92F9E" w14:textId="77777777" w:rsidR="00C57E3E" w:rsidRPr="00C57E3E" w:rsidRDefault="00C57E3E" w:rsidP="00C57E3E">
      <w:pPr>
        <w:pStyle w:val="Bibliography"/>
        <w:rPr>
          <w:rFonts w:ascii="Cambria" w:hAnsi="Cambria"/>
          <w:sz w:val="24"/>
        </w:rPr>
      </w:pPr>
      <w:r w:rsidRPr="00C57E3E">
        <w:rPr>
          <w:rFonts w:ascii="Cambria" w:hAnsi="Cambria"/>
          <w:sz w:val="24"/>
        </w:rPr>
        <w:t>Hunter, W. C., D. A. Buehler, R. A. Canterbury, J. L. Confer, and P. B. Hamel. 2001. Conservation of disturbance-dependent birds in eastern North America. Wildlife Society Bulletin. 29 (2): 440-</w:t>
      </w:r>
      <w:proofErr w:type="gramStart"/>
      <w:r w:rsidRPr="00C57E3E">
        <w:rPr>
          <w:rFonts w:ascii="Cambria" w:hAnsi="Cambria"/>
          <w:sz w:val="24"/>
        </w:rPr>
        <w:t>455.[</w:t>
      </w:r>
      <w:proofErr w:type="gramEnd"/>
      <w:r w:rsidRPr="00C57E3E">
        <w:rPr>
          <w:rFonts w:ascii="Cambria" w:hAnsi="Cambria"/>
          <w:sz w:val="24"/>
        </w:rPr>
        <w:t>Editor’s note: Paul B. Hamel, Southern Research Station scientist, co-authored this publication.].</w:t>
      </w:r>
    </w:p>
    <w:p w14:paraId="5934A76C" w14:textId="77777777" w:rsidR="00C57E3E" w:rsidRPr="00C57E3E" w:rsidRDefault="00C57E3E" w:rsidP="00C57E3E">
      <w:pPr>
        <w:pStyle w:val="Bibliography"/>
        <w:rPr>
          <w:rFonts w:ascii="Cambria" w:hAnsi="Cambria"/>
          <w:sz w:val="24"/>
        </w:rPr>
      </w:pPr>
      <w:r w:rsidRPr="00C57E3E">
        <w:rPr>
          <w:rFonts w:ascii="Cambria" w:hAnsi="Cambria"/>
          <w:sz w:val="24"/>
        </w:rPr>
        <w:t>Inger, R., R. Gregory, J. P. Duffy, I. Stott, P. Voříšek, and K. J. Gaston. 2015. Common European birds are declining rapidly while less abundant species’ numbers are rising. J. Hill, editor. Ecology Letters 18:28–36.</w:t>
      </w:r>
    </w:p>
    <w:p w14:paraId="5407D125" w14:textId="77777777" w:rsidR="00C57E3E" w:rsidRPr="00C57E3E" w:rsidRDefault="00C57E3E" w:rsidP="00C57E3E">
      <w:pPr>
        <w:pStyle w:val="Bibliography"/>
        <w:rPr>
          <w:rFonts w:ascii="Cambria" w:hAnsi="Cambria"/>
          <w:sz w:val="24"/>
        </w:rPr>
      </w:pPr>
      <w:proofErr w:type="spellStart"/>
      <w:r w:rsidRPr="00C57E3E">
        <w:rPr>
          <w:rFonts w:ascii="Cambria" w:hAnsi="Cambria"/>
          <w:sz w:val="24"/>
        </w:rPr>
        <w:t>Jetz</w:t>
      </w:r>
      <w:proofErr w:type="spellEnd"/>
      <w:r w:rsidRPr="00C57E3E">
        <w:rPr>
          <w:rFonts w:ascii="Cambria" w:hAnsi="Cambria"/>
          <w:sz w:val="24"/>
        </w:rPr>
        <w:t xml:space="preserve">, W., D. S. </w:t>
      </w:r>
      <w:proofErr w:type="spellStart"/>
      <w:r w:rsidRPr="00C57E3E">
        <w:rPr>
          <w:rFonts w:ascii="Cambria" w:hAnsi="Cambria"/>
          <w:sz w:val="24"/>
        </w:rPr>
        <w:t>Wilcove</w:t>
      </w:r>
      <w:proofErr w:type="spellEnd"/>
      <w:r w:rsidRPr="00C57E3E">
        <w:rPr>
          <w:rFonts w:ascii="Cambria" w:hAnsi="Cambria"/>
          <w:sz w:val="24"/>
        </w:rPr>
        <w:t xml:space="preserve">, and A. P. Dobson. 2007. Projected Impacts of Climate and Land-Use Change on the Global Diversity of Birds. </w:t>
      </w:r>
      <w:proofErr w:type="spellStart"/>
      <w:r w:rsidRPr="00C57E3E">
        <w:rPr>
          <w:rFonts w:ascii="Cambria" w:hAnsi="Cambria"/>
          <w:sz w:val="24"/>
        </w:rPr>
        <w:t>PLoS</w:t>
      </w:r>
      <w:proofErr w:type="spellEnd"/>
      <w:r w:rsidRPr="00C57E3E">
        <w:rPr>
          <w:rFonts w:ascii="Cambria" w:hAnsi="Cambria"/>
          <w:sz w:val="24"/>
        </w:rPr>
        <w:t xml:space="preserve"> Biology </w:t>
      </w:r>
      <w:proofErr w:type="gramStart"/>
      <w:r w:rsidRPr="00C57E3E">
        <w:rPr>
          <w:rFonts w:ascii="Cambria" w:hAnsi="Cambria"/>
          <w:sz w:val="24"/>
        </w:rPr>
        <w:t>5:e</w:t>
      </w:r>
      <w:proofErr w:type="gramEnd"/>
      <w:r w:rsidRPr="00C57E3E">
        <w:rPr>
          <w:rFonts w:ascii="Cambria" w:hAnsi="Cambria"/>
          <w:sz w:val="24"/>
        </w:rPr>
        <w:t>157–e157.</w:t>
      </w:r>
    </w:p>
    <w:p w14:paraId="4AEF5C65" w14:textId="77777777" w:rsidR="00C57E3E" w:rsidRPr="00C57E3E" w:rsidRDefault="00C57E3E" w:rsidP="00C57E3E">
      <w:pPr>
        <w:pStyle w:val="Bibliography"/>
        <w:rPr>
          <w:rFonts w:ascii="Cambria" w:hAnsi="Cambria"/>
          <w:sz w:val="24"/>
        </w:rPr>
      </w:pPr>
      <w:r w:rsidRPr="00C57E3E">
        <w:rPr>
          <w:rFonts w:ascii="Cambria" w:hAnsi="Cambria"/>
          <w:sz w:val="24"/>
        </w:rPr>
        <w:t xml:space="preserve">Johnston, A., A. D. Rodewald, M. </w:t>
      </w:r>
      <w:proofErr w:type="spellStart"/>
      <w:r w:rsidRPr="00C57E3E">
        <w:rPr>
          <w:rFonts w:ascii="Cambria" w:hAnsi="Cambria"/>
          <w:sz w:val="24"/>
        </w:rPr>
        <w:t>Strimas</w:t>
      </w:r>
      <w:proofErr w:type="spellEnd"/>
      <w:r w:rsidRPr="00C57E3E">
        <w:rPr>
          <w:rFonts w:ascii="Cambria" w:hAnsi="Cambria"/>
          <w:sz w:val="24"/>
        </w:rPr>
        <w:t xml:space="preserve">-Mackey, T. Auer, W. M. </w:t>
      </w:r>
      <w:proofErr w:type="spellStart"/>
      <w:r w:rsidRPr="00C57E3E">
        <w:rPr>
          <w:rFonts w:ascii="Cambria" w:hAnsi="Cambria"/>
          <w:sz w:val="24"/>
        </w:rPr>
        <w:t>Hochachka</w:t>
      </w:r>
      <w:proofErr w:type="spellEnd"/>
      <w:r w:rsidRPr="00C57E3E">
        <w:rPr>
          <w:rFonts w:ascii="Cambria" w:hAnsi="Cambria"/>
          <w:sz w:val="24"/>
        </w:rPr>
        <w:t xml:space="preserve">, A. N. Stillman, C. L. Davis, V. Ruiz-Gutierrez, A. M. Dokter, E. T. Miller, O. Robinson, S. Ligocki, L. O. Jaromczyk, C. Crowley, </w:t>
      </w:r>
      <w:proofErr w:type="gramStart"/>
      <w:r w:rsidRPr="00C57E3E">
        <w:rPr>
          <w:rFonts w:ascii="Cambria" w:hAnsi="Cambria"/>
          <w:sz w:val="24"/>
        </w:rPr>
        <w:t>C. L</w:t>
      </w:r>
      <w:proofErr w:type="gramEnd"/>
      <w:r w:rsidRPr="00C57E3E">
        <w:rPr>
          <w:rFonts w:ascii="Cambria" w:hAnsi="Cambria"/>
          <w:sz w:val="24"/>
        </w:rPr>
        <w:t>. Wood, and D. Fink. 2025. North American bird declines are greatest where species are most abundant. Science 388:532–537.</w:t>
      </w:r>
    </w:p>
    <w:p w14:paraId="5BB8745E" w14:textId="77777777" w:rsidR="00C57E3E" w:rsidRPr="00C57E3E" w:rsidRDefault="00C57E3E" w:rsidP="00C57E3E">
      <w:pPr>
        <w:pStyle w:val="Bibliography"/>
        <w:rPr>
          <w:rFonts w:ascii="Cambria" w:hAnsi="Cambria"/>
          <w:sz w:val="24"/>
        </w:rPr>
      </w:pPr>
      <w:r w:rsidRPr="00C57E3E">
        <w:rPr>
          <w:rFonts w:ascii="Cambria" w:hAnsi="Cambria"/>
          <w:sz w:val="24"/>
        </w:rPr>
        <w:t>Kahl, S., C. M. Wood, M. Eibl, and H. Klinck. 2021. BirdNET: A deep learning solution for avian diversity monitoring. Ecological Informatics 61:101236–101236.</w:t>
      </w:r>
    </w:p>
    <w:p w14:paraId="4E5526A5" w14:textId="77777777" w:rsidR="00C57E3E" w:rsidRPr="00C57E3E" w:rsidRDefault="00C57E3E" w:rsidP="00C57E3E">
      <w:pPr>
        <w:pStyle w:val="Bibliography"/>
        <w:rPr>
          <w:rFonts w:ascii="Cambria" w:hAnsi="Cambria"/>
          <w:sz w:val="24"/>
        </w:rPr>
      </w:pPr>
      <w:r w:rsidRPr="00C57E3E">
        <w:rPr>
          <w:rFonts w:ascii="Cambria" w:hAnsi="Cambria"/>
          <w:sz w:val="24"/>
        </w:rPr>
        <w:t>Lindenmayer, D. B., P. W. Lane, P. S. Barton, M. Crane, K. Ikin, D. Michael, and S. Okada. 2016. Long-term bird colonization and turnover in restored woodlands. Biodiversity and Conservation 25:1587–1603.</w:t>
      </w:r>
    </w:p>
    <w:p w14:paraId="33B86262" w14:textId="77777777" w:rsidR="00C57E3E" w:rsidRPr="00C57E3E" w:rsidRDefault="00C57E3E" w:rsidP="00C57E3E">
      <w:pPr>
        <w:pStyle w:val="Bibliography"/>
        <w:rPr>
          <w:rFonts w:ascii="Cambria" w:hAnsi="Cambria"/>
          <w:sz w:val="24"/>
        </w:rPr>
      </w:pPr>
      <w:r w:rsidRPr="00C57E3E">
        <w:rPr>
          <w:rFonts w:ascii="Cambria" w:hAnsi="Cambria"/>
          <w:sz w:val="24"/>
        </w:rPr>
        <w:t>Loss, S. R., T. Will, and P. P. Marra. 2015. Direct Mortality of Birds from Anthropogenic Causes. Annual Review of Ecology, Evolution, and Systematics 46:99–120.</w:t>
      </w:r>
    </w:p>
    <w:p w14:paraId="43A3064B" w14:textId="77777777" w:rsidR="00C57E3E" w:rsidRPr="00C57E3E" w:rsidRDefault="00C57E3E" w:rsidP="00C57E3E">
      <w:pPr>
        <w:pStyle w:val="Bibliography"/>
        <w:rPr>
          <w:rFonts w:ascii="Cambria" w:hAnsi="Cambria"/>
          <w:sz w:val="24"/>
        </w:rPr>
      </w:pPr>
      <w:r w:rsidRPr="00C57E3E">
        <w:rPr>
          <w:rFonts w:ascii="Cambria" w:hAnsi="Cambria"/>
          <w:sz w:val="24"/>
        </w:rPr>
        <w:t xml:space="preserve">Metcalf, O. C., J. Barlow, S. Marsden, N. Gomes De Moura, E. Berenguer, J. Ferreira, and A. C. Lees. 2022. Optimizing tropical forest bird surveys using passive acoustic monitoring and high temporal resolution sampling. N. </w:t>
      </w:r>
      <w:proofErr w:type="spellStart"/>
      <w:r w:rsidRPr="00C57E3E">
        <w:rPr>
          <w:rFonts w:ascii="Cambria" w:hAnsi="Cambria"/>
          <w:sz w:val="24"/>
        </w:rPr>
        <w:t>Pettorelli</w:t>
      </w:r>
      <w:proofErr w:type="spellEnd"/>
      <w:r w:rsidRPr="00C57E3E">
        <w:rPr>
          <w:rFonts w:ascii="Cambria" w:hAnsi="Cambria"/>
          <w:sz w:val="24"/>
        </w:rPr>
        <w:t xml:space="preserve"> and C. </w:t>
      </w:r>
      <w:proofErr w:type="spellStart"/>
      <w:r w:rsidRPr="00C57E3E">
        <w:rPr>
          <w:rFonts w:ascii="Cambria" w:hAnsi="Cambria"/>
          <w:sz w:val="24"/>
        </w:rPr>
        <w:t>Astaras</w:t>
      </w:r>
      <w:proofErr w:type="spellEnd"/>
      <w:r w:rsidRPr="00C57E3E">
        <w:rPr>
          <w:rFonts w:ascii="Cambria" w:hAnsi="Cambria"/>
          <w:sz w:val="24"/>
        </w:rPr>
        <w:t>, editors. Remote Sensing in Ecology and Conservation 8:45–56.</w:t>
      </w:r>
    </w:p>
    <w:p w14:paraId="60354A07" w14:textId="77777777" w:rsidR="00C57E3E" w:rsidRPr="00C57E3E" w:rsidRDefault="00C57E3E" w:rsidP="00C57E3E">
      <w:pPr>
        <w:pStyle w:val="Bibliography"/>
        <w:rPr>
          <w:rFonts w:ascii="Cambria" w:hAnsi="Cambria"/>
          <w:sz w:val="24"/>
        </w:rPr>
      </w:pPr>
      <w:r w:rsidRPr="00C57E3E">
        <w:rPr>
          <w:rFonts w:ascii="Cambria" w:hAnsi="Cambria"/>
          <w:sz w:val="24"/>
        </w:rPr>
        <w:lastRenderedPageBreak/>
        <w:t>Meyers, J. M., and E. P. Odum. 1991. Breeding Bird Populations of the Okefenokee Swamp in Georgia: Baseline for Assessing Future Avifaunal Changes. Journal of Field Ornithology 62.</w:t>
      </w:r>
    </w:p>
    <w:p w14:paraId="7765E620" w14:textId="77777777" w:rsidR="00C57E3E" w:rsidRPr="00C57E3E" w:rsidRDefault="00C57E3E" w:rsidP="00C57E3E">
      <w:pPr>
        <w:pStyle w:val="Bibliography"/>
        <w:rPr>
          <w:rFonts w:ascii="Cambria" w:hAnsi="Cambria"/>
          <w:sz w:val="24"/>
        </w:rPr>
      </w:pPr>
      <w:r w:rsidRPr="00C57E3E">
        <w:rPr>
          <w:rFonts w:ascii="Cambria" w:hAnsi="Cambria"/>
          <w:sz w:val="24"/>
        </w:rPr>
        <w:t xml:space="preserve">Nichols, J. D., T. </w:t>
      </w:r>
      <w:proofErr w:type="spellStart"/>
      <w:r w:rsidRPr="00C57E3E">
        <w:rPr>
          <w:rFonts w:ascii="Cambria" w:hAnsi="Cambria"/>
          <w:sz w:val="24"/>
        </w:rPr>
        <w:t>Boulinier</w:t>
      </w:r>
      <w:proofErr w:type="spellEnd"/>
      <w:r w:rsidRPr="00C57E3E">
        <w:rPr>
          <w:rFonts w:ascii="Cambria" w:hAnsi="Cambria"/>
          <w:sz w:val="24"/>
        </w:rPr>
        <w:t>, J. E. Hines, K. H. Pollock, and J. R. Sauer. 1998. Estimating rates of local species extinction, colonization, and turnover in animal communities. Ecological Applications 8:1213–1225.</w:t>
      </w:r>
    </w:p>
    <w:p w14:paraId="1B3A55EF" w14:textId="77777777" w:rsidR="00C57E3E" w:rsidRPr="00C57E3E" w:rsidRDefault="00C57E3E" w:rsidP="00C57E3E">
      <w:pPr>
        <w:pStyle w:val="Bibliography"/>
        <w:rPr>
          <w:rFonts w:ascii="Cambria" w:hAnsi="Cambria"/>
          <w:sz w:val="24"/>
        </w:rPr>
      </w:pPr>
      <w:r w:rsidRPr="00C57E3E">
        <w:rPr>
          <w:rFonts w:ascii="Cambria" w:hAnsi="Cambria"/>
          <w:sz w:val="24"/>
        </w:rPr>
        <w:t>Oswalt, C., and J. M. Guldin. 2021. Status of longleaf pine in the South: an FIA update. Non-refereed general technical report: early release. 2021:1–25.</w:t>
      </w:r>
    </w:p>
    <w:p w14:paraId="27FF727D" w14:textId="77777777" w:rsidR="00C57E3E" w:rsidRPr="00C57E3E" w:rsidRDefault="00C57E3E" w:rsidP="00C57E3E">
      <w:pPr>
        <w:pStyle w:val="Bibliography"/>
        <w:rPr>
          <w:rFonts w:ascii="Cambria" w:hAnsi="Cambria"/>
          <w:sz w:val="24"/>
        </w:rPr>
      </w:pPr>
      <w:r w:rsidRPr="00C57E3E">
        <w:rPr>
          <w:rFonts w:ascii="Cambria" w:hAnsi="Cambria"/>
          <w:sz w:val="24"/>
        </w:rPr>
        <w:t xml:space="preserve">Pearce‐Higgins, J. W., S. M. Eglington, B. Martay, and D. E. Chamberlain. 2015. Drivers of climate change </w:t>
      </w:r>
      <w:proofErr w:type="gramStart"/>
      <w:r w:rsidRPr="00C57E3E">
        <w:rPr>
          <w:rFonts w:ascii="Cambria" w:hAnsi="Cambria"/>
          <w:sz w:val="24"/>
        </w:rPr>
        <w:t>impacts on</w:t>
      </w:r>
      <w:proofErr w:type="gramEnd"/>
      <w:r w:rsidRPr="00C57E3E">
        <w:rPr>
          <w:rFonts w:ascii="Cambria" w:hAnsi="Cambria"/>
          <w:sz w:val="24"/>
        </w:rPr>
        <w:t xml:space="preserve"> bird communities. Journal of Animal Ecology 84:943–954.</w:t>
      </w:r>
    </w:p>
    <w:p w14:paraId="0DD7F5E3" w14:textId="77777777" w:rsidR="00C57E3E" w:rsidRPr="00C57E3E" w:rsidRDefault="00C57E3E" w:rsidP="00C57E3E">
      <w:pPr>
        <w:pStyle w:val="Bibliography"/>
        <w:rPr>
          <w:rFonts w:ascii="Cambria" w:hAnsi="Cambria"/>
          <w:sz w:val="24"/>
        </w:rPr>
      </w:pPr>
      <w:r w:rsidRPr="00C57E3E">
        <w:rPr>
          <w:rFonts w:ascii="Cambria" w:hAnsi="Cambria"/>
          <w:sz w:val="24"/>
        </w:rPr>
        <w:t>Robbins, C. S. 1981. Effect of time of day on bird activity. Studies in avian biology 6:60.</w:t>
      </w:r>
    </w:p>
    <w:p w14:paraId="3100BC17" w14:textId="77777777" w:rsidR="00C57E3E" w:rsidRPr="00C57E3E" w:rsidRDefault="00C57E3E" w:rsidP="00C57E3E">
      <w:pPr>
        <w:pStyle w:val="Bibliography"/>
        <w:rPr>
          <w:rFonts w:ascii="Cambria" w:hAnsi="Cambria"/>
          <w:sz w:val="24"/>
        </w:rPr>
      </w:pPr>
      <w:r w:rsidRPr="00C57E3E">
        <w:rPr>
          <w:rFonts w:ascii="Cambria" w:hAnsi="Cambria"/>
          <w:sz w:val="24"/>
        </w:rPr>
        <w:t xml:space="preserve">Rosenberg, K. V., A. M. Dokter, P. J. Blancher, J. R. Sauer, A. C. Smith, P. A. Smith, J. C. Stanton, A. Panjabi, L. </w:t>
      </w:r>
      <w:proofErr w:type="spellStart"/>
      <w:r w:rsidRPr="00C57E3E">
        <w:rPr>
          <w:rFonts w:ascii="Cambria" w:hAnsi="Cambria"/>
          <w:sz w:val="24"/>
        </w:rPr>
        <w:t>Helft</w:t>
      </w:r>
      <w:proofErr w:type="spellEnd"/>
      <w:r w:rsidRPr="00C57E3E">
        <w:rPr>
          <w:rFonts w:ascii="Cambria" w:hAnsi="Cambria"/>
          <w:sz w:val="24"/>
        </w:rPr>
        <w:t>, and M. Parr. 2019. Decline of the North American avifauna. Science 366:120–124.</w:t>
      </w:r>
    </w:p>
    <w:p w14:paraId="043C81CB" w14:textId="77777777" w:rsidR="00C57E3E" w:rsidRPr="00C57E3E" w:rsidRDefault="00C57E3E" w:rsidP="00C57E3E">
      <w:pPr>
        <w:pStyle w:val="Bibliography"/>
        <w:rPr>
          <w:rFonts w:ascii="Cambria" w:hAnsi="Cambria"/>
          <w:sz w:val="24"/>
        </w:rPr>
      </w:pPr>
      <w:r w:rsidRPr="00C57E3E">
        <w:rPr>
          <w:rFonts w:ascii="Cambria" w:hAnsi="Cambria"/>
          <w:sz w:val="24"/>
        </w:rPr>
        <w:t xml:space="preserve">Salmon, M., and J. </w:t>
      </w:r>
      <w:proofErr w:type="spellStart"/>
      <w:r w:rsidRPr="00C57E3E">
        <w:rPr>
          <w:rFonts w:ascii="Cambria" w:hAnsi="Cambria"/>
          <w:sz w:val="24"/>
        </w:rPr>
        <w:t>Elchison</w:t>
      </w:r>
      <w:proofErr w:type="spellEnd"/>
      <w:r w:rsidRPr="00C57E3E">
        <w:rPr>
          <w:rFonts w:ascii="Cambria" w:hAnsi="Cambria"/>
          <w:sz w:val="24"/>
        </w:rPr>
        <w:t xml:space="preserve">. 2016. </w:t>
      </w:r>
      <w:proofErr w:type="spellStart"/>
      <w:r w:rsidRPr="00C57E3E">
        <w:rPr>
          <w:rFonts w:ascii="Cambria" w:hAnsi="Cambria"/>
          <w:sz w:val="24"/>
        </w:rPr>
        <w:t>riem</w:t>
      </w:r>
      <w:proofErr w:type="spellEnd"/>
      <w:r w:rsidRPr="00C57E3E">
        <w:rPr>
          <w:rFonts w:ascii="Cambria" w:hAnsi="Cambria"/>
          <w:sz w:val="24"/>
        </w:rPr>
        <w:t xml:space="preserve">: Accesses Weather Data from the Iowa Environment </w:t>
      </w:r>
      <w:proofErr w:type="spellStart"/>
      <w:r w:rsidRPr="00C57E3E">
        <w:rPr>
          <w:rFonts w:ascii="Cambria" w:hAnsi="Cambria"/>
          <w:sz w:val="24"/>
        </w:rPr>
        <w:t>Mesonet</w:t>
      </w:r>
      <w:proofErr w:type="spellEnd"/>
      <w:r w:rsidRPr="00C57E3E">
        <w:rPr>
          <w:rFonts w:ascii="Cambria" w:hAnsi="Cambria"/>
          <w:sz w:val="24"/>
        </w:rPr>
        <w:t>.</w:t>
      </w:r>
    </w:p>
    <w:p w14:paraId="204C0E82" w14:textId="77777777" w:rsidR="00C57E3E" w:rsidRPr="00C57E3E" w:rsidRDefault="00C57E3E" w:rsidP="00C57E3E">
      <w:pPr>
        <w:pStyle w:val="Bibliography"/>
        <w:rPr>
          <w:rFonts w:ascii="Cambria" w:hAnsi="Cambria"/>
          <w:sz w:val="24"/>
        </w:rPr>
      </w:pPr>
      <w:r w:rsidRPr="00C57E3E">
        <w:rPr>
          <w:rFonts w:ascii="Cambria" w:hAnsi="Cambria"/>
          <w:sz w:val="24"/>
        </w:rPr>
        <w:t xml:space="preserve">Scanferla, J., M. Brambilla, G. Brambilla, A. </w:t>
      </w:r>
      <w:proofErr w:type="spellStart"/>
      <w:r w:rsidRPr="00C57E3E">
        <w:rPr>
          <w:rFonts w:ascii="Cambria" w:hAnsi="Cambria"/>
          <w:sz w:val="24"/>
        </w:rPr>
        <w:t>Hilpold</w:t>
      </w:r>
      <w:proofErr w:type="spellEnd"/>
      <w:r w:rsidRPr="00C57E3E">
        <w:rPr>
          <w:rFonts w:ascii="Cambria" w:hAnsi="Cambria"/>
          <w:sz w:val="24"/>
        </w:rPr>
        <w:t>, A. E. Marchetti, F. Puff, U. Tappeiner, and M. Anderle. 2025. Determining species-specific thresholds to improve precision in passive acoustic monitoring. Ecological Informatics 103423.</w:t>
      </w:r>
    </w:p>
    <w:p w14:paraId="20D548D3" w14:textId="77777777" w:rsidR="00C57E3E" w:rsidRPr="00C57E3E" w:rsidRDefault="00C57E3E" w:rsidP="00C57E3E">
      <w:pPr>
        <w:pStyle w:val="Bibliography"/>
        <w:rPr>
          <w:rFonts w:ascii="Cambria" w:hAnsi="Cambria"/>
          <w:sz w:val="24"/>
        </w:rPr>
      </w:pPr>
      <w:r w:rsidRPr="00C57E3E">
        <w:rPr>
          <w:rFonts w:ascii="Cambria" w:hAnsi="Cambria"/>
          <w:sz w:val="24"/>
        </w:rPr>
        <w:t xml:space="preserve">Şekercioğlu, Ç. H., R. B. Primack, and J. </w:t>
      </w:r>
      <w:proofErr w:type="spellStart"/>
      <w:r w:rsidRPr="00C57E3E">
        <w:rPr>
          <w:rFonts w:ascii="Cambria" w:hAnsi="Cambria"/>
          <w:sz w:val="24"/>
        </w:rPr>
        <w:t>Wormworth</w:t>
      </w:r>
      <w:proofErr w:type="spellEnd"/>
      <w:r w:rsidRPr="00C57E3E">
        <w:rPr>
          <w:rFonts w:ascii="Cambria" w:hAnsi="Cambria"/>
          <w:sz w:val="24"/>
        </w:rPr>
        <w:t>. 2012. The effects of climate change on tropical birds. Biological conservation 148:1–18.</w:t>
      </w:r>
    </w:p>
    <w:p w14:paraId="315797F3" w14:textId="77777777" w:rsidR="00C57E3E" w:rsidRPr="00C57E3E" w:rsidRDefault="00C57E3E" w:rsidP="00C57E3E">
      <w:pPr>
        <w:pStyle w:val="Bibliography"/>
        <w:rPr>
          <w:rFonts w:ascii="Cambria" w:hAnsi="Cambria"/>
          <w:sz w:val="24"/>
        </w:rPr>
      </w:pPr>
      <w:r w:rsidRPr="00C57E3E">
        <w:rPr>
          <w:rFonts w:ascii="Cambria" w:hAnsi="Cambria"/>
          <w:sz w:val="24"/>
        </w:rPr>
        <w:t xml:space="preserve">Sullivan, B. L., C. L. Wood, M. J. Iliff, R. E. Bonney, D. Fink, and S. </w:t>
      </w:r>
      <w:proofErr w:type="spellStart"/>
      <w:r w:rsidRPr="00C57E3E">
        <w:rPr>
          <w:rFonts w:ascii="Cambria" w:hAnsi="Cambria"/>
          <w:sz w:val="24"/>
        </w:rPr>
        <w:t>Kelling</w:t>
      </w:r>
      <w:proofErr w:type="spellEnd"/>
      <w:r w:rsidRPr="00C57E3E">
        <w:rPr>
          <w:rFonts w:ascii="Cambria" w:hAnsi="Cambria"/>
          <w:sz w:val="24"/>
        </w:rPr>
        <w:t xml:space="preserve">. 2009. eBird: A citizen-based bird observation network in </w:t>
      </w:r>
      <w:proofErr w:type="gramStart"/>
      <w:r w:rsidRPr="00C57E3E">
        <w:rPr>
          <w:rFonts w:ascii="Cambria" w:hAnsi="Cambria"/>
          <w:sz w:val="24"/>
        </w:rPr>
        <w:t>the biological</w:t>
      </w:r>
      <w:proofErr w:type="gramEnd"/>
      <w:r w:rsidRPr="00C57E3E">
        <w:rPr>
          <w:rFonts w:ascii="Cambria" w:hAnsi="Cambria"/>
          <w:sz w:val="24"/>
        </w:rPr>
        <w:t xml:space="preserve"> sciences. Biological Conservation 142:2282–2292.</w:t>
      </w:r>
    </w:p>
    <w:p w14:paraId="086D2231" w14:textId="77777777" w:rsidR="00C57E3E" w:rsidRPr="00C57E3E" w:rsidRDefault="00C57E3E" w:rsidP="00C57E3E">
      <w:pPr>
        <w:pStyle w:val="Bibliography"/>
        <w:rPr>
          <w:rFonts w:ascii="Cambria" w:hAnsi="Cambria"/>
          <w:sz w:val="24"/>
        </w:rPr>
      </w:pPr>
      <w:r w:rsidRPr="00C57E3E">
        <w:rPr>
          <w:rFonts w:ascii="Cambria" w:hAnsi="Cambria"/>
          <w:sz w:val="24"/>
        </w:rPr>
        <w:t xml:space="preserve">Thomas, A., P. </w:t>
      </w:r>
      <w:proofErr w:type="spellStart"/>
      <w:r w:rsidRPr="00C57E3E">
        <w:rPr>
          <w:rFonts w:ascii="Cambria" w:hAnsi="Cambria"/>
          <w:sz w:val="24"/>
        </w:rPr>
        <w:t>Speldewinde</w:t>
      </w:r>
      <w:proofErr w:type="spellEnd"/>
      <w:r w:rsidRPr="00C57E3E">
        <w:rPr>
          <w:rFonts w:ascii="Cambria" w:hAnsi="Cambria"/>
          <w:sz w:val="24"/>
        </w:rPr>
        <w:t>, J. D. Roberts, A. H. Burbidge, and S. Comer. 2020. If a bird calls, will we detect it? Factors that can influence the detectability of calls on automated recording units in field conditions. Emu - Austral Ornithology 120:239–248.</w:t>
      </w:r>
    </w:p>
    <w:p w14:paraId="5DC56E44" w14:textId="77777777" w:rsidR="00C57E3E" w:rsidRPr="00C57E3E" w:rsidRDefault="00C57E3E" w:rsidP="00C57E3E">
      <w:pPr>
        <w:pStyle w:val="Bibliography"/>
        <w:rPr>
          <w:rFonts w:ascii="Cambria" w:hAnsi="Cambria"/>
          <w:sz w:val="24"/>
        </w:rPr>
      </w:pPr>
      <w:r w:rsidRPr="00C57E3E">
        <w:rPr>
          <w:rFonts w:ascii="Cambria" w:hAnsi="Cambria"/>
          <w:sz w:val="24"/>
        </w:rPr>
        <w:t xml:space="preserve">Toledo-Lima, G. S., and M. </w:t>
      </w:r>
      <w:proofErr w:type="spellStart"/>
      <w:r w:rsidRPr="00C57E3E">
        <w:rPr>
          <w:rFonts w:ascii="Cambria" w:hAnsi="Cambria"/>
          <w:sz w:val="24"/>
        </w:rPr>
        <w:t>Pichorim</w:t>
      </w:r>
      <w:proofErr w:type="spellEnd"/>
      <w:r w:rsidRPr="00C57E3E">
        <w:rPr>
          <w:rFonts w:ascii="Cambria" w:hAnsi="Cambria"/>
          <w:sz w:val="24"/>
        </w:rPr>
        <w:t>. 2020. Local extinctions exceed colonization rates in a bird community during dry years in the Brazilian Caatinga. Ornithology Research 28:86–97.</w:t>
      </w:r>
    </w:p>
    <w:p w14:paraId="7A2416F1" w14:textId="77777777" w:rsidR="00C57E3E" w:rsidRPr="00C57E3E" w:rsidRDefault="00C57E3E" w:rsidP="00C57E3E">
      <w:pPr>
        <w:pStyle w:val="Bibliography"/>
        <w:rPr>
          <w:rFonts w:ascii="Cambria" w:hAnsi="Cambria"/>
          <w:sz w:val="24"/>
        </w:rPr>
      </w:pPr>
      <w:r w:rsidRPr="00C57E3E">
        <w:rPr>
          <w:rFonts w:ascii="Cambria" w:hAnsi="Cambria"/>
          <w:sz w:val="24"/>
        </w:rPr>
        <w:t xml:space="preserve">Vallejos, M. A. V., A. A. Padial, J. R. S. </w:t>
      </w:r>
      <w:proofErr w:type="spellStart"/>
      <w:r w:rsidRPr="00C57E3E">
        <w:rPr>
          <w:rFonts w:ascii="Cambria" w:hAnsi="Cambria"/>
          <w:sz w:val="24"/>
        </w:rPr>
        <w:t>Vitule</w:t>
      </w:r>
      <w:proofErr w:type="spellEnd"/>
      <w:r w:rsidRPr="00C57E3E">
        <w:rPr>
          <w:rFonts w:ascii="Cambria" w:hAnsi="Cambria"/>
          <w:sz w:val="24"/>
        </w:rPr>
        <w:t>, and E. L. D. A. Monteiro‐Filho. 2020. Effects of crowding due to habitat loss on species assemblage patterns. Conservation Biology 34:405–415.</w:t>
      </w:r>
    </w:p>
    <w:p w14:paraId="55911F80" w14:textId="77777777" w:rsidR="00C57E3E" w:rsidRPr="00C57E3E" w:rsidRDefault="00C57E3E" w:rsidP="00C57E3E">
      <w:pPr>
        <w:pStyle w:val="Bibliography"/>
        <w:rPr>
          <w:rFonts w:ascii="Cambria" w:hAnsi="Cambria"/>
          <w:sz w:val="24"/>
        </w:rPr>
      </w:pPr>
      <w:r w:rsidRPr="00C57E3E">
        <w:rPr>
          <w:rFonts w:ascii="Cambria" w:hAnsi="Cambria"/>
          <w:sz w:val="24"/>
        </w:rPr>
        <w:t>Whitcomb, B. L., R. F. Whitcomb, and D. Bystrak. 1977. Iii. Long-term Turnover and Effects of Selective Logging on the Avifauna of Forest Fragments. 31.</w:t>
      </w:r>
    </w:p>
    <w:p w14:paraId="3B724665" w14:textId="77777777" w:rsidR="00C57E3E" w:rsidRPr="00C57E3E" w:rsidRDefault="00C57E3E" w:rsidP="00C57E3E">
      <w:pPr>
        <w:pStyle w:val="Bibliography"/>
        <w:rPr>
          <w:rFonts w:ascii="Cambria" w:hAnsi="Cambria"/>
          <w:sz w:val="24"/>
        </w:rPr>
      </w:pPr>
      <w:proofErr w:type="spellStart"/>
      <w:r w:rsidRPr="00C57E3E">
        <w:rPr>
          <w:rFonts w:ascii="Cambria" w:hAnsi="Cambria"/>
          <w:sz w:val="24"/>
        </w:rPr>
        <w:t>Wilcove</w:t>
      </w:r>
      <w:proofErr w:type="spellEnd"/>
      <w:r w:rsidRPr="00C57E3E">
        <w:rPr>
          <w:rFonts w:ascii="Cambria" w:hAnsi="Cambria"/>
          <w:sz w:val="24"/>
        </w:rPr>
        <w:t xml:space="preserve">, D. S., D. Rothstein, J. Dubow, A. Phillips, and E. </w:t>
      </w:r>
      <w:proofErr w:type="spellStart"/>
      <w:r w:rsidRPr="00C57E3E">
        <w:rPr>
          <w:rFonts w:ascii="Cambria" w:hAnsi="Cambria"/>
          <w:sz w:val="24"/>
        </w:rPr>
        <w:t>Losos</w:t>
      </w:r>
      <w:proofErr w:type="spellEnd"/>
      <w:r w:rsidRPr="00C57E3E">
        <w:rPr>
          <w:rFonts w:ascii="Cambria" w:hAnsi="Cambria"/>
          <w:sz w:val="24"/>
        </w:rPr>
        <w:t xml:space="preserve">. 1998. Quantifying Threats to Imperiled Species in the United States. </w:t>
      </w:r>
      <w:proofErr w:type="spellStart"/>
      <w:r w:rsidRPr="00C57E3E">
        <w:rPr>
          <w:rFonts w:ascii="Cambria" w:hAnsi="Cambria"/>
          <w:sz w:val="24"/>
        </w:rPr>
        <w:t>BioScience</w:t>
      </w:r>
      <w:proofErr w:type="spellEnd"/>
      <w:r w:rsidRPr="00C57E3E">
        <w:rPr>
          <w:rFonts w:ascii="Cambria" w:hAnsi="Cambria"/>
          <w:sz w:val="24"/>
        </w:rPr>
        <w:t xml:space="preserve"> 48:607–615.</w:t>
      </w:r>
    </w:p>
    <w:p w14:paraId="2A0362D1" w14:textId="77777777" w:rsidR="00C57E3E" w:rsidRPr="00C57E3E" w:rsidRDefault="00C57E3E" w:rsidP="00C57E3E">
      <w:pPr>
        <w:pStyle w:val="Bibliography"/>
        <w:rPr>
          <w:rFonts w:ascii="Cambria" w:hAnsi="Cambria"/>
          <w:sz w:val="24"/>
        </w:rPr>
      </w:pPr>
      <w:r w:rsidRPr="00C57E3E">
        <w:rPr>
          <w:rFonts w:ascii="Cambria" w:hAnsi="Cambria"/>
          <w:sz w:val="24"/>
        </w:rPr>
        <w:t xml:space="preserve">Willrich, G., L. C. </w:t>
      </w:r>
      <w:proofErr w:type="spellStart"/>
      <w:r w:rsidRPr="00C57E3E">
        <w:rPr>
          <w:rFonts w:ascii="Cambria" w:hAnsi="Cambria"/>
          <w:sz w:val="24"/>
        </w:rPr>
        <w:t>Calsavara</w:t>
      </w:r>
      <w:proofErr w:type="spellEnd"/>
      <w:r w:rsidRPr="00C57E3E">
        <w:rPr>
          <w:rFonts w:ascii="Cambria" w:hAnsi="Cambria"/>
          <w:sz w:val="24"/>
        </w:rPr>
        <w:t xml:space="preserve">, M. R. Lima, R. C. De Oliveira, G. M. Bochio, G. L. M. Rosa, V. C. Muzi, and L. Dos Anjos. 2016. Twenty-three years of bird monitoring reveal low extinction and colonization of species in a reserve surrounded by an extremely fragmented landscape in southern Brazil. Revista Brasileira de </w:t>
      </w:r>
      <w:proofErr w:type="spellStart"/>
      <w:r w:rsidRPr="00C57E3E">
        <w:rPr>
          <w:rFonts w:ascii="Cambria" w:hAnsi="Cambria"/>
          <w:sz w:val="24"/>
        </w:rPr>
        <w:t>Ornitologia</w:t>
      </w:r>
      <w:proofErr w:type="spellEnd"/>
      <w:r w:rsidRPr="00C57E3E">
        <w:rPr>
          <w:rFonts w:ascii="Cambria" w:hAnsi="Cambria"/>
          <w:sz w:val="24"/>
        </w:rPr>
        <w:t xml:space="preserve"> 24:235–259.</w:t>
      </w:r>
    </w:p>
    <w:p w14:paraId="5EF2A266" w14:textId="77777777" w:rsidR="00C57E3E" w:rsidRPr="00C57E3E" w:rsidRDefault="00C57E3E" w:rsidP="00C57E3E">
      <w:pPr>
        <w:pStyle w:val="Bibliography"/>
        <w:rPr>
          <w:rFonts w:ascii="Cambria" w:hAnsi="Cambria"/>
          <w:sz w:val="24"/>
        </w:rPr>
      </w:pPr>
      <w:r w:rsidRPr="00C57E3E">
        <w:rPr>
          <w:rFonts w:ascii="Cambria" w:hAnsi="Cambria"/>
          <w:sz w:val="24"/>
        </w:rPr>
        <w:t xml:space="preserve">Winiarska, D., G. Neubauer, M. Budka, P. Szymański, J. Barczyk, M. Cholewa, and T. S. </w:t>
      </w:r>
      <w:proofErr w:type="spellStart"/>
      <w:r w:rsidRPr="00C57E3E">
        <w:rPr>
          <w:rFonts w:ascii="Cambria" w:hAnsi="Cambria"/>
          <w:sz w:val="24"/>
        </w:rPr>
        <w:t>Osiejuk</w:t>
      </w:r>
      <w:proofErr w:type="spellEnd"/>
      <w:r w:rsidRPr="00C57E3E">
        <w:rPr>
          <w:rFonts w:ascii="Cambria" w:hAnsi="Cambria"/>
          <w:sz w:val="24"/>
        </w:rPr>
        <w:t>. 2025. BirdNET provides superior diversity estimates compared to observer-based surveys in long-term monitoring. Ecological Indicators 177:113747.</w:t>
      </w:r>
    </w:p>
    <w:p w14:paraId="1D4CFEEB" w14:textId="77777777" w:rsidR="00C57E3E" w:rsidRPr="00C57E3E" w:rsidRDefault="00C57E3E" w:rsidP="00C57E3E">
      <w:pPr>
        <w:pStyle w:val="Bibliography"/>
        <w:rPr>
          <w:rFonts w:ascii="Cambria" w:hAnsi="Cambria"/>
          <w:sz w:val="24"/>
        </w:rPr>
      </w:pPr>
      <w:r w:rsidRPr="00C57E3E">
        <w:rPr>
          <w:rFonts w:ascii="Cambria" w:hAnsi="Cambria"/>
          <w:sz w:val="24"/>
        </w:rPr>
        <w:lastRenderedPageBreak/>
        <w:t>Wood, C. M., and S. Kahl. 2024. Guidelines for appropriate use of BirdNET scores and other detector outputs. Journal of Ornithology 165:777–782.</w:t>
      </w:r>
    </w:p>
    <w:p w14:paraId="0D5D3C99" w14:textId="140C898D" w:rsidR="000C2F1F" w:rsidRDefault="00C57E3E" w:rsidP="002023FE">
      <w:pPr>
        <w:spacing w:line="360" w:lineRule="auto"/>
        <w:rPr>
          <w:rFonts w:ascii="Cambria" w:hAnsi="Cambria"/>
          <w:sz w:val="24"/>
          <w:szCs w:val="24"/>
        </w:rPr>
      </w:pPr>
      <w:r>
        <w:rPr>
          <w:rFonts w:ascii="Cambria" w:hAnsi="Cambria"/>
          <w:sz w:val="24"/>
          <w:szCs w:val="24"/>
        </w:rPr>
        <w:fldChar w:fldCharType="end"/>
      </w:r>
    </w:p>
    <w:p w14:paraId="5747370D" w14:textId="77777777" w:rsidR="000C2F1F" w:rsidRPr="000C2F1F" w:rsidRDefault="000C2F1F" w:rsidP="002023FE">
      <w:pPr>
        <w:spacing w:line="360" w:lineRule="auto"/>
        <w:rPr>
          <w:rFonts w:ascii="Cambria" w:hAnsi="Cambria"/>
          <w:sz w:val="24"/>
          <w:szCs w:val="24"/>
        </w:rPr>
      </w:pPr>
    </w:p>
    <w:sectPr w:rsidR="000C2F1F" w:rsidRPr="000C2F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F1F"/>
    <w:rsid w:val="000316BC"/>
    <w:rsid w:val="000B0DBB"/>
    <w:rsid w:val="000C2F1F"/>
    <w:rsid w:val="001321DA"/>
    <w:rsid w:val="0014224C"/>
    <w:rsid w:val="00172B15"/>
    <w:rsid w:val="001C0B74"/>
    <w:rsid w:val="002023FE"/>
    <w:rsid w:val="002A7343"/>
    <w:rsid w:val="00306499"/>
    <w:rsid w:val="00332A6D"/>
    <w:rsid w:val="003736A1"/>
    <w:rsid w:val="00392CBB"/>
    <w:rsid w:val="003A2305"/>
    <w:rsid w:val="003E573C"/>
    <w:rsid w:val="0042190E"/>
    <w:rsid w:val="00434874"/>
    <w:rsid w:val="00462217"/>
    <w:rsid w:val="004706AA"/>
    <w:rsid w:val="004B45F9"/>
    <w:rsid w:val="00591F53"/>
    <w:rsid w:val="005A6BC4"/>
    <w:rsid w:val="00667110"/>
    <w:rsid w:val="006748F8"/>
    <w:rsid w:val="006A3D5F"/>
    <w:rsid w:val="006A787D"/>
    <w:rsid w:val="006C4EED"/>
    <w:rsid w:val="00766A22"/>
    <w:rsid w:val="00794566"/>
    <w:rsid w:val="007D08BE"/>
    <w:rsid w:val="007D3BBD"/>
    <w:rsid w:val="008233BD"/>
    <w:rsid w:val="00837EB2"/>
    <w:rsid w:val="00890E01"/>
    <w:rsid w:val="008A20D9"/>
    <w:rsid w:val="008C2669"/>
    <w:rsid w:val="00905F8A"/>
    <w:rsid w:val="00A53830"/>
    <w:rsid w:val="00AD620E"/>
    <w:rsid w:val="00B309A0"/>
    <w:rsid w:val="00B5386D"/>
    <w:rsid w:val="00B728AA"/>
    <w:rsid w:val="00BD5126"/>
    <w:rsid w:val="00BF7B74"/>
    <w:rsid w:val="00C10469"/>
    <w:rsid w:val="00C35E08"/>
    <w:rsid w:val="00C43BDE"/>
    <w:rsid w:val="00C52196"/>
    <w:rsid w:val="00C57E3E"/>
    <w:rsid w:val="00CE7F4A"/>
    <w:rsid w:val="00DE7677"/>
    <w:rsid w:val="00E4529B"/>
    <w:rsid w:val="00E87383"/>
    <w:rsid w:val="00E961F9"/>
    <w:rsid w:val="00EE45D3"/>
    <w:rsid w:val="00F127B0"/>
    <w:rsid w:val="00F249B4"/>
    <w:rsid w:val="00F64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6D01B"/>
  <w15:chartTrackingRefBased/>
  <w15:docId w15:val="{D1CAA63F-41B1-465A-8C98-2496FD7D0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F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2F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2F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2F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2F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2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F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2F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2F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2F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2F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2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F1F"/>
    <w:rPr>
      <w:rFonts w:eastAsiaTheme="majorEastAsia" w:cstheme="majorBidi"/>
      <w:color w:val="272727" w:themeColor="text1" w:themeTint="D8"/>
    </w:rPr>
  </w:style>
  <w:style w:type="paragraph" w:styleId="Title">
    <w:name w:val="Title"/>
    <w:basedOn w:val="Normal"/>
    <w:next w:val="Normal"/>
    <w:link w:val="TitleChar"/>
    <w:uiPriority w:val="10"/>
    <w:qFormat/>
    <w:rsid w:val="000C2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F1F"/>
    <w:pPr>
      <w:spacing w:before="160"/>
      <w:jc w:val="center"/>
    </w:pPr>
    <w:rPr>
      <w:i/>
      <w:iCs/>
      <w:color w:val="404040" w:themeColor="text1" w:themeTint="BF"/>
    </w:rPr>
  </w:style>
  <w:style w:type="character" w:customStyle="1" w:styleId="QuoteChar">
    <w:name w:val="Quote Char"/>
    <w:basedOn w:val="DefaultParagraphFont"/>
    <w:link w:val="Quote"/>
    <w:uiPriority w:val="29"/>
    <w:rsid w:val="000C2F1F"/>
    <w:rPr>
      <w:i/>
      <w:iCs/>
      <w:color w:val="404040" w:themeColor="text1" w:themeTint="BF"/>
    </w:rPr>
  </w:style>
  <w:style w:type="paragraph" w:styleId="ListParagraph">
    <w:name w:val="List Paragraph"/>
    <w:basedOn w:val="Normal"/>
    <w:uiPriority w:val="34"/>
    <w:qFormat/>
    <w:rsid w:val="000C2F1F"/>
    <w:pPr>
      <w:ind w:left="720"/>
      <w:contextualSpacing/>
    </w:pPr>
  </w:style>
  <w:style w:type="character" w:styleId="IntenseEmphasis">
    <w:name w:val="Intense Emphasis"/>
    <w:basedOn w:val="DefaultParagraphFont"/>
    <w:uiPriority w:val="21"/>
    <w:qFormat/>
    <w:rsid w:val="000C2F1F"/>
    <w:rPr>
      <w:i/>
      <w:iCs/>
      <w:color w:val="2F5496" w:themeColor="accent1" w:themeShade="BF"/>
    </w:rPr>
  </w:style>
  <w:style w:type="paragraph" w:styleId="IntenseQuote">
    <w:name w:val="Intense Quote"/>
    <w:basedOn w:val="Normal"/>
    <w:next w:val="Normal"/>
    <w:link w:val="IntenseQuoteChar"/>
    <w:uiPriority w:val="30"/>
    <w:qFormat/>
    <w:rsid w:val="000C2F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2F1F"/>
    <w:rPr>
      <w:i/>
      <w:iCs/>
      <w:color w:val="2F5496" w:themeColor="accent1" w:themeShade="BF"/>
    </w:rPr>
  </w:style>
  <w:style w:type="character" w:styleId="IntenseReference">
    <w:name w:val="Intense Reference"/>
    <w:basedOn w:val="DefaultParagraphFont"/>
    <w:uiPriority w:val="32"/>
    <w:qFormat/>
    <w:rsid w:val="000C2F1F"/>
    <w:rPr>
      <w:b/>
      <w:bCs/>
      <w:smallCaps/>
      <w:color w:val="2F5496" w:themeColor="accent1" w:themeShade="BF"/>
      <w:spacing w:val="5"/>
    </w:rPr>
  </w:style>
  <w:style w:type="paragraph" w:styleId="Caption">
    <w:name w:val="caption"/>
    <w:basedOn w:val="Normal"/>
    <w:next w:val="Normal"/>
    <w:uiPriority w:val="35"/>
    <w:unhideWhenUsed/>
    <w:qFormat/>
    <w:rsid w:val="006A3D5F"/>
    <w:pPr>
      <w:spacing w:after="200" w:line="240" w:lineRule="auto"/>
    </w:pPr>
    <w:rPr>
      <w:i/>
      <w:iCs/>
      <w:color w:val="44546A" w:themeColor="text2"/>
      <w:sz w:val="18"/>
      <w:szCs w:val="18"/>
    </w:rPr>
  </w:style>
  <w:style w:type="character" w:styleId="Hyperlink">
    <w:name w:val="Hyperlink"/>
    <w:basedOn w:val="DefaultParagraphFont"/>
    <w:uiPriority w:val="99"/>
    <w:unhideWhenUsed/>
    <w:rsid w:val="000316BC"/>
    <w:rPr>
      <w:color w:val="0563C1" w:themeColor="hyperlink"/>
      <w:u w:val="single"/>
    </w:rPr>
  </w:style>
  <w:style w:type="character" w:styleId="UnresolvedMention">
    <w:name w:val="Unresolved Mention"/>
    <w:basedOn w:val="DefaultParagraphFont"/>
    <w:uiPriority w:val="99"/>
    <w:semiHidden/>
    <w:unhideWhenUsed/>
    <w:rsid w:val="000316BC"/>
    <w:rPr>
      <w:color w:val="605E5C"/>
      <w:shd w:val="clear" w:color="auto" w:fill="E1DFDD"/>
    </w:rPr>
  </w:style>
  <w:style w:type="paragraph" w:styleId="Bibliography">
    <w:name w:val="Bibliography"/>
    <w:basedOn w:val="Normal"/>
    <w:next w:val="Normal"/>
    <w:uiPriority w:val="37"/>
    <w:unhideWhenUsed/>
    <w:rsid w:val="00C57E3E"/>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777</TotalTime>
  <Pages>16</Pages>
  <Words>13849</Words>
  <Characters>78945</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Stalheim</dc:creator>
  <cp:keywords/>
  <dc:description/>
  <cp:lastModifiedBy>Benjamin Stalheim</cp:lastModifiedBy>
  <cp:revision>34</cp:revision>
  <dcterms:created xsi:type="dcterms:W3CDTF">2026-04-27T16:51:00Z</dcterms:created>
  <dcterms:modified xsi:type="dcterms:W3CDTF">2026-04-28T17:23:00Z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id="jSlgs5yx"/&gt;&lt;style id="http://www.zotero.org/styles/the-journal-of-wildlife-management" hasBibliography="1" bibliographyStyleHasBeenSet="1"/&gt;&lt;prefs&gt;&lt;pref name="fieldType" value="Field"/&gt;&lt;/prefs&gt;&lt;/</vt:lpwstr>
  </property>
  <property fmtid="{D5CDD505-2E9C-101B-9397-08002B2CF9AE}" pid="3" name="ZOTERO_PREF_2">
    <vt:lpwstr>data&gt;</vt:lpwstr>
  </property>
</Properties>
</file>