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189" w:rsidRDefault="00E52189" w:rsidP="00E52189">
      <w:pPr>
        <w:pStyle w:val="Kop1"/>
        <w:rPr>
          <w:lang w:val="en-US"/>
        </w:rPr>
      </w:pPr>
      <w:r w:rsidRPr="00E52189">
        <w:rPr>
          <w:lang w:val="en-US"/>
        </w:rPr>
        <w:t>Daisy wor</w:t>
      </w:r>
      <w:r>
        <w:rPr>
          <w:lang w:val="en-US"/>
        </w:rPr>
        <w:t>ld mini-project</w:t>
      </w:r>
    </w:p>
    <w:p w:rsidR="00FF3A94" w:rsidRDefault="00E52189" w:rsidP="00E52189">
      <w:pPr>
        <w:pStyle w:val="Normaalweb"/>
        <w:shd w:val="clear" w:color="auto" w:fill="FFFFFF"/>
        <w:rPr>
          <w:rFonts w:asciiTheme="minorHAnsi" w:hAnsiTheme="minorHAnsi" w:cstheme="minorHAnsi"/>
          <w:lang w:val="en-US"/>
        </w:rPr>
      </w:pPr>
      <w:r w:rsidRPr="00BA3EEF">
        <w:rPr>
          <w:rFonts w:asciiTheme="minorHAnsi" w:hAnsiTheme="minorHAnsi" w:cstheme="minorHAnsi"/>
          <w:lang w:val="en-US"/>
        </w:rPr>
        <w:t>The goal of this project to gain understanding</w:t>
      </w:r>
      <w:r w:rsidR="00D97AC7">
        <w:rPr>
          <w:rFonts w:asciiTheme="minorHAnsi" w:hAnsiTheme="minorHAnsi" w:cstheme="minorHAnsi"/>
          <w:lang w:val="en-US"/>
        </w:rPr>
        <w:t>:</w:t>
      </w:r>
    </w:p>
    <w:p w:rsidR="00FF3A94" w:rsidRPr="00FF3A94" w:rsidRDefault="00D97AC7" w:rsidP="00FF3A94">
      <w:pPr>
        <w:pStyle w:val="Normaalweb"/>
        <w:numPr>
          <w:ilvl w:val="0"/>
          <w:numId w:val="7"/>
        </w:numPr>
        <w:shd w:val="clear" w:color="auto" w:fill="FFFFFF"/>
        <w:rPr>
          <w:rFonts w:asciiTheme="minorHAnsi" w:hAnsiTheme="minorHAnsi" w:cstheme="minorHAnsi"/>
          <w:color w:val="000000" w:themeColor="text1"/>
          <w:lang w:val="en-US"/>
        </w:rPr>
      </w:pPr>
      <w:r>
        <w:rPr>
          <w:rFonts w:asciiTheme="minorHAnsi" w:hAnsiTheme="minorHAnsi" w:cstheme="minorHAnsi"/>
          <w:lang w:val="en-US"/>
        </w:rPr>
        <w:t>H</w:t>
      </w:r>
      <w:r w:rsidR="00E52189" w:rsidRPr="00BA3EEF">
        <w:rPr>
          <w:rFonts w:asciiTheme="minorHAnsi" w:hAnsiTheme="minorHAnsi" w:cstheme="minorHAnsi"/>
          <w:lang w:val="en-US"/>
        </w:rPr>
        <w:t>ow a simulation works</w:t>
      </w:r>
      <w:r>
        <w:rPr>
          <w:rFonts w:asciiTheme="minorHAnsi" w:hAnsiTheme="minorHAnsi" w:cstheme="minorHAnsi"/>
          <w:lang w:val="en-US"/>
        </w:rPr>
        <w:t>.</w:t>
      </w:r>
    </w:p>
    <w:p w:rsidR="00FF3A94" w:rsidRDefault="00FF3A94" w:rsidP="00FF3A94">
      <w:pPr>
        <w:pStyle w:val="Normaalweb"/>
        <w:numPr>
          <w:ilvl w:val="0"/>
          <w:numId w:val="7"/>
        </w:numPr>
        <w:shd w:val="clear" w:color="auto" w:fill="FFFFFF"/>
        <w:rPr>
          <w:rFonts w:asciiTheme="minorHAnsi" w:hAnsiTheme="minorHAnsi" w:cstheme="minorHAnsi"/>
          <w:color w:val="000000" w:themeColor="text1"/>
          <w:lang w:val="en-US"/>
        </w:rPr>
      </w:pPr>
      <w:r>
        <w:rPr>
          <w:rFonts w:asciiTheme="minorHAnsi" w:hAnsiTheme="minorHAnsi" w:cstheme="minorHAnsi"/>
          <w:color w:val="000000" w:themeColor="text1"/>
          <w:lang w:val="en-US"/>
        </w:rPr>
        <w:t>Get a better understanding of positive and negative feedbacks</w:t>
      </w:r>
      <w:r w:rsidR="002A4F64">
        <w:rPr>
          <w:rFonts w:asciiTheme="minorHAnsi" w:hAnsiTheme="minorHAnsi" w:cstheme="minorHAnsi"/>
          <w:color w:val="000000" w:themeColor="text1"/>
          <w:lang w:val="en-US"/>
        </w:rPr>
        <w:t>.</w:t>
      </w:r>
    </w:p>
    <w:p w:rsidR="00FF3A94" w:rsidRPr="00FF3A94" w:rsidRDefault="00FF3A94" w:rsidP="00FF3A94">
      <w:pPr>
        <w:pStyle w:val="Normaalweb"/>
        <w:numPr>
          <w:ilvl w:val="0"/>
          <w:numId w:val="7"/>
        </w:numPr>
        <w:shd w:val="clear" w:color="auto" w:fill="FFFFFF"/>
        <w:rPr>
          <w:rFonts w:asciiTheme="minorHAnsi" w:hAnsiTheme="minorHAnsi" w:cstheme="minorHAnsi"/>
          <w:color w:val="000000" w:themeColor="text1"/>
          <w:lang w:val="en-US"/>
        </w:rPr>
      </w:pPr>
      <w:r>
        <w:rPr>
          <w:rFonts w:asciiTheme="minorHAnsi" w:hAnsiTheme="minorHAnsi" w:cstheme="minorHAnsi"/>
          <w:color w:val="000000" w:themeColor="text1"/>
          <w:lang w:val="en-US"/>
        </w:rPr>
        <w:t>Understand the concept of hysteresis.</w:t>
      </w:r>
    </w:p>
    <w:p w:rsidR="00FF3A94" w:rsidRPr="00FF3A94" w:rsidRDefault="007D33B3" w:rsidP="00FF3A94">
      <w:pPr>
        <w:pStyle w:val="Normaalweb"/>
        <w:numPr>
          <w:ilvl w:val="0"/>
          <w:numId w:val="7"/>
        </w:numPr>
        <w:shd w:val="clear" w:color="auto" w:fill="FFFFFF"/>
        <w:rPr>
          <w:rFonts w:asciiTheme="minorHAnsi" w:hAnsiTheme="minorHAnsi" w:cstheme="minorHAnsi"/>
          <w:color w:val="000000" w:themeColor="text1"/>
          <w:lang w:val="en-US"/>
        </w:rPr>
      </w:pPr>
      <w:r>
        <w:rPr>
          <w:rFonts w:asciiTheme="minorHAnsi" w:hAnsiTheme="minorHAnsi" w:cstheme="minorHAnsi"/>
          <w:lang w:val="en-US"/>
        </w:rPr>
        <w:t>G</w:t>
      </w:r>
      <w:r w:rsidR="00FF3A94">
        <w:rPr>
          <w:rFonts w:asciiTheme="minorHAnsi" w:hAnsiTheme="minorHAnsi" w:cstheme="minorHAnsi"/>
          <w:lang w:val="en-US"/>
        </w:rPr>
        <w:t>et</w:t>
      </w:r>
      <w:r w:rsidR="00E52189" w:rsidRPr="00BA3EEF">
        <w:rPr>
          <w:rFonts w:asciiTheme="minorHAnsi" w:hAnsiTheme="minorHAnsi" w:cstheme="minorHAnsi"/>
          <w:lang w:val="en-US"/>
        </w:rPr>
        <w:t xml:space="preserve"> familiar with programming. </w:t>
      </w:r>
    </w:p>
    <w:p w:rsidR="00E52189" w:rsidRPr="00BA3EEF" w:rsidRDefault="00E52189" w:rsidP="00FF3A94">
      <w:pPr>
        <w:pStyle w:val="Normaalweb"/>
        <w:shd w:val="clear" w:color="auto" w:fill="FFFFFF"/>
        <w:rPr>
          <w:rFonts w:asciiTheme="minorHAnsi" w:hAnsiTheme="minorHAnsi" w:cstheme="minorHAnsi"/>
          <w:color w:val="000000" w:themeColor="text1"/>
          <w:lang w:val="en-US"/>
        </w:rPr>
      </w:pPr>
      <w:r w:rsidRPr="00BA3EEF">
        <w:rPr>
          <w:rFonts w:asciiTheme="minorHAnsi" w:hAnsiTheme="minorHAnsi" w:cstheme="minorHAnsi"/>
          <w:color w:val="000000" w:themeColor="text1"/>
          <w:lang w:val="en-US"/>
        </w:rPr>
        <w:t xml:space="preserve">The Daisyworld model was used by Watson and Lovelock to exemplify how the biosphere could foster ‘homeostasis’ (or equilibrium) within the Earth’s climate following the Gaia hypothesis. While we are not interested in the original idea in the Gaya hypothesis, suggesting that the biosphere behaves like a single super-organism aiming -intentionally- at obtaining a self- regulatory effect on the Earth’s environment. We recognize that the Daisyworld model is a nice example illustrating the potential role of the biosphere in controlling/ modifying local and global climate. </w:t>
      </w:r>
    </w:p>
    <w:p w:rsidR="00101F8E" w:rsidRDefault="00E52189" w:rsidP="00E52189">
      <w:pPr>
        <w:pStyle w:val="Normaalweb"/>
        <w:shd w:val="clear" w:color="auto" w:fill="FFFFFF"/>
        <w:rPr>
          <w:rFonts w:asciiTheme="minorHAnsi" w:hAnsiTheme="minorHAnsi" w:cstheme="minorHAnsi"/>
          <w:color w:val="000000" w:themeColor="text1"/>
          <w:lang w:val="en-US"/>
        </w:rPr>
      </w:pPr>
      <w:r w:rsidRPr="00BA3EEF">
        <w:rPr>
          <w:rFonts w:asciiTheme="minorHAnsi" w:hAnsiTheme="minorHAnsi" w:cstheme="minorHAnsi"/>
          <w:color w:val="000000" w:themeColor="text1"/>
          <w:lang w:val="en-US"/>
        </w:rPr>
        <w:t>With the following equation you can write a code which is able to find the equilibrium temperature of the hypothetical planet exposed to a certain amount of solar radiation. The equilibrium temperature will depend and the planets albedo, which will change due to the birth and death of black and/or white daisies.</w:t>
      </w:r>
      <w:r w:rsidR="00381138" w:rsidRPr="00BA3EEF">
        <w:rPr>
          <w:rFonts w:asciiTheme="minorHAnsi" w:hAnsiTheme="minorHAnsi" w:cstheme="minorHAnsi"/>
          <w:color w:val="000000" w:themeColor="text1"/>
          <w:lang w:val="en-US"/>
        </w:rPr>
        <w:t xml:space="preserve"> </w:t>
      </w:r>
    </w:p>
    <w:p w:rsidR="00E52189" w:rsidRPr="00320836" w:rsidRDefault="00320836" w:rsidP="00320836">
      <w:pPr>
        <w:pStyle w:val="Normaalweb"/>
        <w:shd w:val="clear" w:color="auto" w:fill="FFFFFF"/>
        <w:rPr>
          <w:rFonts w:asciiTheme="minorHAnsi" w:hAnsiTheme="minorHAnsi" w:cstheme="minorHAnsi"/>
          <w:color w:val="000000" w:themeColor="text1"/>
          <w:lang w:val="en-US"/>
        </w:rPr>
      </w:pPr>
      <w:r>
        <w:rPr>
          <w:rFonts w:asciiTheme="minorHAnsi" w:hAnsiTheme="minorHAnsi" w:cstheme="minorHAnsi"/>
          <w:b/>
          <w:color w:val="000000" w:themeColor="text1"/>
          <w:lang w:val="en-US"/>
        </w:rPr>
        <w:t>Final g</w:t>
      </w:r>
      <w:r w:rsidR="00381138" w:rsidRPr="00101F8E">
        <w:rPr>
          <w:rFonts w:asciiTheme="minorHAnsi" w:hAnsiTheme="minorHAnsi" w:cstheme="minorHAnsi"/>
          <w:b/>
          <w:color w:val="000000" w:themeColor="text1"/>
          <w:lang w:val="en-US"/>
        </w:rPr>
        <w:t>oal:</w:t>
      </w:r>
      <w:r w:rsidR="00381138" w:rsidRPr="00BA3EEF">
        <w:rPr>
          <w:rFonts w:asciiTheme="minorHAnsi" w:hAnsiTheme="minorHAnsi" w:cstheme="minorHAnsi"/>
          <w:color w:val="000000" w:themeColor="text1"/>
          <w:lang w:val="en-US"/>
        </w:rPr>
        <w:t xml:space="preserve"> find the equilibrium temperature for a range of radiations (</w:t>
      </w:r>
      <m:oMath>
        <m:sSub>
          <m:sSubPr>
            <m:ctrlPr>
              <w:rPr>
                <w:rFonts w:ascii="Cambria Math" w:hAnsi="Cambria Math" w:cstheme="minorHAnsi"/>
                <w:i/>
                <w:color w:val="000000" w:themeColor="text1"/>
                <w:lang w:val="en-US"/>
              </w:rPr>
            </m:ctrlPr>
          </m:sSubPr>
          <m:e>
            <m:r>
              <w:rPr>
                <w:rFonts w:ascii="Cambria Math" w:hAnsi="Cambria Math" w:cstheme="minorHAnsi"/>
                <w:color w:val="000000" w:themeColor="text1"/>
                <w:lang w:val="en-US"/>
              </w:rPr>
              <m:t>R</m:t>
            </m:r>
          </m:e>
          <m:sub>
            <m:r>
              <w:rPr>
                <w:rFonts w:ascii="Cambria Math" w:hAnsi="Cambria Math" w:cstheme="minorHAnsi"/>
                <w:color w:val="000000" w:themeColor="text1"/>
                <w:lang w:val="en-US"/>
              </w:rPr>
              <m:t>in</m:t>
            </m:r>
          </m:sub>
        </m:sSub>
      </m:oMath>
      <w:r w:rsidR="00381138" w:rsidRPr="00BA3EEF">
        <w:rPr>
          <w:rFonts w:asciiTheme="minorHAnsi" w:hAnsiTheme="minorHAnsi" w:cstheme="minorHAnsi"/>
          <w:color w:val="000000" w:themeColor="text1"/>
          <w:lang w:val="en-US"/>
        </w:rPr>
        <w:t>).</w:t>
      </w:r>
      <w:r w:rsidR="00EA684D">
        <w:rPr>
          <w:rFonts w:asciiTheme="minorHAnsi" w:hAnsiTheme="minorHAnsi" w:cstheme="minorHAnsi"/>
          <w:color w:val="000000" w:themeColor="text1"/>
          <w:lang w:val="en-US"/>
        </w:rPr>
        <w:t xml:space="preserve"> </w:t>
      </w:r>
    </w:p>
    <w:p w:rsidR="008D1868" w:rsidRDefault="008D1868" w:rsidP="00F07510">
      <w:pPr>
        <w:pStyle w:val="Kop1"/>
        <w:rPr>
          <w:lang w:val="en-US"/>
        </w:rPr>
      </w:pPr>
      <w:r w:rsidRPr="008D1868">
        <w:rPr>
          <w:lang w:val="en-US"/>
        </w:rPr>
        <w:t>Daisy world equations:</w:t>
      </w:r>
    </w:p>
    <w:p w:rsidR="00EA684D" w:rsidRDefault="00EA684D" w:rsidP="00EA684D">
      <w:pPr>
        <w:rPr>
          <w:lang w:val="en-US"/>
        </w:rPr>
      </w:pPr>
      <w:r>
        <w:rPr>
          <w:lang w:val="en-US"/>
        </w:rPr>
        <w:t>Incoming solar radiation is given by</w:t>
      </w:r>
      <w:r w:rsidR="00B149AA">
        <w:rPr>
          <w:lang w:val="en-US"/>
        </w:rPr>
        <w:t>,</w:t>
      </w:r>
    </w:p>
    <w:p w:rsidR="00EA684D" w:rsidRPr="00EA684D" w:rsidRDefault="00A45F8F" w:rsidP="00EA684D">
      <w:pPr>
        <w:rPr>
          <w:rFonts w:eastAsiaTheme="minorEastAsia"/>
          <w:color w:val="000000" w:themeColor="text1"/>
          <w:lang w:val="en-US"/>
        </w:rPr>
      </w:pPr>
      <m:oMathPara>
        <m:oMath>
          <m:sSub>
            <m:sSubPr>
              <m:ctrlPr>
                <w:rPr>
                  <w:rFonts w:ascii="Cambria Math" w:hAnsi="Cambria Math" w:cstheme="minorHAnsi"/>
                  <w:i/>
                  <w:color w:val="000000" w:themeColor="text1"/>
                  <w:lang w:val="en-US"/>
                </w:rPr>
              </m:ctrlPr>
            </m:sSubPr>
            <m:e>
              <m:r>
                <w:rPr>
                  <w:rFonts w:ascii="Cambria Math" w:hAnsi="Cambria Math" w:cstheme="minorHAnsi"/>
                  <w:color w:val="000000" w:themeColor="text1"/>
                  <w:lang w:val="en-US"/>
                </w:rPr>
                <m:t>R</m:t>
              </m:r>
            </m:e>
            <m:sub>
              <m:r>
                <w:rPr>
                  <w:rFonts w:ascii="Cambria Math" w:hAnsi="Cambria Math" w:cstheme="minorHAnsi"/>
                  <w:color w:val="000000" w:themeColor="text1"/>
                  <w:lang w:val="en-US"/>
                </w:rPr>
                <m:t>in</m:t>
              </m:r>
            </m:sub>
          </m:sSub>
          <m:r>
            <w:rPr>
              <w:rFonts w:ascii="Cambria Math" w:hAnsi="Cambria Math" w:cstheme="minorHAnsi"/>
              <w:color w:val="000000" w:themeColor="text1"/>
              <w:lang w:val="en-US"/>
            </w:rPr>
            <m:t>=St∙L,</m:t>
          </m:r>
        </m:oMath>
      </m:oMathPara>
    </w:p>
    <w:p w:rsidR="00EA684D" w:rsidRPr="00EA684D" w:rsidRDefault="00EA684D" w:rsidP="00EA684D">
      <w:pPr>
        <w:rPr>
          <w:lang w:val="en-US"/>
        </w:rPr>
      </w:pPr>
      <w:r>
        <w:rPr>
          <w:lang w:val="en-US"/>
        </w:rPr>
        <w:t xml:space="preserve">where, </w:t>
      </w:r>
      <w:r w:rsidRPr="00946656">
        <w:rPr>
          <w:rFonts w:eastAsiaTheme="minorEastAsia"/>
          <w:lang w:val="en-US"/>
        </w:rPr>
        <w:t>L</w:t>
      </w:r>
      <w:r>
        <w:rPr>
          <w:rFonts w:eastAsiaTheme="minorEastAsia"/>
          <w:lang w:val="en-US"/>
        </w:rPr>
        <w:t xml:space="preserve"> [-]</w:t>
      </w:r>
      <w:r w:rsidRPr="00946656">
        <w:rPr>
          <w:rFonts w:eastAsiaTheme="minorEastAsia"/>
          <w:lang w:val="en-US"/>
        </w:rPr>
        <w:t xml:space="preserve"> </w:t>
      </w:r>
      <w:r w:rsidR="00D91B81">
        <w:rPr>
          <w:rFonts w:eastAsiaTheme="minorEastAsia"/>
          <w:lang w:val="en-US"/>
        </w:rPr>
        <w:t>can be interpreted as</w:t>
      </w:r>
      <w:r w:rsidRPr="00946656">
        <w:rPr>
          <w:rFonts w:eastAsiaTheme="minorEastAsia"/>
          <w:lang w:val="en-US"/>
        </w:rPr>
        <w:t xml:space="preserve"> </w:t>
      </w:r>
      <w:r>
        <w:rPr>
          <w:rFonts w:eastAsiaTheme="minorEastAsia"/>
          <w:lang w:val="en-US"/>
        </w:rPr>
        <w:t>the brightness of the sun, called the luminosity. St is the solar constant [Wm</w:t>
      </w:r>
      <w:r>
        <w:rPr>
          <w:rFonts w:eastAsiaTheme="minorEastAsia"/>
          <w:vertAlign w:val="superscript"/>
          <w:lang w:val="en-US"/>
        </w:rPr>
        <w:t>-2</w:t>
      </w:r>
      <w:r>
        <w:rPr>
          <w:rFonts w:eastAsiaTheme="minorEastAsia"/>
          <w:lang w:val="en-US"/>
        </w:rPr>
        <w:t xml:space="preserve">]. </w:t>
      </w:r>
    </w:p>
    <w:p w:rsidR="000471D8" w:rsidRDefault="00A45F8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hAnsi="Cambria Math" w:cstheme="minorHAnsi"/>
                              <w:i/>
                              <w:color w:val="000000" w:themeColor="text1"/>
                              <w:lang w:val="en-US"/>
                            </w:rPr>
                          </m:ctrlPr>
                        </m:sSubPr>
                        <m:e>
                          <m:r>
                            <w:rPr>
                              <w:rFonts w:ascii="Cambria Math" w:hAnsi="Cambria Math" w:cstheme="minorHAnsi"/>
                              <w:color w:val="000000" w:themeColor="text1"/>
                              <w:lang w:val="en-US"/>
                            </w:rPr>
                            <m:t>R</m:t>
                          </m:r>
                        </m:e>
                        <m:sub>
                          <m:r>
                            <w:rPr>
                              <w:rFonts w:ascii="Cambria Math" w:hAnsi="Cambria Math" w:cstheme="minorHAnsi"/>
                              <w:color w:val="000000" w:themeColor="text1"/>
                              <w:lang w:val="en-US"/>
                            </w:rPr>
                            <m:t>in</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e>
                      </m:d>
                    </m:num>
                    <m:den>
                      <m:r>
                        <w:rPr>
                          <w:rFonts w:ascii="Cambria Math" w:eastAsiaTheme="minorEastAsia" w:hAnsi="Cambria Math"/>
                          <w:lang w:val="en-US"/>
                        </w:rPr>
                        <m:t>σ</m:t>
                      </m:r>
                    </m:den>
                  </m:f>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up>
          </m:sSup>
          <m:r>
            <w:rPr>
              <w:rFonts w:ascii="Cambria Math" w:eastAsiaTheme="minorEastAsia" w:hAnsi="Cambria Math"/>
              <w:lang w:val="en-US"/>
            </w:rPr>
            <m:t>,</m:t>
          </m:r>
        </m:oMath>
      </m:oMathPara>
    </w:p>
    <w:p w:rsidR="00946656" w:rsidRDefault="00202483">
      <w:pPr>
        <w:rPr>
          <w:rFonts w:eastAsiaTheme="minorEastAsia"/>
          <w:lang w:val="en-US"/>
        </w:rPr>
      </w:pPr>
      <w:r>
        <w:rPr>
          <w:rFonts w:eastAsiaTheme="minorEastAsia"/>
          <w:lang w:val="en-US"/>
        </w:rPr>
        <w:t>where</w:t>
      </w:r>
      <w:r w:rsidR="00946656">
        <w:rPr>
          <w:rFonts w:eastAsiaTheme="minorEastAsia"/>
          <w:lang w:val="en-US"/>
        </w:rPr>
        <w:t xml:space="preserve">, </w:t>
      </w:r>
      <m:oMath>
        <m:r>
          <w:rPr>
            <w:rFonts w:ascii="Cambria Math" w:eastAsiaTheme="minorEastAsia" w:hAnsi="Cambria Math"/>
            <w:lang w:val="en-US"/>
          </w:rPr>
          <m:t>σ</m:t>
        </m:r>
      </m:oMath>
      <w:r w:rsidR="00946656">
        <w:rPr>
          <w:rFonts w:eastAsiaTheme="minorEastAsia"/>
          <w:lang w:val="en-US"/>
        </w:rPr>
        <w:t xml:space="preserve"> is Stefan-Boltzmann constant (</w:t>
      </w:r>
      <m:oMath>
        <m:r>
          <w:rPr>
            <w:rFonts w:ascii="Cambria Math" w:eastAsiaTheme="minorEastAsia" w:hAnsi="Cambria Math"/>
            <w:lang w:val="en-US"/>
          </w:rPr>
          <m:t>5.67∙</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t>
            </m:r>
          </m:sup>
        </m:sSup>
      </m:oMath>
      <w:r w:rsidR="00946656">
        <w:rPr>
          <w:rFonts w:eastAsiaTheme="minorEastAsia"/>
          <w:lang w:val="en-US"/>
        </w:rPr>
        <w:t xml:space="preserve"> Wm</w:t>
      </w:r>
      <w:r w:rsidR="00E426EC">
        <w:rPr>
          <w:rFonts w:eastAsiaTheme="minorEastAsia"/>
          <w:vertAlign w:val="superscript"/>
          <w:lang w:val="en-US"/>
        </w:rPr>
        <w:t>-2</w:t>
      </w:r>
      <w:r w:rsidR="00E426EC">
        <w:rPr>
          <w:rFonts w:eastAsiaTheme="minorEastAsia"/>
          <w:lang w:val="en-US"/>
        </w:rPr>
        <w:t>K</w:t>
      </w:r>
      <w:r w:rsidR="00E426EC">
        <w:rPr>
          <w:rFonts w:eastAsiaTheme="minorEastAsia"/>
          <w:vertAlign w:val="superscript"/>
          <w:lang w:val="en-US"/>
        </w:rPr>
        <w:t>-4</w:t>
      </w:r>
      <w:r w:rsidR="00946656">
        <w:rPr>
          <w:rFonts w:eastAsiaTheme="minorEastAsia"/>
          <w:lang w:val="en-US"/>
        </w:rPr>
        <w:t>)</w:t>
      </w:r>
      <w:r w:rsidR="00A9616B">
        <w:rPr>
          <w:rFonts w:eastAsiaTheme="minorEastAsia"/>
          <w:lang w:val="en-US"/>
        </w:rPr>
        <w:t>.</w:t>
      </w:r>
      <w:r w:rsidR="00946656">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oMath>
      <w:r w:rsidR="00946656">
        <w:rPr>
          <w:rFonts w:eastAsiaTheme="minorEastAsia"/>
          <w:lang w:val="en-US"/>
        </w:rPr>
        <w:t xml:space="preserve"> is the albedo of the Daisy World, defined as</w:t>
      </w:r>
      <w:r w:rsidR="00A9616B">
        <w:rPr>
          <w:rFonts w:eastAsiaTheme="minorEastAsia"/>
          <w:lang w:val="en-US"/>
        </w:rPr>
        <w:t>,</w:t>
      </w:r>
    </w:p>
    <w:p w:rsidR="00A9616B" w:rsidRPr="00A9616B" w:rsidRDefault="00A9616B">
      <w:pPr>
        <w:rPr>
          <w:rFonts w:eastAsiaTheme="minorEastAsia"/>
          <w:lang w:val="en-US"/>
        </w:rPr>
      </w:pPr>
    </w:p>
    <w:p w:rsidR="00946656" w:rsidRPr="00A9616B" w:rsidRDefault="00A45F8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r>
            <w:rPr>
              <w:rFonts w:ascii="Cambria Math" w:hAnsi="Cambria Math"/>
              <w:lang w:val="en-US"/>
            </w:rPr>
            <m:t>,</m:t>
          </m:r>
        </m:oMath>
      </m:oMathPara>
    </w:p>
    <w:p w:rsidR="00A9616B" w:rsidRPr="00A9616B" w:rsidRDefault="00A9616B">
      <w:pPr>
        <w:rPr>
          <w:rFonts w:eastAsiaTheme="minorEastAsia"/>
          <w:lang w:val="en-US"/>
        </w:rPr>
      </w:pPr>
    </w:p>
    <w:p w:rsidR="00A9616B" w:rsidRDefault="00A9616B">
      <w:pPr>
        <w:rPr>
          <w:rFonts w:eastAsiaTheme="minorEastAsia"/>
          <w:lang w:val="en-US"/>
        </w:rPr>
      </w:pPr>
      <w:r>
        <w:rPr>
          <w:rFonts w:eastAsiaTheme="minorEastAsia"/>
          <w:lang w:val="en-US"/>
        </w:rPr>
        <w:t>where, a</w:t>
      </w:r>
      <w:r w:rsidR="00AF05F9">
        <w:rPr>
          <w:rFonts w:eastAsiaTheme="minorEastAsia"/>
          <w:lang w:val="en-US"/>
        </w:rPr>
        <w:t>rea</w:t>
      </w:r>
      <w:r>
        <w:rPr>
          <w:rFonts w:eastAsiaTheme="minorEastAsia"/>
          <w:lang w:val="en-US"/>
        </w:rPr>
        <w:t xml:space="preserve"> and </w:t>
      </w:r>
      <m:oMath>
        <m:r>
          <w:rPr>
            <w:rFonts w:ascii="Cambria Math" w:eastAsiaTheme="minorEastAsia" w:hAnsi="Cambria Math"/>
            <w:lang w:val="en-US"/>
          </w:rPr>
          <m:t>α</m:t>
        </m:r>
      </m:oMath>
      <w:r>
        <w:rPr>
          <w:rFonts w:eastAsiaTheme="minorEastAsia"/>
          <w:lang w:val="en-US"/>
        </w:rPr>
        <w:t xml:space="preserve"> stand for the area in [m</w:t>
      </w:r>
      <w:r>
        <w:rPr>
          <w:rFonts w:eastAsiaTheme="minorEastAsia"/>
          <w:vertAlign w:val="superscript"/>
          <w:lang w:val="en-US"/>
        </w:rPr>
        <w:t>-2</w:t>
      </w:r>
      <w:r>
        <w:rPr>
          <w:rFonts w:eastAsiaTheme="minorEastAsia"/>
          <w:lang w:val="en-US"/>
        </w:rPr>
        <w:t xml:space="preserve">] and the albedo [-]. The subscripts </w:t>
      </w:r>
      <w:r>
        <w:rPr>
          <w:rFonts w:eastAsiaTheme="minorEastAsia"/>
          <w:i/>
          <w:lang w:val="en-US"/>
        </w:rPr>
        <w:t>(g, b and w)</w:t>
      </w:r>
      <w:r>
        <w:rPr>
          <w:rFonts w:eastAsiaTheme="minorEastAsia"/>
          <w:lang w:val="en-US"/>
        </w:rPr>
        <w:t xml:space="preserve"> denote </w:t>
      </w:r>
      <w:r>
        <w:rPr>
          <w:rFonts w:eastAsiaTheme="minorEastAsia"/>
          <w:i/>
          <w:lang w:val="en-US"/>
        </w:rPr>
        <w:t>(barren) ground, black daisies and white daisies</w:t>
      </w:r>
      <w:r>
        <w:rPr>
          <w:rFonts w:eastAsiaTheme="minorEastAsia"/>
          <w:lang w:val="en-US"/>
        </w:rPr>
        <w:t>, respectively. The area barren ground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oMath>
      <w:r>
        <w:rPr>
          <w:rFonts w:eastAsiaTheme="minorEastAsia"/>
          <w:lang w:val="en-US"/>
        </w:rPr>
        <w:t>) is defined as,</w:t>
      </w:r>
    </w:p>
    <w:p w:rsidR="00A9616B" w:rsidRPr="00A9616B" w:rsidRDefault="00A9616B">
      <w:pPr>
        <w:rPr>
          <w:rFonts w:eastAsiaTheme="minorEastAsia"/>
          <w:lang w:val="en-US"/>
        </w:rPr>
      </w:pPr>
    </w:p>
    <w:p w:rsidR="008D1868" w:rsidRPr="006A2E1A" w:rsidRDefault="00A45F8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planet</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e>
          </m:d>
          <m:r>
            <w:rPr>
              <w:rFonts w:ascii="Cambria Math" w:eastAsiaTheme="minorEastAsia" w:hAnsi="Cambria Math"/>
              <w:lang w:val="en-US"/>
            </w:rPr>
            <m:t>.</m:t>
          </m:r>
        </m:oMath>
      </m:oMathPara>
    </w:p>
    <w:p w:rsidR="006A2E1A" w:rsidRPr="00A9616B" w:rsidRDefault="006A2E1A">
      <w:pPr>
        <w:rPr>
          <w:rFonts w:eastAsiaTheme="minorEastAsia"/>
          <w:lang w:val="en-US"/>
        </w:rPr>
      </w:pPr>
    </w:p>
    <w:p w:rsidR="00C5776E" w:rsidRDefault="001C1E25">
      <w:pPr>
        <w:rPr>
          <w:rFonts w:eastAsiaTheme="minorEastAsia"/>
          <w:lang w:val="en-US"/>
        </w:rPr>
      </w:pPr>
      <w:r>
        <w:rPr>
          <w:rFonts w:eastAsiaTheme="minorEastAsia"/>
          <w:lang w:val="en-US"/>
        </w:rPr>
        <w:t>For</w:t>
      </w:r>
      <w:r w:rsidR="006A2E1A">
        <w:rPr>
          <w:rFonts w:eastAsiaTheme="minorEastAsia"/>
          <w:lang w:val="en-US"/>
        </w:rPr>
        <w:t xml:space="preserve"> simplification, the total area of the planet </w:t>
      </w:r>
      <w:r w:rsidR="005C3F89">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planet</m:t>
            </m:r>
          </m:sub>
        </m:sSub>
      </m:oMath>
      <w:r w:rsidR="005C3F89">
        <w:rPr>
          <w:rFonts w:eastAsiaTheme="minorEastAsia"/>
          <w:lang w:val="en-US"/>
        </w:rPr>
        <w:t xml:space="preserve">) </w:t>
      </w:r>
      <w:r w:rsidR="006A2E1A">
        <w:rPr>
          <w:rFonts w:eastAsiaTheme="minorEastAsia"/>
          <w:lang w:val="en-US"/>
        </w:rPr>
        <w:t xml:space="preserve">is </w:t>
      </w:r>
      <w:r w:rsidR="005C3F89">
        <w:rPr>
          <w:rFonts w:eastAsiaTheme="minorEastAsia"/>
          <w:lang w:val="en-US"/>
        </w:rPr>
        <w:t xml:space="preserve">set to </w:t>
      </w:r>
      <w:r w:rsidR="006A2E1A">
        <w:rPr>
          <w:rFonts w:eastAsiaTheme="minorEastAsia"/>
          <w:lang w:val="en-US"/>
        </w:rPr>
        <w:t>1 m</w:t>
      </w:r>
      <w:r w:rsidR="006A2E1A">
        <w:rPr>
          <w:rFonts w:eastAsiaTheme="minorEastAsia"/>
          <w:vertAlign w:val="superscript"/>
          <w:lang w:val="en-US"/>
        </w:rPr>
        <w:t>-2</w:t>
      </w:r>
      <w:r w:rsidR="006A2E1A">
        <w:rPr>
          <w:rFonts w:eastAsiaTheme="minorEastAsia"/>
          <w:lang w:val="en-US"/>
        </w:rPr>
        <w:t xml:space="preserve">, such that the 3 types of area’s (barren, white daisies, black daisies), also match the ratio of the planet. For example, if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r>
          <w:rPr>
            <w:rFonts w:ascii="Cambria Math" w:eastAsiaTheme="minorEastAsia" w:hAnsi="Cambria Math"/>
            <w:lang w:val="en-US"/>
          </w:rPr>
          <m:t>=0.25</m:t>
        </m:r>
      </m:oMath>
      <w:r w:rsidR="006A2E1A">
        <w:rPr>
          <w:rFonts w:eastAsiaTheme="minorEastAsia"/>
          <w:lang w:val="en-US"/>
        </w:rPr>
        <w:t>, then 0.25 m</w:t>
      </w:r>
      <w:r w:rsidR="006A2E1A">
        <w:rPr>
          <w:rFonts w:eastAsiaTheme="minorEastAsia"/>
          <w:vertAlign w:val="superscript"/>
          <w:lang w:val="en-US"/>
        </w:rPr>
        <w:t>-2</w:t>
      </w:r>
      <w:r w:rsidR="006A2E1A">
        <w:rPr>
          <w:rFonts w:eastAsiaTheme="minorEastAsia"/>
          <w:lang w:val="en-US"/>
        </w:rPr>
        <w:t xml:space="preserve"> (and 25%) of the planet is covered with white daisies.</w:t>
      </w:r>
      <w:r w:rsidR="00C5776E">
        <w:rPr>
          <w:rFonts w:eastAsiaTheme="minorEastAsia"/>
          <w:lang w:val="en-US"/>
        </w:rPr>
        <w:t xml:space="preserve"> </w:t>
      </w:r>
      <w:r w:rsidR="00C5776E">
        <w:rPr>
          <w:rFonts w:eastAsiaTheme="minorEastAsia"/>
          <w:lang w:val="en-US"/>
        </w:rPr>
        <w:lastRenderedPageBreak/>
        <w:t>The change in area of daisies is determined by the birth and death-rate, where we keep the death rate constant</w:t>
      </w:r>
      <w:r w:rsidR="00FA16A9">
        <w:rPr>
          <w:rFonts w:eastAsiaTheme="minorEastAsia"/>
          <w:lang w:val="en-US"/>
        </w:rPr>
        <w:t>. T</w:t>
      </w:r>
      <w:r w:rsidR="00C5776E">
        <w:rPr>
          <w:rFonts w:eastAsiaTheme="minorEastAsia"/>
          <w:lang w:val="en-US"/>
        </w:rPr>
        <w:t xml:space="preserve">he birthrate is depended on the local temperature, </w:t>
      </w:r>
    </w:p>
    <w:p w:rsidR="00C5776E" w:rsidRPr="00C5776E" w:rsidRDefault="00C5776E">
      <w:pPr>
        <w:rPr>
          <w:rFonts w:eastAsiaTheme="minorEastAsia"/>
          <w:lang w:val="en-US"/>
        </w:rPr>
      </w:pPr>
    </w:p>
    <w:p w:rsidR="00C5776E" w:rsidRPr="00C5776E" w:rsidRDefault="00C5776E">
      <w:pPr>
        <w:rPr>
          <w:rFonts w:eastAsiaTheme="minorEastAsia"/>
          <w:lang w:val="en-US"/>
        </w:rPr>
      </w:pPr>
      <m:oMathPara>
        <m:oMath>
          <m:r>
            <w:rPr>
              <w:rFonts w:ascii="Courier New" w:eastAsiaTheme="minorEastAsia" w:hAnsi="Courier New" w:cs="Courier New"/>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w</m:t>
              </m:r>
            </m:sub>
          </m:sSub>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oMath>
      </m:oMathPara>
    </w:p>
    <w:p w:rsidR="00C5776E" w:rsidRDefault="00C5776E">
      <w:pPr>
        <w:rPr>
          <w:lang w:val="en-US"/>
        </w:rPr>
      </w:pPr>
    </w:p>
    <w:p w:rsidR="00FA16A9" w:rsidRDefault="00FA16A9">
      <w:pPr>
        <w:rPr>
          <w:rFonts w:eastAsiaTheme="minorEastAsia"/>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w</m:t>
            </m:r>
          </m:sub>
        </m:sSub>
      </m:oMath>
      <w:r>
        <w:rPr>
          <w:rFonts w:eastAsiaTheme="minorEastAsia"/>
          <w:lang w:val="en-US"/>
        </w:rPr>
        <w:t xml:space="preserve"> </w:t>
      </w:r>
      <w:r w:rsidR="00310889">
        <w:rPr>
          <w:rFonts w:eastAsiaTheme="minorEastAsia"/>
          <w:lang w:val="en-US"/>
        </w:rPr>
        <w:t xml:space="preserve">[K] </w:t>
      </w:r>
      <w:r>
        <w:rPr>
          <w:rFonts w:eastAsiaTheme="minorEastAsia"/>
          <w:lang w:val="en-US"/>
        </w:rPr>
        <w:t xml:space="preserve">is the white daisy local temperature, </w:t>
      </w:r>
      <m:oMath>
        <m:r>
          <w:rPr>
            <w:rFonts w:ascii="Cambria Math" w:eastAsiaTheme="minorEastAsia" w:hAnsi="Cambria Math"/>
            <w:lang w:val="en-US"/>
          </w:rPr>
          <m:t>q</m:t>
        </m:r>
      </m:oMath>
      <w:r>
        <w:rPr>
          <w:rFonts w:eastAsiaTheme="minorEastAsia"/>
          <w:lang w:val="en-US"/>
        </w:rPr>
        <w:t xml:space="preserve"> </w:t>
      </w:r>
      <w:r w:rsidR="00310889">
        <w:rPr>
          <w:rFonts w:eastAsiaTheme="minorEastAsia"/>
          <w:lang w:val="en-US"/>
        </w:rPr>
        <w:t xml:space="preserve">[K] </w:t>
      </w:r>
      <w:r>
        <w:rPr>
          <w:rFonts w:eastAsiaTheme="minorEastAsia"/>
          <w:lang w:val="en-US"/>
        </w:rPr>
        <w:t xml:space="preserve">is the horizontal insulation, which is a measure of the heat advected across the white daisy area. </w:t>
      </w:r>
    </w:p>
    <w:p w:rsidR="00FA16A9" w:rsidRDefault="00FA16A9">
      <w:pPr>
        <w:rPr>
          <w:rFonts w:eastAsiaTheme="minorEastAsia"/>
          <w:lang w:val="en-US"/>
        </w:rPr>
      </w:pPr>
    </w:p>
    <w:p w:rsidR="00FA16A9" w:rsidRPr="00C5776E" w:rsidRDefault="00A45F8F" w:rsidP="00FA16A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oMath>
      </m:oMathPara>
    </w:p>
    <w:p w:rsidR="00FA16A9" w:rsidRDefault="00FA16A9" w:rsidP="00FA16A9">
      <w:pPr>
        <w:rPr>
          <w:lang w:val="en-US"/>
        </w:rPr>
      </w:pPr>
    </w:p>
    <w:p w:rsidR="00FA16A9" w:rsidRDefault="00FA16A9" w:rsidP="00FA16A9">
      <w:pPr>
        <w:rPr>
          <w:rFonts w:eastAsiaTheme="minorEastAsia"/>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oMath>
      <w:r>
        <w:rPr>
          <w:rFonts w:eastAsiaTheme="minorEastAsia"/>
          <w:lang w:val="en-US"/>
        </w:rPr>
        <w:t xml:space="preserve"> </w:t>
      </w:r>
      <w:r w:rsidR="005130A0">
        <w:rPr>
          <w:rFonts w:eastAsiaTheme="minorEastAsia"/>
          <w:lang w:val="en-US"/>
        </w:rPr>
        <w:t xml:space="preserve">[K] </w:t>
      </w:r>
      <w:r>
        <w:rPr>
          <w:rFonts w:eastAsiaTheme="minorEastAsia"/>
          <w:lang w:val="en-US"/>
        </w:rPr>
        <w:t xml:space="preserve">is the </w:t>
      </w:r>
      <w:r w:rsidR="0085215C">
        <w:rPr>
          <w:rFonts w:eastAsiaTheme="minorEastAsia"/>
          <w:lang w:val="en-US"/>
        </w:rPr>
        <w:t>black</w:t>
      </w:r>
      <w:r>
        <w:rPr>
          <w:rFonts w:eastAsiaTheme="minorEastAsia"/>
          <w:lang w:val="en-US"/>
        </w:rPr>
        <w:t xml:space="preserve"> daisy local temperature. </w:t>
      </w:r>
      <w:r w:rsidR="00AF05F9">
        <w:rPr>
          <w:rFonts w:eastAsiaTheme="minorEastAsia"/>
          <w:lang w:val="en-US"/>
        </w:rPr>
        <w:t xml:space="preserve">As said, the </w:t>
      </w:r>
      <w:r w:rsidR="006C20A2">
        <w:rPr>
          <w:rFonts w:eastAsiaTheme="minorEastAsia"/>
          <w:lang w:val="en-US"/>
        </w:rPr>
        <w:t>birth</w:t>
      </w:r>
      <w:r w:rsidR="00AF05F9">
        <w:rPr>
          <w:rFonts w:eastAsiaTheme="minorEastAsia"/>
          <w:lang w:val="en-US"/>
        </w:rPr>
        <w:t xml:space="preserve"> rate of daisies depends on the </w:t>
      </w:r>
      <w:r w:rsidR="006C20A2" w:rsidRPr="006C20A2">
        <w:rPr>
          <w:rFonts w:eastAsiaTheme="minorEastAsia"/>
          <w:i/>
          <w:lang w:val="en-US"/>
        </w:rPr>
        <w:t>state</w:t>
      </w:r>
      <w:r w:rsidR="006C20A2">
        <w:rPr>
          <w:rFonts w:eastAsiaTheme="minorEastAsia"/>
          <w:lang w:val="en-US"/>
        </w:rPr>
        <w:t xml:space="preserve"> variable (i.e. non-constant variables) </w:t>
      </w:r>
      <w:r w:rsidR="00AF05F9">
        <w:rPr>
          <w:rFonts w:eastAsiaTheme="minorEastAsia"/>
          <w:lang w:val="en-US"/>
        </w:rPr>
        <w:t>temperature,</w:t>
      </w:r>
    </w:p>
    <w:p w:rsidR="005E26F0" w:rsidRDefault="005E26F0" w:rsidP="00FA16A9">
      <w:pPr>
        <w:rPr>
          <w:rFonts w:eastAsiaTheme="minorEastAsia"/>
          <w:lang w:val="en-US"/>
        </w:rPr>
      </w:pPr>
    </w:p>
    <w:p w:rsidR="005E26F0" w:rsidRPr="00B11B8C" w:rsidRDefault="00A45F8F" w:rsidP="00FA16A9">
      <w:pPr>
        <w:rPr>
          <w:rFonts w:eastAsiaTheme="minorEastAsia"/>
          <w:iC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r>
            <w:rPr>
              <w:rFonts w:ascii="Cambria Math" w:eastAsiaTheme="minorEastAsia" w:hAnsi="Cambria Math"/>
              <w:lang w:val="en-US"/>
            </w:rPr>
            <m:t>=</m:t>
          </m:r>
          <m:r>
            <w:rPr>
              <w:rFonts w:ascii="Cambria Math" w:eastAsiaTheme="minorEastAsia" w:hAnsi="Cambria Math"/>
            </w:rPr>
            <m:t>1-</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growth</m:t>
                  </m:r>
                </m:sub>
              </m:sSub>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opt,w</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w</m:t>
                          </m:r>
                        </m:sub>
                      </m:sSub>
                    </m:e>
                  </m:d>
                </m:e>
                <m:sup>
                  <m:r>
                    <w:rPr>
                      <w:rFonts w:ascii="Cambria Math" w:eastAsiaTheme="minorEastAsia" w:hAnsi="Cambria Math"/>
                    </w:rPr>
                    <m:t>2</m:t>
                  </m:r>
                </m:sup>
              </m:sSup>
            </m:e>
          </m:d>
          <m:r>
            <w:rPr>
              <w:rFonts w:ascii="Cambria Math" w:eastAsiaTheme="minorEastAsia" w:hAnsi="Cambria Math"/>
            </w:rPr>
            <m:t>,</m:t>
          </m:r>
        </m:oMath>
      </m:oMathPara>
    </w:p>
    <w:p w:rsidR="00B11B8C" w:rsidRPr="0085215C" w:rsidRDefault="00B11B8C" w:rsidP="00FA16A9">
      <w:pPr>
        <w:rPr>
          <w:rFonts w:eastAsiaTheme="minorEastAsia"/>
          <w:iCs/>
        </w:rPr>
      </w:pPr>
    </w:p>
    <w:p w:rsidR="00AF05F9" w:rsidRPr="006C20A2" w:rsidRDefault="0085215C" w:rsidP="00FA16A9">
      <w:pPr>
        <w:rPr>
          <w:rFonts w:eastAsiaTheme="minorEastAsia"/>
          <w:iCs/>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oMath>
      <w:r>
        <w:rPr>
          <w:rFonts w:eastAsiaTheme="minorEastAsia"/>
          <w:lang w:val="en-US"/>
        </w:rPr>
        <w:t xml:space="preserve"> is the birth rate</w:t>
      </w:r>
      <w:r w:rsidR="006C20A2">
        <w:rPr>
          <w:rFonts w:eastAsiaTheme="minorEastAsia"/>
          <w:lang w:val="en-US"/>
        </w:rPr>
        <w:t xml:space="preserve"> in [m</w:t>
      </w:r>
      <w:r w:rsidR="006C20A2">
        <w:rPr>
          <w:rFonts w:eastAsiaTheme="minorEastAsia"/>
          <w:vertAlign w:val="superscript"/>
          <w:lang w:val="en-US"/>
        </w:rPr>
        <w:t>-2</w:t>
      </w:r>
      <w:r w:rsidR="006C20A2">
        <w:rPr>
          <w:rFonts w:eastAsiaTheme="minorEastAsia"/>
          <w:lang w:val="en-US"/>
        </w:rPr>
        <w:t>t</w:t>
      </w:r>
      <w:r w:rsidR="006C20A2">
        <w:rPr>
          <w:rFonts w:eastAsiaTheme="minorEastAsia"/>
          <w:vertAlign w:val="superscript"/>
          <w:lang w:val="en-US"/>
        </w:rPr>
        <w:t>-1</w:t>
      </w:r>
      <w:r w:rsidR="006C20A2">
        <w:rPr>
          <w:rFonts w:eastAsiaTheme="minorEastAsia"/>
          <w:lang w:val="en-US"/>
        </w:rPr>
        <w:t>]</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growth</m:t>
            </m:r>
          </m:sub>
        </m:sSub>
      </m:oMath>
      <w:r>
        <w:rPr>
          <w:rFonts w:eastAsiaTheme="minorEastAsia"/>
          <w:lang w:val="en-US"/>
        </w:rPr>
        <w:t xml:space="preserve"> </w:t>
      </w:r>
      <w:r w:rsidR="004C07D8">
        <w:rPr>
          <w:rFonts w:eastAsiaTheme="minorEastAsia"/>
          <w:lang w:val="en-US"/>
        </w:rPr>
        <w:t>[m</w:t>
      </w:r>
      <w:r w:rsidR="004C07D8">
        <w:rPr>
          <w:rFonts w:eastAsiaTheme="minorEastAsia"/>
          <w:vertAlign w:val="superscript"/>
          <w:lang w:val="en-US"/>
        </w:rPr>
        <w:t>-2</w:t>
      </w:r>
      <w:r w:rsidR="004C07D8">
        <w:rPr>
          <w:rFonts w:eastAsiaTheme="minorEastAsia"/>
          <w:lang w:val="en-US"/>
        </w:rPr>
        <w:t>T</w:t>
      </w:r>
      <w:r w:rsidR="004C07D8">
        <w:rPr>
          <w:rFonts w:eastAsiaTheme="minorEastAsia"/>
          <w:vertAlign w:val="superscript"/>
          <w:lang w:val="en-US"/>
        </w:rPr>
        <w:t>-1</w:t>
      </w:r>
      <w:r w:rsidR="004C07D8">
        <w:rPr>
          <w:rFonts w:eastAsiaTheme="minorEastAsia"/>
          <w:lang w:val="en-US"/>
        </w:rPr>
        <w:t>t</w:t>
      </w:r>
      <w:r w:rsidR="004C07D8">
        <w:rPr>
          <w:rFonts w:eastAsiaTheme="minorEastAsia"/>
          <w:vertAlign w:val="superscript"/>
          <w:lang w:val="en-US"/>
        </w:rPr>
        <w:t>-1</w:t>
      </w:r>
      <w:r w:rsidR="004C07D8">
        <w:rPr>
          <w:rFonts w:eastAsiaTheme="minorEastAsia"/>
          <w:lang w:val="en-US"/>
        </w:rPr>
        <w:t xml:space="preserve">] </w:t>
      </w:r>
      <w:r>
        <w:rPr>
          <w:rFonts w:eastAsiaTheme="minorEastAsia"/>
          <w:lang w:val="en-US"/>
        </w:rPr>
        <w:t>is the growth rate parameter</w:t>
      </w:r>
      <w:r w:rsidR="006C20A2">
        <w:rPr>
          <w:rFonts w:eastAsiaTheme="minorEastAsia"/>
          <w:lang w:val="en-US"/>
        </w:rPr>
        <w:t xml:space="preserv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opt</m:t>
            </m:r>
            <m:r>
              <w:rPr>
                <w:rFonts w:ascii="Cambria Math" w:eastAsiaTheme="minorEastAsia" w:hAnsi="Cambria Math"/>
                <w:lang w:val="en-US"/>
              </w:rPr>
              <m:t>,</m:t>
            </m:r>
            <m:r>
              <w:rPr>
                <w:rFonts w:ascii="Cambria Math" w:eastAsiaTheme="minorEastAsia" w:hAnsi="Cambria Math"/>
              </w:rPr>
              <m:t>w</m:t>
            </m:r>
          </m:sub>
        </m:sSub>
      </m:oMath>
      <w:r w:rsidR="006C20A2" w:rsidRPr="006C20A2">
        <w:rPr>
          <w:rFonts w:eastAsiaTheme="minorEastAsia"/>
          <w:iCs/>
          <w:lang w:val="en-US"/>
        </w:rPr>
        <w:t xml:space="preserve"> </w:t>
      </w:r>
      <w:r w:rsidR="004C07D8">
        <w:rPr>
          <w:rFonts w:eastAsiaTheme="minorEastAsia"/>
          <w:iCs/>
          <w:lang w:val="en-US"/>
        </w:rPr>
        <w:t xml:space="preserve">[K] </w:t>
      </w:r>
      <w:r w:rsidR="006C20A2">
        <w:rPr>
          <w:rFonts w:eastAsiaTheme="minorEastAsia"/>
          <w:iCs/>
          <w:lang w:val="en-US"/>
        </w:rPr>
        <w:t xml:space="preserve">is the optimal growing temperature of the </w:t>
      </w:r>
      <w:r w:rsidR="00981520">
        <w:rPr>
          <w:rFonts w:eastAsiaTheme="minorEastAsia"/>
          <w:iCs/>
          <w:lang w:val="en-US"/>
        </w:rPr>
        <w:t xml:space="preserve">white </w:t>
      </w:r>
      <w:r w:rsidR="006C20A2">
        <w:rPr>
          <w:rFonts w:eastAsiaTheme="minorEastAsia"/>
          <w:iCs/>
          <w:lang w:val="en-US"/>
        </w:rPr>
        <w:t>daisies. This birth rate is plugged into the equation for the change in area of white/black daisies</w:t>
      </w:r>
      <w:r w:rsidR="00B11B8C">
        <w:rPr>
          <w:rFonts w:eastAsiaTheme="minorEastAsia"/>
          <w:iCs/>
          <w:lang w:val="en-US"/>
        </w:rPr>
        <w:t xml:space="preserve"> [m</w:t>
      </w:r>
      <w:r w:rsidR="00B11B8C">
        <w:rPr>
          <w:rFonts w:eastAsiaTheme="minorEastAsia"/>
          <w:iCs/>
          <w:vertAlign w:val="superscript"/>
          <w:lang w:val="en-US"/>
        </w:rPr>
        <w:t>2</w:t>
      </w:r>
      <w:r w:rsidR="00B11B8C">
        <w:rPr>
          <w:rFonts w:eastAsiaTheme="minorEastAsia"/>
          <w:iCs/>
          <w:lang w:val="en-US"/>
        </w:rPr>
        <w:t>t</w:t>
      </w:r>
      <w:r w:rsidR="00B11B8C">
        <w:rPr>
          <w:rFonts w:eastAsiaTheme="minorEastAsia"/>
          <w:iCs/>
          <w:vertAlign w:val="superscript"/>
          <w:lang w:val="en-US"/>
        </w:rPr>
        <w:t>-1</w:t>
      </w:r>
      <w:r w:rsidR="00B11B8C">
        <w:rPr>
          <w:rFonts w:eastAsiaTheme="minorEastAsia"/>
          <w:iCs/>
          <w:lang w:val="en-US"/>
        </w:rPr>
        <w:t>]</w:t>
      </w:r>
      <w:r w:rsidR="006C20A2">
        <w:rPr>
          <w:rFonts w:eastAsiaTheme="minorEastAsia"/>
          <w:iCs/>
          <w:lang w:val="en-US"/>
        </w:rPr>
        <w:t>, below given for the white daisies.</w:t>
      </w:r>
    </w:p>
    <w:p w:rsidR="00FA16A9" w:rsidRPr="00B11B8C" w:rsidRDefault="00A45F8F">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e>
          </m:d>
          <m:r>
            <w:rPr>
              <w:rFonts w:ascii="Cambria Math" w:eastAsiaTheme="minorEastAsia" w:hAnsi="Cambria Math"/>
              <w:lang w:val="en-US"/>
            </w:rPr>
            <m:t>,</m:t>
          </m:r>
        </m:oMath>
      </m:oMathPara>
    </w:p>
    <w:p w:rsidR="00B11B8C" w:rsidRPr="006C20A2" w:rsidRDefault="00B11B8C">
      <w:pPr>
        <w:rPr>
          <w:rFonts w:eastAsiaTheme="minorEastAsia"/>
          <w:lang w:val="en-US"/>
        </w:rPr>
      </w:pPr>
    </w:p>
    <w:p w:rsidR="000471D8" w:rsidRDefault="006C20A2">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oMath>
      <w:r>
        <w:rPr>
          <w:rFonts w:eastAsiaTheme="minorEastAsia"/>
          <w:lang w:val="en-US"/>
        </w:rPr>
        <w:t xml:space="preserve"> is the death rate </w:t>
      </w:r>
      <w:r w:rsidR="00B11B8C">
        <w:rPr>
          <w:rFonts w:eastAsiaTheme="minorEastAsia"/>
          <w:lang w:val="en-US"/>
        </w:rPr>
        <w:t>[t</w:t>
      </w:r>
      <w:r w:rsidR="00B11B8C">
        <w:rPr>
          <w:rFonts w:eastAsiaTheme="minorEastAsia"/>
          <w:vertAlign w:val="superscript"/>
          <w:lang w:val="en-US"/>
        </w:rPr>
        <w:t>-1</w:t>
      </w:r>
      <w:r w:rsidR="00B11B8C">
        <w:rPr>
          <w:rFonts w:eastAsiaTheme="minorEastAsia"/>
          <w:lang w:val="en-US"/>
        </w:rPr>
        <w:t xml:space="preserve">]. The change in are is simply given by the simple forward Euler integration, i.e.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r>
          <w:rPr>
            <w:rFonts w:ascii="Cambria Math" w:eastAsiaTheme="minorEastAsia" w:hAnsi="Cambria Math"/>
            <w:lang w:val="en-US"/>
          </w:rPr>
          <m:t>∙dt</m:t>
        </m:r>
      </m:oMath>
      <w:r w:rsidR="009E5EB9">
        <w:rPr>
          <w:rFonts w:eastAsiaTheme="minorEastAsia"/>
          <w:lang w:val="en-US"/>
        </w:rPr>
        <w:t>. In our equation, setting the time step (</w:t>
      </w:r>
      <w:r w:rsidR="009E5EB9" w:rsidRPr="009E5EB9">
        <w:rPr>
          <w:rFonts w:eastAsiaTheme="minorEastAsia"/>
          <w:i/>
          <w:lang w:val="en-US"/>
        </w:rPr>
        <w:t>dt</w:t>
      </w:r>
      <w:r w:rsidR="009E5EB9">
        <w:rPr>
          <w:rFonts w:eastAsiaTheme="minorEastAsia"/>
          <w:i/>
          <w:lang w:val="en-US"/>
        </w:rPr>
        <w:t>)</w:t>
      </w:r>
      <w:r w:rsidR="009E5EB9">
        <w:rPr>
          <w:rFonts w:eastAsiaTheme="minorEastAsia"/>
          <w:lang w:val="en-US"/>
        </w:rPr>
        <w:t xml:space="preserve"> at 1 is sufficient to get stable results. </w:t>
      </w:r>
      <w:r w:rsidR="00EB16EF">
        <w:rPr>
          <w:rFonts w:eastAsiaTheme="minorEastAsia"/>
          <w:lang w:val="en-US"/>
        </w:rPr>
        <w:t>Thus, the area after one time step is given by,</w:t>
      </w:r>
    </w:p>
    <w:p w:rsidR="00EB16EF" w:rsidRDefault="00EB16EF">
      <w:pPr>
        <w:rPr>
          <w:lang w:val="en-US"/>
        </w:rPr>
      </w:pPr>
    </w:p>
    <w:p w:rsidR="00EB16EF" w:rsidRPr="00EB16EF" w:rsidRDefault="00A45F8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num>
            <m:den>
              <m:r>
                <w:rPr>
                  <w:rFonts w:ascii="Cambria Math" w:eastAsiaTheme="minorEastAsia" w:hAnsi="Cambria Math"/>
                  <w:lang w:val="en-US"/>
                </w:rPr>
                <m:t>dt</m:t>
              </m:r>
            </m:den>
          </m:f>
          <m:r>
            <w:rPr>
              <w:rFonts w:ascii="Cambria Math" w:eastAsiaTheme="minorEastAsia" w:hAnsi="Cambria Math"/>
              <w:lang w:val="en-US"/>
            </w:rPr>
            <m:t>∙dt.</m:t>
          </m:r>
        </m:oMath>
      </m:oMathPara>
    </w:p>
    <w:p w:rsidR="00EB16EF" w:rsidRDefault="00EB16EF">
      <w:pPr>
        <w:rPr>
          <w:rFonts w:eastAsiaTheme="minorEastAsia"/>
          <w:lang w:val="en-US"/>
        </w:rPr>
      </w:pPr>
    </w:p>
    <w:p w:rsidR="00EB16EF" w:rsidRDefault="00EB16EF">
      <w:pPr>
        <w:rPr>
          <w:rFonts w:eastAsiaTheme="minorEastAsia"/>
          <w:lang w:val="en-US"/>
        </w:rPr>
      </w:pPr>
      <w:r>
        <w:rPr>
          <w:rFonts w:eastAsiaTheme="minorEastAsia"/>
          <w:lang w:val="en-US"/>
        </w:rPr>
        <w:t>We now have all the formulae’s to perform the simulation. If the updated area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w(t+1)</m:t>
            </m:r>
          </m:sub>
        </m:sSub>
      </m:oMath>
      <w:r>
        <w:rPr>
          <w:rFonts w:eastAsiaTheme="minorEastAsia"/>
          <w:lang w:val="en-US"/>
        </w:rPr>
        <w:t xml:space="preserve">) is different from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m:t>
            </m:r>
          </m:sub>
        </m:sSub>
      </m:oMath>
      <w:r>
        <w:rPr>
          <w:rFonts w:eastAsiaTheme="minorEastAsia"/>
          <w:lang w:val="en-US"/>
        </w:rPr>
        <w:t>, it will alter the albedo of the planet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planet</m:t>
            </m:r>
          </m:sub>
        </m:sSub>
      </m:oMath>
      <w:r>
        <w:rPr>
          <w:rFonts w:eastAsiaTheme="minorEastAsia"/>
          <w:lang w:val="en-US"/>
        </w:rPr>
        <w:t>) and will lead to a different temperature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oMath>
      <w:r>
        <w:rPr>
          <w:rFonts w:eastAsiaTheme="minorEastAsia"/>
          <w:lang w:val="en-US"/>
        </w:rPr>
        <w:t xml:space="preserve">). </w:t>
      </w:r>
    </w:p>
    <w:p w:rsidR="0004293C" w:rsidRDefault="0004293C">
      <w:pPr>
        <w:rPr>
          <w:rFonts w:eastAsiaTheme="minorEastAsia"/>
          <w:lang w:val="en-US"/>
        </w:rPr>
      </w:pPr>
    </w:p>
    <w:p w:rsidR="00DA791C" w:rsidRDefault="00DA791C" w:rsidP="00911448">
      <w:pPr>
        <w:pStyle w:val="Kop1"/>
        <w:rPr>
          <w:rFonts w:eastAsiaTheme="minorEastAsia"/>
          <w:lang w:val="en-US"/>
        </w:rPr>
      </w:pPr>
    </w:p>
    <w:p w:rsidR="00DA791C" w:rsidRDefault="00DA791C">
      <w:pPr>
        <w:rPr>
          <w:rFonts w:asciiTheme="majorHAnsi" w:eastAsiaTheme="minorEastAsia" w:hAnsiTheme="majorHAnsi" w:cstheme="majorBidi"/>
          <w:color w:val="2F5496" w:themeColor="accent1" w:themeShade="BF"/>
          <w:sz w:val="32"/>
          <w:szCs w:val="32"/>
          <w:lang w:val="en-US"/>
        </w:rPr>
      </w:pPr>
      <w:r>
        <w:rPr>
          <w:rFonts w:eastAsiaTheme="minorEastAsia"/>
          <w:lang w:val="en-US"/>
        </w:rPr>
        <w:br w:type="page"/>
      </w:r>
    </w:p>
    <w:p w:rsidR="00911448" w:rsidRDefault="00911448" w:rsidP="00911448">
      <w:pPr>
        <w:pStyle w:val="Kop1"/>
        <w:rPr>
          <w:rFonts w:eastAsiaTheme="minorEastAsia"/>
          <w:lang w:val="en-US"/>
        </w:rPr>
      </w:pPr>
      <w:r>
        <w:rPr>
          <w:rFonts w:eastAsiaTheme="minorEastAsia"/>
          <w:lang w:val="en-US"/>
        </w:rPr>
        <w:lastRenderedPageBreak/>
        <w:t>Default settings</w:t>
      </w:r>
    </w:p>
    <w:p w:rsidR="00F83B51" w:rsidRPr="00F83B51" w:rsidRDefault="00F83B51" w:rsidP="00F83B51">
      <w:pPr>
        <w:rPr>
          <w:lang w:val="en-US"/>
        </w:rPr>
      </w:pPr>
      <w:r>
        <w:rPr>
          <w:lang w:val="en-US"/>
        </w:rPr>
        <w:t xml:space="preserve">Please use the following </w:t>
      </w:r>
      <w:r w:rsidR="00FD4CA9">
        <w:rPr>
          <w:lang w:val="en-US"/>
        </w:rPr>
        <w:t xml:space="preserve">variable names </w:t>
      </w:r>
      <w:r>
        <w:rPr>
          <w:lang w:val="en-US"/>
        </w:rPr>
        <w:t>for the parameters, this will help me, help you!</w:t>
      </w:r>
    </w:p>
    <w:tbl>
      <w:tblPr>
        <w:tblStyle w:val="Tabelraster"/>
        <w:tblW w:w="0" w:type="auto"/>
        <w:tblLook w:val="04A0" w:firstRow="1" w:lastRow="0" w:firstColumn="1" w:lastColumn="0" w:noHBand="0" w:noVBand="1"/>
      </w:tblPr>
      <w:tblGrid>
        <w:gridCol w:w="2264"/>
        <w:gridCol w:w="2693"/>
        <w:gridCol w:w="1835"/>
        <w:gridCol w:w="2264"/>
      </w:tblGrid>
      <w:tr w:rsidR="003D203C" w:rsidTr="009735F3">
        <w:tc>
          <w:tcPr>
            <w:tcW w:w="9056" w:type="dxa"/>
            <w:gridSpan w:val="4"/>
          </w:tcPr>
          <w:p w:rsidR="003D203C" w:rsidRPr="00F83B51" w:rsidRDefault="003D203C" w:rsidP="00F83B51">
            <w:pPr>
              <w:jc w:val="center"/>
              <w:rPr>
                <w:b/>
                <w:lang w:val="en-US"/>
              </w:rPr>
            </w:pPr>
            <w:r>
              <w:rPr>
                <w:b/>
                <w:lang w:val="en-US"/>
              </w:rPr>
              <w:t>Daisy parameters</w:t>
            </w:r>
          </w:p>
        </w:tc>
      </w:tr>
      <w:tr w:rsidR="00F83B51" w:rsidTr="00F83B51">
        <w:tc>
          <w:tcPr>
            <w:tcW w:w="2264" w:type="dxa"/>
          </w:tcPr>
          <w:p w:rsidR="00F83B51" w:rsidRPr="00F83B51" w:rsidRDefault="00F83B51" w:rsidP="00F83B51">
            <w:pPr>
              <w:jc w:val="center"/>
              <w:rPr>
                <w:b/>
                <w:lang w:val="en-US"/>
              </w:rPr>
            </w:pPr>
            <w:r w:rsidRPr="00F83B51">
              <w:rPr>
                <w:b/>
                <w:lang w:val="en-US"/>
              </w:rPr>
              <w:t>Equation symbol</w:t>
            </w:r>
          </w:p>
        </w:tc>
        <w:tc>
          <w:tcPr>
            <w:tcW w:w="2693" w:type="dxa"/>
          </w:tcPr>
          <w:p w:rsidR="00F83B51" w:rsidRPr="00F83B51" w:rsidRDefault="00F83B51" w:rsidP="00F83B51">
            <w:pPr>
              <w:jc w:val="center"/>
              <w:rPr>
                <w:b/>
                <w:lang w:val="en-US"/>
              </w:rPr>
            </w:pPr>
            <w:r w:rsidRPr="00F83B51">
              <w:rPr>
                <w:b/>
                <w:lang w:val="en-US"/>
              </w:rPr>
              <w:t>Python variable name</w:t>
            </w:r>
          </w:p>
        </w:tc>
        <w:tc>
          <w:tcPr>
            <w:tcW w:w="1835" w:type="dxa"/>
          </w:tcPr>
          <w:p w:rsidR="00F83B51" w:rsidRPr="00F83B51" w:rsidRDefault="00F83B51" w:rsidP="00F83B51">
            <w:pPr>
              <w:jc w:val="center"/>
              <w:rPr>
                <w:b/>
                <w:lang w:val="en-US"/>
              </w:rPr>
            </w:pPr>
            <w:r w:rsidRPr="00F83B51">
              <w:rPr>
                <w:b/>
                <w:lang w:val="en-US"/>
              </w:rPr>
              <w:t>Value</w:t>
            </w:r>
          </w:p>
        </w:tc>
        <w:tc>
          <w:tcPr>
            <w:tcW w:w="2264" w:type="dxa"/>
          </w:tcPr>
          <w:p w:rsidR="00F83B51" w:rsidRPr="00F83B51" w:rsidRDefault="00F83B51" w:rsidP="00F83B51">
            <w:pPr>
              <w:jc w:val="center"/>
              <w:rPr>
                <w:b/>
                <w:lang w:val="en-US"/>
              </w:rPr>
            </w:pPr>
            <w:r w:rsidRPr="00F83B51">
              <w:rPr>
                <w:b/>
                <w:lang w:val="en-US"/>
              </w:rPr>
              <w:t>Unit</w:t>
            </w:r>
          </w:p>
        </w:tc>
      </w:tr>
      <w:tr w:rsidR="00F83B51" w:rsidTr="00F83B51">
        <w:tc>
          <w:tcPr>
            <w:tcW w:w="2264" w:type="dxa"/>
          </w:tcPr>
          <w:p w:rsidR="00F83B51" w:rsidRDefault="00F83B51" w:rsidP="00F83B51">
            <w:pPr>
              <w:jc w:val="center"/>
              <w:rPr>
                <w:lang w:val="en-US"/>
              </w:rPr>
            </w:pPr>
            <w:r>
              <w:rPr>
                <w:lang w:val="en-US"/>
              </w:rPr>
              <w:t>q</w:t>
            </w:r>
          </w:p>
        </w:tc>
        <w:tc>
          <w:tcPr>
            <w:tcW w:w="2693" w:type="dxa"/>
          </w:tcPr>
          <w:p w:rsidR="00F83B51" w:rsidRDefault="00F83B51" w:rsidP="00F83B51">
            <w:pPr>
              <w:jc w:val="center"/>
              <w:rPr>
                <w:lang w:val="en-US"/>
              </w:rPr>
            </w:pPr>
            <w:r>
              <w:rPr>
                <w:lang w:val="en-US"/>
              </w:rPr>
              <w:t>hor_ins</w:t>
            </w:r>
          </w:p>
        </w:tc>
        <w:tc>
          <w:tcPr>
            <w:tcW w:w="1835" w:type="dxa"/>
          </w:tcPr>
          <w:p w:rsidR="00F83B51" w:rsidRDefault="00F83B51" w:rsidP="00F83B51">
            <w:pPr>
              <w:jc w:val="center"/>
              <w:rPr>
                <w:lang w:val="en-US"/>
              </w:rPr>
            </w:pPr>
            <w:r>
              <w:rPr>
                <w:lang w:val="en-US"/>
              </w:rPr>
              <w:t>20</w:t>
            </w:r>
          </w:p>
        </w:tc>
        <w:tc>
          <w:tcPr>
            <w:tcW w:w="2264" w:type="dxa"/>
          </w:tcPr>
          <w:p w:rsidR="00F83B51" w:rsidRDefault="006E3ECA" w:rsidP="00F83B51">
            <w:pPr>
              <w:jc w:val="center"/>
              <w:rPr>
                <w:lang w:val="en-US"/>
              </w:rPr>
            </w:pPr>
            <w:r>
              <w:rPr>
                <w:lang w:val="en-US"/>
              </w:rPr>
              <w:t>[-]</w:t>
            </w:r>
          </w:p>
        </w:tc>
      </w:tr>
      <w:tr w:rsidR="006E3ECA" w:rsidTr="00F83B51">
        <w:tc>
          <w:tcPr>
            <w:tcW w:w="2264" w:type="dxa"/>
          </w:tcPr>
          <w:p w:rsidR="006E3ECA" w:rsidRDefault="00A45F8F" w:rsidP="00F83B51">
            <w:pPr>
              <w:jc w:val="cente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006E3ECA">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oMath>
          </w:p>
        </w:tc>
        <w:tc>
          <w:tcPr>
            <w:tcW w:w="2693" w:type="dxa"/>
          </w:tcPr>
          <w:p w:rsidR="006E3ECA" w:rsidRDefault="006E3ECA" w:rsidP="00F83B51">
            <w:pPr>
              <w:jc w:val="center"/>
              <w:rPr>
                <w:lang w:val="en-US"/>
              </w:rPr>
            </w:pPr>
            <w:r w:rsidRPr="006E3ECA">
              <w:rPr>
                <w:lang w:val="en-US"/>
              </w:rPr>
              <w:t>deathrate</w:t>
            </w:r>
          </w:p>
        </w:tc>
        <w:tc>
          <w:tcPr>
            <w:tcW w:w="1835" w:type="dxa"/>
          </w:tcPr>
          <w:p w:rsidR="006E3ECA" w:rsidRDefault="006E3ECA" w:rsidP="00F83B51">
            <w:pPr>
              <w:jc w:val="center"/>
              <w:rPr>
                <w:lang w:val="en-US"/>
              </w:rPr>
            </w:pPr>
            <w:r>
              <w:rPr>
                <w:lang w:val="en-US"/>
              </w:rPr>
              <w:t>0.2</w:t>
            </w:r>
          </w:p>
        </w:tc>
        <w:tc>
          <w:tcPr>
            <w:tcW w:w="2264" w:type="dxa"/>
          </w:tcPr>
          <w:p w:rsidR="006E3ECA" w:rsidRDefault="00C33F00" w:rsidP="00F83B51">
            <w:pPr>
              <w:jc w:val="center"/>
              <w:rPr>
                <w:lang w:val="en-US"/>
              </w:rPr>
            </w:pPr>
            <m:oMath>
              <m:r>
                <w:rPr>
                  <w:rFonts w:ascii="Cambria Math" w:hAnsi="Cambria Math"/>
                  <w:lang w:val="en-US"/>
                </w:rPr>
                <m:t>0.2</m:t>
              </m:r>
            </m:oMath>
            <w:r>
              <w:rPr>
                <w:rFonts w:eastAsiaTheme="minorEastAsia"/>
                <w:lang w:val="en-US"/>
              </w:rPr>
              <w:t xml:space="preserve"> [t</w:t>
            </w:r>
            <w:r>
              <w:rPr>
                <w:rFonts w:eastAsiaTheme="minorEastAsia"/>
                <w:vertAlign w:val="superscript"/>
                <w:lang w:val="en-US"/>
              </w:rPr>
              <w:t>-1</w:t>
            </w:r>
            <w:r>
              <w:rPr>
                <w:rFonts w:eastAsiaTheme="minorEastAsia"/>
                <w:lang w:val="en-US"/>
              </w:rPr>
              <w:t>]</w:t>
            </w:r>
          </w:p>
        </w:tc>
      </w:tr>
      <w:tr w:rsidR="0002163E" w:rsidTr="00F83B51">
        <w:tc>
          <w:tcPr>
            <w:tcW w:w="2264" w:type="dxa"/>
          </w:tcPr>
          <w:p w:rsidR="0002163E" w:rsidRDefault="00A45F8F" w:rsidP="00F83B51">
            <w:pPr>
              <w:jc w:val="cente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oMath>
            </m:oMathPara>
          </w:p>
        </w:tc>
        <w:tc>
          <w:tcPr>
            <w:tcW w:w="2693" w:type="dxa"/>
          </w:tcPr>
          <w:p w:rsidR="0002163E" w:rsidRPr="006E3ECA" w:rsidRDefault="0002163E" w:rsidP="00F83B51">
            <w:pPr>
              <w:jc w:val="center"/>
              <w:rPr>
                <w:lang w:val="en-US"/>
              </w:rPr>
            </w:pPr>
            <w:r w:rsidRPr="0002163E">
              <w:rPr>
                <w:lang w:val="en-US"/>
              </w:rPr>
              <w:t>WD_albedo</w:t>
            </w:r>
          </w:p>
        </w:tc>
        <w:tc>
          <w:tcPr>
            <w:tcW w:w="1835" w:type="dxa"/>
          </w:tcPr>
          <w:p w:rsidR="0002163E" w:rsidRDefault="0002163E" w:rsidP="00F83B51">
            <w:pPr>
              <w:jc w:val="center"/>
              <w:rPr>
                <w:lang w:val="en-US"/>
              </w:rPr>
            </w:pPr>
            <m:oMathPara>
              <m:oMath>
                <m:r>
                  <w:rPr>
                    <w:rFonts w:ascii="Cambria Math" w:eastAsiaTheme="minorEastAsia" w:hAnsi="Cambria Math"/>
                    <w:lang w:val="en-US"/>
                  </w:rPr>
                  <m:t>0.75</m:t>
                </m:r>
              </m:oMath>
            </m:oMathPara>
          </w:p>
        </w:tc>
        <w:tc>
          <w:tcPr>
            <w:tcW w:w="2264" w:type="dxa"/>
          </w:tcPr>
          <w:p w:rsidR="0002163E" w:rsidRDefault="0002163E" w:rsidP="00F83B51">
            <w:pPr>
              <w:jc w:val="center"/>
              <w:rPr>
                <w:rFonts w:ascii="Calibri" w:eastAsia="Calibri" w:hAnsi="Calibri" w:cs="Times New Roman"/>
                <w:lang w:val="en-US"/>
              </w:rPr>
            </w:pPr>
            <w:r>
              <w:rPr>
                <w:rFonts w:ascii="Calibri" w:eastAsia="Calibri" w:hAnsi="Calibri" w:cs="Times New Roman"/>
                <w:lang w:val="en-US"/>
              </w:rPr>
              <w:t>[-]</w:t>
            </w:r>
          </w:p>
        </w:tc>
      </w:tr>
      <w:tr w:rsidR="0002163E" w:rsidTr="00F83B51">
        <w:tc>
          <w:tcPr>
            <w:tcW w:w="2264" w:type="dxa"/>
          </w:tcPr>
          <w:p w:rsidR="0002163E" w:rsidRDefault="00A45F8F" w:rsidP="00F83B51">
            <w:pPr>
              <w:jc w:val="cente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oMath>
            </m:oMathPara>
          </w:p>
        </w:tc>
        <w:tc>
          <w:tcPr>
            <w:tcW w:w="2693" w:type="dxa"/>
          </w:tcPr>
          <w:p w:rsidR="0002163E" w:rsidRPr="006E3ECA" w:rsidRDefault="0002163E" w:rsidP="00F83B51">
            <w:pPr>
              <w:jc w:val="center"/>
              <w:rPr>
                <w:lang w:val="en-US"/>
              </w:rPr>
            </w:pPr>
            <w:r>
              <w:rPr>
                <w:lang w:val="en-US"/>
              </w:rPr>
              <w:t>BD_albedo</w:t>
            </w:r>
          </w:p>
        </w:tc>
        <w:tc>
          <w:tcPr>
            <w:tcW w:w="1835" w:type="dxa"/>
          </w:tcPr>
          <w:p w:rsidR="0002163E" w:rsidRDefault="0002163E" w:rsidP="00F83B51">
            <w:pPr>
              <w:jc w:val="center"/>
              <w:rPr>
                <w:lang w:val="en-US"/>
              </w:rPr>
            </w:pPr>
            <w:r>
              <w:rPr>
                <w:lang w:val="en-US"/>
              </w:rPr>
              <w:t>0.25</w:t>
            </w:r>
          </w:p>
        </w:tc>
        <w:tc>
          <w:tcPr>
            <w:tcW w:w="2264" w:type="dxa"/>
          </w:tcPr>
          <w:p w:rsidR="0002163E" w:rsidRDefault="00507223" w:rsidP="00F83B51">
            <w:pPr>
              <w:jc w:val="center"/>
              <w:rPr>
                <w:rFonts w:ascii="Calibri" w:eastAsia="Calibri" w:hAnsi="Calibri" w:cs="Times New Roman"/>
                <w:lang w:val="en-US"/>
              </w:rPr>
            </w:pPr>
            <w:r>
              <w:rPr>
                <w:rFonts w:ascii="Calibri" w:eastAsia="Calibri" w:hAnsi="Calibri" w:cs="Times New Roman"/>
                <w:lang w:val="en-US"/>
              </w:rPr>
              <w:t>[-]</w:t>
            </w:r>
          </w:p>
        </w:tc>
      </w:tr>
      <w:tr w:rsidR="00507223" w:rsidTr="00F83B51">
        <w:tc>
          <w:tcPr>
            <w:tcW w:w="2264" w:type="dxa"/>
          </w:tcPr>
          <w:p w:rsidR="00507223" w:rsidRDefault="00A45F8F" w:rsidP="00F83B51">
            <w:pPr>
              <w:jc w:val="center"/>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opt,w</m:t>
                    </m:r>
                  </m:sub>
                </m:sSub>
              </m:oMath>
            </m:oMathPara>
          </w:p>
        </w:tc>
        <w:tc>
          <w:tcPr>
            <w:tcW w:w="2693" w:type="dxa"/>
          </w:tcPr>
          <w:p w:rsidR="00507223" w:rsidRDefault="005F39C0" w:rsidP="00F83B51">
            <w:pPr>
              <w:jc w:val="center"/>
              <w:rPr>
                <w:lang w:val="en-US"/>
              </w:rPr>
            </w:pPr>
            <w:r w:rsidRPr="005F39C0">
              <w:rPr>
                <w:lang w:val="en-US"/>
              </w:rPr>
              <w:t>opt_temp</w:t>
            </w:r>
            <w:r>
              <w:rPr>
                <w:lang w:val="en-US"/>
              </w:rPr>
              <w:t>_W</w:t>
            </w:r>
          </w:p>
        </w:tc>
        <w:tc>
          <w:tcPr>
            <w:tcW w:w="1835" w:type="dxa"/>
          </w:tcPr>
          <w:p w:rsidR="00507223" w:rsidRDefault="005F39C0" w:rsidP="00F83B51">
            <w:pPr>
              <w:jc w:val="center"/>
              <w:rPr>
                <w:lang w:val="en-US"/>
              </w:rPr>
            </w:pPr>
            <m:oMath>
              <m:r>
                <w:rPr>
                  <w:rFonts w:ascii="Cambria Math" w:eastAsiaTheme="minorEastAsia" w:hAnsi="Cambria Math"/>
                  <w:lang w:val="en-US"/>
                </w:rPr>
                <m:t>22.5</m:t>
              </m:r>
            </m:oMath>
            <w:r>
              <w:rPr>
                <w:rFonts w:eastAsiaTheme="minorEastAsia"/>
                <w:lang w:val="en-US"/>
              </w:rPr>
              <w:t xml:space="preserve"> + 273.15</w:t>
            </w:r>
          </w:p>
        </w:tc>
        <w:tc>
          <w:tcPr>
            <w:tcW w:w="2264" w:type="dxa"/>
          </w:tcPr>
          <w:p w:rsidR="00507223" w:rsidRPr="005F39C0" w:rsidRDefault="005F39C0" w:rsidP="005F39C0">
            <w:pPr>
              <w:jc w:val="center"/>
              <w:rPr>
                <w:rFonts w:eastAsiaTheme="minorEastAsia"/>
                <w:lang w:val="en-US"/>
              </w:rPr>
            </w:pPr>
            <w:r>
              <w:rPr>
                <w:rFonts w:eastAsiaTheme="minorEastAsia"/>
                <w:lang w:val="en-US"/>
              </w:rPr>
              <w:t>[K]</w:t>
            </w:r>
          </w:p>
        </w:tc>
      </w:tr>
      <w:tr w:rsidR="005F39C0" w:rsidTr="00F83B51">
        <w:tc>
          <w:tcPr>
            <w:tcW w:w="2264" w:type="dxa"/>
          </w:tcPr>
          <w:p w:rsidR="005F39C0" w:rsidRDefault="00A45F8F" w:rsidP="005F39C0">
            <w:pPr>
              <w:jc w:val="center"/>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opt,b</m:t>
                    </m:r>
                  </m:sub>
                </m:sSub>
              </m:oMath>
            </m:oMathPara>
          </w:p>
        </w:tc>
        <w:tc>
          <w:tcPr>
            <w:tcW w:w="2693" w:type="dxa"/>
          </w:tcPr>
          <w:p w:rsidR="005F39C0" w:rsidRDefault="005F39C0" w:rsidP="005F39C0">
            <w:pPr>
              <w:jc w:val="center"/>
              <w:rPr>
                <w:lang w:val="en-US"/>
              </w:rPr>
            </w:pPr>
            <w:r w:rsidRPr="005F39C0">
              <w:rPr>
                <w:lang w:val="en-US"/>
              </w:rPr>
              <w:t>opt_temp</w:t>
            </w:r>
            <w:r>
              <w:rPr>
                <w:lang w:val="en-US"/>
              </w:rPr>
              <w:t>_B</w:t>
            </w:r>
          </w:p>
        </w:tc>
        <w:tc>
          <w:tcPr>
            <w:tcW w:w="1835" w:type="dxa"/>
          </w:tcPr>
          <w:p w:rsidR="005F39C0" w:rsidRDefault="00A45F8F" w:rsidP="005F39C0">
            <w:pPr>
              <w:jc w:val="center"/>
              <w:rPr>
                <w:lang w:val="en-US"/>
              </w:rPr>
            </w:pPr>
            <w:r>
              <w:rPr>
                <w:rFonts w:eastAsiaTheme="minorEastAsia"/>
                <w:lang w:val="en-US"/>
              </w:rPr>
              <w:t>22.5</w:t>
            </w:r>
            <w:r w:rsidR="005F39C0">
              <w:rPr>
                <w:rFonts w:eastAsiaTheme="minorEastAsia"/>
                <w:lang w:val="en-US"/>
              </w:rPr>
              <w:t xml:space="preserve"> + 273.15</w:t>
            </w:r>
          </w:p>
        </w:tc>
        <w:tc>
          <w:tcPr>
            <w:tcW w:w="2264" w:type="dxa"/>
          </w:tcPr>
          <w:p w:rsidR="005F39C0" w:rsidRPr="005F39C0" w:rsidRDefault="005F39C0" w:rsidP="005F39C0">
            <w:pPr>
              <w:jc w:val="center"/>
              <w:rPr>
                <w:rFonts w:eastAsiaTheme="minorEastAsia"/>
                <w:lang w:val="en-US"/>
              </w:rPr>
            </w:pPr>
            <w:r>
              <w:rPr>
                <w:rFonts w:eastAsiaTheme="minorEastAsia"/>
                <w:lang w:val="en-US"/>
              </w:rPr>
              <w:t>[K]</w:t>
            </w:r>
          </w:p>
        </w:tc>
      </w:tr>
      <w:tr w:rsidR="00F22F4D" w:rsidTr="00F83B51">
        <w:tc>
          <w:tcPr>
            <w:tcW w:w="2264" w:type="dxa"/>
          </w:tcPr>
          <w:p w:rsidR="00F22F4D" w:rsidRDefault="00A45F8F" w:rsidP="005F39C0">
            <w:pPr>
              <w:jc w:val="center"/>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growth</m:t>
                    </m:r>
                  </m:sub>
                </m:sSub>
              </m:oMath>
            </m:oMathPara>
          </w:p>
        </w:tc>
        <w:tc>
          <w:tcPr>
            <w:tcW w:w="2693" w:type="dxa"/>
          </w:tcPr>
          <w:p w:rsidR="00F22F4D" w:rsidRPr="005F39C0" w:rsidRDefault="00F22F4D" w:rsidP="005F39C0">
            <w:pPr>
              <w:jc w:val="center"/>
              <w:rPr>
                <w:lang w:val="en-US"/>
              </w:rPr>
            </w:pPr>
            <w:r w:rsidRPr="00F22F4D">
              <w:rPr>
                <w:lang w:val="en-US"/>
              </w:rPr>
              <w:t>growth_rate_temp</w:t>
            </w:r>
          </w:p>
        </w:tc>
        <w:tc>
          <w:tcPr>
            <w:tcW w:w="1835" w:type="dxa"/>
          </w:tcPr>
          <w:p w:rsidR="00F22F4D" w:rsidRDefault="00F22F4D" w:rsidP="005F39C0">
            <w:pPr>
              <w:jc w:val="center"/>
              <w:rPr>
                <w:rFonts w:ascii="Calibri" w:eastAsia="Calibri" w:hAnsi="Calibri" w:cs="Times New Roman"/>
                <w:lang w:val="en-US"/>
              </w:rPr>
            </w:pPr>
            <m:oMathPara>
              <m:oMath>
                <m:r>
                  <w:rPr>
                    <w:rFonts w:ascii="Cambria Math" w:eastAsiaTheme="minorEastAsia" w:hAnsi="Cambria Math"/>
                    <w:lang w:val="en-US"/>
                  </w:rPr>
                  <m:t>0.003265</m:t>
                </m:r>
              </m:oMath>
            </m:oMathPara>
          </w:p>
        </w:tc>
        <w:tc>
          <w:tcPr>
            <w:tcW w:w="2264" w:type="dxa"/>
          </w:tcPr>
          <w:p w:rsidR="00F22F4D" w:rsidRDefault="00F22F4D" w:rsidP="00F22F4D">
            <w:pPr>
              <w:jc w:val="center"/>
              <w:rPr>
                <w:rFonts w:eastAsiaTheme="minorEastAsia"/>
                <w:lang w:val="en-US"/>
              </w:rPr>
            </w:pPr>
            <w:r>
              <w:rPr>
                <w:rFonts w:eastAsiaTheme="minorEastAsia"/>
                <w:lang w:val="en-US"/>
              </w:rPr>
              <w:t>[m</w:t>
            </w:r>
            <w:r>
              <w:rPr>
                <w:rFonts w:eastAsiaTheme="minorEastAsia"/>
                <w:vertAlign w:val="superscript"/>
                <w:lang w:val="en-US"/>
              </w:rPr>
              <w:t>-2</w:t>
            </w:r>
            <w:r>
              <w:rPr>
                <w:rFonts w:eastAsiaTheme="minorEastAsia"/>
                <w:lang w:val="en-US"/>
              </w:rPr>
              <w:t>T</w:t>
            </w:r>
            <w:r>
              <w:rPr>
                <w:rFonts w:eastAsiaTheme="minorEastAsia"/>
                <w:vertAlign w:val="superscript"/>
                <w:lang w:val="en-US"/>
              </w:rPr>
              <w:t>-1</w:t>
            </w:r>
            <w:r>
              <w:rPr>
                <w:rFonts w:eastAsiaTheme="minorEastAsia"/>
                <w:lang w:val="en-US"/>
              </w:rPr>
              <w:t>t</w:t>
            </w:r>
            <w:r>
              <w:rPr>
                <w:rFonts w:eastAsiaTheme="minorEastAsia"/>
                <w:vertAlign w:val="superscript"/>
                <w:lang w:val="en-US"/>
              </w:rPr>
              <w:t>-1</w:t>
            </w:r>
            <w:r>
              <w:rPr>
                <w:rFonts w:eastAsiaTheme="minorEastAsia"/>
                <w:lang w:val="en-US"/>
              </w:rPr>
              <w:t>]</w:t>
            </w:r>
          </w:p>
        </w:tc>
      </w:tr>
      <w:tr w:rsidR="00386B8F" w:rsidRPr="00A45F8F" w:rsidTr="009735F3">
        <w:tc>
          <w:tcPr>
            <w:tcW w:w="9056" w:type="dxa"/>
            <w:gridSpan w:val="4"/>
          </w:tcPr>
          <w:p w:rsidR="00386B8F" w:rsidRPr="00386B8F" w:rsidRDefault="00386B8F" w:rsidP="00F22F4D">
            <w:pPr>
              <w:jc w:val="center"/>
              <w:rPr>
                <w:rFonts w:eastAsiaTheme="minorEastAsia"/>
                <w:b/>
                <w:lang w:val="en-US"/>
              </w:rPr>
            </w:pPr>
            <w:r w:rsidRPr="00386B8F">
              <w:rPr>
                <w:rFonts w:eastAsiaTheme="minorEastAsia"/>
                <w:b/>
                <w:lang w:val="en-US"/>
              </w:rPr>
              <w:t>Initializing start values of daisies</w:t>
            </w:r>
          </w:p>
        </w:tc>
      </w:tr>
      <w:tr w:rsidR="00386B8F" w:rsidTr="00F83B51">
        <w:tc>
          <w:tcPr>
            <w:tcW w:w="2264" w:type="dxa"/>
          </w:tcPr>
          <w:p w:rsidR="00386B8F" w:rsidRDefault="00386B8F" w:rsidP="005F39C0">
            <w:pPr>
              <w:jc w:val="center"/>
              <w:rPr>
                <w:rFonts w:ascii="Calibri" w:eastAsia="Calibri" w:hAnsi="Calibri" w:cs="Times New Roman"/>
                <w:lang w:val="en-US"/>
              </w:rPr>
            </w:pPr>
          </w:p>
        </w:tc>
        <w:tc>
          <w:tcPr>
            <w:tcW w:w="2693" w:type="dxa"/>
          </w:tcPr>
          <w:p w:rsidR="00386B8F" w:rsidRPr="00F22F4D" w:rsidRDefault="00386B8F" w:rsidP="005F39C0">
            <w:pPr>
              <w:jc w:val="center"/>
              <w:rPr>
                <w:lang w:val="en-US"/>
              </w:rPr>
            </w:pPr>
            <w:r w:rsidRPr="00386B8F">
              <w:rPr>
                <w:lang w:val="en-US"/>
              </w:rPr>
              <w:t>WD_area</w:t>
            </w:r>
          </w:p>
        </w:tc>
        <w:tc>
          <w:tcPr>
            <w:tcW w:w="1835" w:type="dxa"/>
          </w:tcPr>
          <w:p w:rsidR="00386B8F" w:rsidRDefault="00386B8F" w:rsidP="005F39C0">
            <w:pPr>
              <w:jc w:val="center"/>
              <w:rPr>
                <w:rFonts w:ascii="Calibri" w:eastAsia="Calibri" w:hAnsi="Calibri" w:cs="Times New Roman"/>
                <w:lang w:val="en-US"/>
              </w:rPr>
            </w:pPr>
            <w:r>
              <w:rPr>
                <w:rFonts w:ascii="Calibri" w:eastAsia="Calibri" w:hAnsi="Calibri" w:cs="Times New Roman"/>
                <w:lang w:val="en-US"/>
              </w:rPr>
              <w:t>0.01</w:t>
            </w:r>
          </w:p>
        </w:tc>
        <w:tc>
          <w:tcPr>
            <w:tcW w:w="2264" w:type="dxa"/>
          </w:tcPr>
          <w:p w:rsidR="00386B8F" w:rsidRDefault="00386B8F" w:rsidP="00F22F4D">
            <w:pPr>
              <w:jc w:val="center"/>
              <w:rPr>
                <w:rFonts w:eastAsiaTheme="minorEastAsia"/>
                <w:lang w:val="en-US"/>
              </w:rPr>
            </w:pPr>
            <w:r>
              <w:rPr>
                <w:rFonts w:eastAsiaTheme="minorEastAsia"/>
                <w:lang w:val="en-US"/>
              </w:rPr>
              <w:t>m</w:t>
            </w:r>
            <w:r>
              <w:rPr>
                <w:rFonts w:eastAsiaTheme="minorEastAsia"/>
                <w:sz w:val="28"/>
                <w:vertAlign w:val="superscript"/>
                <w:lang w:val="en-US"/>
              </w:rPr>
              <w:t>2</w:t>
            </w:r>
          </w:p>
        </w:tc>
      </w:tr>
      <w:tr w:rsidR="00386B8F" w:rsidTr="00F83B51">
        <w:tc>
          <w:tcPr>
            <w:tcW w:w="2264" w:type="dxa"/>
          </w:tcPr>
          <w:p w:rsidR="00386B8F" w:rsidRDefault="00386B8F" w:rsidP="00386B8F">
            <w:pPr>
              <w:jc w:val="center"/>
              <w:rPr>
                <w:rFonts w:ascii="Calibri" w:eastAsia="Calibri" w:hAnsi="Calibri" w:cs="Times New Roman"/>
                <w:lang w:val="en-US"/>
              </w:rPr>
            </w:pPr>
          </w:p>
        </w:tc>
        <w:tc>
          <w:tcPr>
            <w:tcW w:w="2693" w:type="dxa"/>
          </w:tcPr>
          <w:p w:rsidR="00386B8F" w:rsidRPr="00F22F4D" w:rsidRDefault="00386B8F" w:rsidP="00386B8F">
            <w:pPr>
              <w:jc w:val="center"/>
              <w:rPr>
                <w:lang w:val="en-US"/>
              </w:rPr>
            </w:pPr>
            <w:r>
              <w:rPr>
                <w:lang w:val="en-US"/>
              </w:rPr>
              <w:t>B</w:t>
            </w:r>
            <w:r w:rsidRPr="00386B8F">
              <w:rPr>
                <w:lang w:val="en-US"/>
              </w:rPr>
              <w:t>D_area</w:t>
            </w:r>
          </w:p>
        </w:tc>
        <w:tc>
          <w:tcPr>
            <w:tcW w:w="1835" w:type="dxa"/>
          </w:tcPr>
          <w:p w:rsidR="00386B8F" w:rsidRDefault="00386B8F" w:rsidP="00386B8F">
            <w:pPr>
              <w:jc w:val="center"/>
              <w:rPr>
                <w:rFonts w:ascii="Calibri" w:eastAsia="Calibri" w:hAnsi="Calibri" w:cs="Times New Roman"/>
                <w:lang w:val="en-US"/>
              </w:rPr>
            </w:pPr>
            <w:r>
              <w:rPr>
                <w:rFonts w:ascii="Calibri" w:eastAsia="Calibri" w:hAnsi="Calibri" w:cs="Times New Roman"/>
                <w:lang w:val="en-US"/>
              </w:rPr>
              <w:t>0.01</w:t>
            </w:r>
          </w:p>
        </w:tc>
        <w:tc>
          <w:tcPr>
            <w:tcW w:w="2264" w:type="dxa"/>
          </w:tcPr>
          <w:p w:rsidR="00386B8F" w:rsidRDefault="00386B8F" w:rsidP="00386B8F">
            <w:pPr>
              <w:jc w:val="center"/>
              <w:rPr>
                <w:rFonts w:eastAsiaTheme="minorEastAsia"/>
                <w:lang w:val="en-US"/>
              </w:rPr>
            </w:pPr>
            <w:r>
              <w:rPr>
                <w:rFonts w:eastAsiaTheme="minorEastAsia"/>
                <w:lang w:val="en-US"/>
              </w:rPr>
              <w:t>m</w:t>
            </w:r>
            <w:r>
              <w:rPr>
                <w:rFonts w:eastAsiaTheme="minorEastAsia"/>
                <w:sz w:val="28"/>
                <w:vertAlign w:val="superscript"/>
                <w:lang w:val="en-US"/>
              </w:rPr>
              <w:t>2</w:t>
            </w:r>
          </w:p>
        </w:tc>
      </w:tr>
      <w:tr w:rsidR="00386B8F" w:rsidTr="009735F3">
        <w:tc>
          <w:tcPr>
            <w:tcW w:w="9056" w:type="dxa"/>
            <w:gridSpan w:val="4"/>
          </w:tcPr>
          <w:p w:rsidR="00386B8F" w:rsidRPr="00843542" w:rsidRDefault="00386B8F" w:rsidP="00386B8F">
            <w:pPr>
              <w:jc w:val="center"/>
              <w:rPr>
                <w:rFonts w:eastAsiaTheme="minorEastAsia"/>
                <w:b/>
                <w:lang w:val="en-US"/>
              </w:rPr>
            </w:pPr>
            <w:r w:rsidRPr="00843542">
              <w:rPr>
                <w:rFonts w:eastAsiaTheme="minorEastAsia"/>
                <w:b/>
                <w:lang w:val="en-US"/>
              </w:rPr>
              <w:t>Global parameters</w:t>
            </w:r>
          </w:p>
        </w:tc>
      </w:tr>
      <w:tr w:rsidR="00386B8F" w:rsidTr="00F83B51">
        <w:tc>
          <w:tcPr>
            <w:tcW w:w="2264" w:type="dxa"/>
          </w:tcPr>
          <w:p w:rsidR="00386B8F" w:rsidRDefault="00265D0F" w:rsidP="00386B8F">
            <w:pPr>
              <w:jc w:val="center"/>
              <w:rPr>
                <w:rFonts w:ascii="Calibri" w:eastAsia="Calibri" w:hAnsi="Calibri" w:cs="Times New Roman"/>
                <w:lang w:val="en-US"/>
              </w:rPr>
            </w:pPr>
            <m:oMathPara>
              <m:oMath>
                <m:r>
                  <w:rPr>
                    <w:rFonts w:ascii="Cambria Math" w:eastAsiaTheme="minorEastAsia" w:hAnsi="Cambria Math"/>
                    <w:lang w:val="en-US"/>
                  </w:rPr>
                  <m:t>σ</m:t>
                </m:r>
              </m:oMath>
            </m:oMathPara>
          </w:p>
        </w:tc>
        <w:tc>
          <w:tcPr>
            <w:tcW w:w="2693" w:type="dxa"/>
          </w:tcPr>
          <w:p w:rsidR="00386B8F" w:rsidRPr="005F39C0" w:rsidRDefault="00386B8F" w:rsidP="00386B8F">
            <w:pPr>
              <w:jc w:val="center"/>
              <w:rPr>
                <w:lang w:val="en-US"/>
              </w:rPr>
            </w:pPr>
            <w:r w:rsidRPr="003D203C">
              <w:rPr>
                <w:lang w:val="en-US"/>
              </w:rPr>
              <w:t>Stefan_Boltzmann</w:t>
            </w:r>
          </w:p>
        </w:tc>
        <w:tc>
          <w:tcPr>
            <w:tcW w:w="1835" w:type="dxa"/>
          </w:tcPr>
          <w:p w:rsidR="00386B8F" w:rsidRDefault="00386B8F" w:rsidP="00386B8F">
            <w:pPr>
              <w:rPr>
                <w:rFonts w:ascii="Calibri" w:eastAsia="Calibri" w:hAnsi="Calibri" w:cs="Times New Roman"/>
                <w:lang w:val="en-US"/>
              </w:rPr>
            </w:pPr>
            <m:oMath>
              <m:r>
                <w:rPr>
                  <w:rFonts w:ascii="Cambria Math" w:eastAsiaTheme="minorEastAsia" w:hAnsi="Cambria Math"/>
                </w:rPr>
                <m:t>5.67∙</m:t>
              </m:r>
              <m:sSup>
                <m:sSupPr>
                  <m:ctrlPr>
                    <w:rPr>
                      <w:rFonts w:ascii="Cambria Math" w:eastAsiaTheme="minorEastAsia" w:hAnsi="Cambria Math"/>
                      <w:i/>
                      <w:lang w:val="en-US"/>
                    </w:rPr>
                  </m:ctrlPr>
                </m:sSupPr>
                <m:e>
                  <m:r>
                    <w:rPr>
                      <w:rFonts w:ascii="Cambria Math" w:eastAsiaTheme="minorEastAsia" w:hAnsi="Cambria Math"/>
                    </w:rPr>
                    <m:t>10</m:t>
                  </m:r>
                </m:e>
                <m:sup>
                  <m:r>
                    <w:rPr>
                      <w:rFonts w:ascii="Cambria Math" w:eastAsiaTheme="minorEastAsia" w:hAnsi="Cambria Math"/>
                    </w:rPr>
                    <m:t>-8</m:t>
                  </m:r>
                </m:sup>
              </m:sSup>
            </m:oMath>
            <w:r w:rsidRPr="00C008B6">
              <w:rPr>
                <w:rFonts w:eastAsiaTheme="minorEastAsia"/>
              </w:rPr>
              <w:t xml:space="preserve"> </w:t>
            </w:r>
          </w:p>
        </w:tc>
        <w:tc>
          <w:tcPr>
            <w:tcW w:w="2264" w:type="dxa"/>
          </w:tcPr>
          <w:p w:rsidR="00386B8F" w:rsidRPr="003D203C" w:rsidRDefault="00386B8F" w:rsidP="00386B8F">
            <w:pPr>
              <w:jc w:val="center"/>
              <w:rPr>
                <w:rFonts w:eastAsiaTheme="minorEastAsia"/>
                <w:vertAlign w:val="superscript"/>
              </w:rPr>
            </w:pPr>
            <w:r w:rsidRPr="00C008B6">
              <w:rPr>
                <w:rFonts w:eastAsiaTheme="minorEastAsia"/>
              </w:rPr>
              <w:t>Wm</w:t>
            </w:r>
            <w:r w:rsidRPr="00C008B6">
              <w:rPr>
                <w:rFonts w:eastAsiaTheme="minorEastAsia"/>
                <w:vertAlign w:val="superscript"/>
              </w:rPr>
              <w:t>-2</w:t>
            </w:r>
            <w:r w:rsidRPr="00C008B6">
              <w:rPr>
                <w:rFonts w:eastAsiaTheme="minorEastAsia"/>
              </w:rPr>
              <w:t>K</w:t>
            </w:r>
            <w:r w:rsidRPr="00C008B6">
              <w:rPr>
                <w:rFonts w:eastAsiaTheme="minorEastAsia"/>
                <w:vertAlign w:val="superscript"/>
              </w:rPr>
              <w:t>-4</w:t>
            </w:r>
          </w:p>
        </w:tc>
      </w:tr>
      <w:tr w:rsidR="00386B8F" w:rsidTr="00F83B51">
        <w:tc>
          <w:tcPr>
            <w:tcW w:w="2264" w:type="dxa"/>
          </w:tcPr>
          <w:p w:rsidR="00386B8F" w:rsidRDefault="00A45F8F" w:rsidP="00386B8F">
            <w:pPr>
              <w:jc w:val="cente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g</m:t>
                    </m:r>
                  </m:sub>
                </m:sSub>
              </m:oMath>
            </m:oMathPara>
          </w:p>
        </w:tc>
        <w:tc>
          <w:tcPr>
            <w:tcW w:w="2693" w:type="dxa"/>
          </w:tcPr>
          <w:p w:rsidR="00386B8F" w:rsidRPr="003D203C" w:rsidRDefault="00386B8F" w:rsidP="00386B8F">
            <w:pPr>
              <w:jc w:val="center"/>
              <w:rPr>
                <w:lang w:val="en-US"/>
              </w:rPr>
            </w:pPr>
            <w:r w:rsidRPr="003D203C">
              <w:rPr>
                <w:lang w:val="en-US"/>
              </w:rPr>
              <w:t>barren_albedo</w:t>
            </w:r>
          </w:p>
        </w:tc>
        <w:tc>
          <w:tcPr>
            <w:tcW w:w="1835" w:type="dxa"/>
          </w:tcPr>
          <w:p w:rsidR="00386B8F" w:rsidRDefault="00386B8F" w:rsidP="00386B8F">
            <w:pPr>
              <w:jc w:val="center"/>
              <w:rPr>
                <w:rFonts w:ascii="Calibri" w:eastAsia="Calibri" w:hAnsi="Calibri" w:cs="Times New Roman"/>
              </w:rPr>
            </w:pPr>
            <w:r w:rsidRPr="00C008B6">
              <w:t>0.5</w:t>
            </w:r>
          </w:p>
        </w:tc>
        <w:tc>
          <w:tcPr>
            <w:tcW w:w="2264" w:type="dxa"/>
          </w:tcPr>
          <w:p w:rsidR="00386B8F" w:rsidRPr="00C008B6" w:rsidRDefault="00386B8F" w:rsidP="00386B8F">
            <w:pPr>
              <w:jc w:val="center"/>
              <w:rPr>
                <w:rFonts w:eastAsiaTheme="minorEastAsia"/>
              </w:rPr>
            </w:pPr>
            <w:r>
              <w:rPr>
                <w:rFonts w:eastAsiaTheme="minorEastAsia"/>
              </w:rPr>
              <w:t>[-]</w:t>
            </w:r>
          </w:p>
        </w:tc>
      </w:tr>
      <w:tr w:rsidR="00386B8F" w:rsidTr="00F83B51">
        <w:tc>
          <w:tcPr>
            <w:tcW w:w="2264" w:type="dxa"/>
          </w:tcPr>
          <w:p w:rsidR="00386B8F" w:rsidRDefault="00A45F8F" w:rsidP="00386B8F">
            <w:pPr>
              <w:jc w:val="center"/>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planet</m:t>
                    </m:r>
                  </m:sub>
                </m:sSub>
              </m:oMath>
            </m:oMathPara>
          </w:p>
        </w:tc>
        <w:tc>
          <w:tcPr>
            <w:tcW w:w="2693" w:type="dxa"/>
          </w:tcPr>
          <w:p w:rsidR="00386B8F" w:rsidRPr="003D203C" w:rsidRDefault="00386B8F" w:rsidP="00386B8F">
            <w:pPr>
              <w:jc w:val="center"/>
              <w:rPr>
                <w:lang w:val="en-US"/>
              </w:rPr>
            </w:pPr>
            <w:r>
              <w:rPr>
                <w:lang w:val="en-US"/>
              </w:rPr>
              <w:t>DW_area</w:t>
            </w:r>
          </w:p>
        </w:tc>
        <w:tc>
          <w:tcPr>
            <w:tcW w:w="1835" w:type="dxa"/>
          </w:tcPr>
          <w:p w:rsidR="00386B8F" w:rsidRPr="00C008B6" w:rsidRDefault="00386B8F" w:rsidP="00386B8F">
            <w:pPr>
              <w:jc w:val="center"/>
            </w:pPr>
            <w:r>
              <w:t>1</w:t>
            </w:r>
          </w:p>
        </w:tc>
        <w:tc>
          <w:tcPr>
            <w:tcW w:w="2264" w:type="dxa"/>
          </w:tcPr>
          <w:p w:rsidR="00386B8F" w:rsidRDefault="00386B8F" w:rsidP="00386B8F">
            <w:pPr>
              <w:jc w:val="center"/>
              <w:rPr>
                <w:rFonts w:eastAsiaTheme="minorEastAsia"/>
              </w:rPr>
            </w:pPr>
            <w:r>
              <w:rPr>
                <w:rFonts w:eastAsiaTheme="minorEastAsia"/>
                <w:lang w:val="en-US"/>
              </w:rPr>
              <w:t>[m</w:t>
            </w:r>
            <w:r>
              <w:rPr>
                <w:rFonts w:eastAsiaTheme="minorEastAsia"/>
                <w:sz w:val="28"/>
                <w:vertAlign w:val="superscript"/>
                <w:lang w:val="en-US"/>
              </w:rPr>
              <w:t>2</w:t>
            </w:r>
            <w:r>
              <w:rPr>
                <w:rFonts w:eastAsiaTheme="minorEastAsia"/>
                <w:sz w:val="28"/>
                <w:lang w:val="en-US"/>
              </w:rPr>
              <w:t>]</w:t>
            </w:r>
          </w:p>
        </w:tc>
      </w:tr>
      <w:tr w:rsidR="00386B8F" w:rsidTr="00F83B51">
        <w:tc>
          <w:tcPr>
            <w:tcW w:w="2264" w:type="dxa"/>
          </w:tcPr>
          <w:p w:rsidR="00386B8F" w:rsidRDefault="00386B8F" w:rsidP="00386B8F">
            <w:pPr>
              <w:jc w:val="center"/>
              <w:rPr>
                <w:rFonts w:ascii="Calibri" w:eastAsia="Calibri" w:hAnsi="Calibri" w:cs="Times New Roman"/>
                <w:lang w:val="en-US"/>
              </w:rPr>
            </w:pPr>
            <w:r>
              <w:rPr>
                <w:rFonts w:ascii="Calibri" w:eastAsia="Calibri" w:hAnsi="Calibri" w:cs="Times New Roman"/>
                <w:lang w:val="en-US"/>
              </w:rPr>
              <w:t>dt</w:t>
            </w:r>
          </w:p>
        </w:tc>
        <w:tc>
          <w:tcPr>
            <w:tcW w:w="2693" w:type="dxa"/>
          </w:tcPr>
          <w:p w:rsidR="00386B8F" w:rsidRPr="003D203C" w:rsidRDefault="00386B8F" w:rsidP="00386B8F">
            <w:pPr>
              <w:jc w:val="center"/>
              <w:rPr>
                <w:lang w:val="en-US"/>
              </w:rPr>
            </w:pPr>
            <w:r>
              <w:rPr>
                <w:lang w:val="en-US"/>
              </w:rPr>
              <w:t>Dt</w:t>
            </w:r>
          </w:p>
        </w:tc>
        <w:tc>
          <w:tcPr>
            <w:tcW w:w="1835" w:type="dxa"/>
          </w:tcPr>
          <w:p w:rsidR="00386B8F" w:rsidRPr="00C008B6" w:rsidRDefault="00386B8F" w:rsidP="00386B8F">
            <w:pPr>
              <w:jc w:val="center"/>
            </w:pPr>
            <w:r>
              <w:t>1</w:t>
            </w:r>
          </w:p>
        </w:tc>
        <w:tc>
          <w:tcPr>
            <w:tcW w:w="2264" w:type="dxa"/>
          </w:tcPr>
          <w:p w:rsidR="00386B8F" w:rsidRDefault="00386B8F" w:rsidP="00386B8F">
            <w:pPr>
              <w:jc w:val="center"/>
              <w:rPr>
                <w:rFonts w:eastAsiaTheme="minorEastAsia"/>
              </w:rPr>
            </w:pPr>
            <w:r>
              <w:rPr>
                <w:rFonts w:eastAsiaTheme="minorEastAsia"/>
              </w:rPr>
              <w:t>[time]</w:t>
            </w:r>
          </w:p>
        </w:tc>
      </w:tr>
      <w:tr w:rsidR="00763026" w:rsidTr="00F83B51">
        <w:tc>
          <w:tcPr>
            <w:tcW w:w="2264" w:type="dxa"/>
          </w:tcPr>
          <w:p w:rsidR="00763026" w:rsidRDefault="00FB1137" w:rsidP="00386B8F">
            <w:pPr>
              <w:jc w:val="center"/>
              <w:rPr>
                <w:rFonts w:ascii="Calibri" w:eastAsia="Calibri" w:hAnsi="Calibri" w:cs="Times New Roman"/>
                <w:lang w:val="en-US"/>
              </w:rPr>
            </w:pPr>
            <w:r>
              <w:rPr>
                <w:rFonts w:eastAsiaTheme="minorEastAsia"/>
                <w:lang w:val="en-US"/>
              </w:rPr>
              <w:t>St</w:t>
            </w:r>
          </w:p>
        </w:tc>
        <w:tc>
          <w:tcPr>
            <w:tcW w:w="2693" w:type="dxa"/>
          </w:tcPr>
          <w:p w:rsidR="00763026" w:rsidRDefault="00763026" w:rsidP="00386B8F">
            <w:pPr>
              <w:jc w:val="center"/>
              <w:rPr>
                <w:lang w:val="en-US"/>
              </w:rPr>
            </w:pPr>
            <w:r>
              <w:rPr>
                <w:lang w:val="en-US"/>
              </w:rPr>
              <w:t>solar_constant</w:t>
            </w:r>
          </w:p>
        </w:tc>
        <w:tc>
          <w:tcPr>
            <w:tcW w:w="1835" w:type="dxa"/>
          </w:tcPr>
          <w:p w:rsidR="00763026" w:rsidRDefault="00763026" w:rsidP="00386B8F">
            <w:pPr>
              <w:jc w:val="center"/>
            </w:pPr>
            <w:r>
              <w:t>1000</w:t>
            </w:r>
          </w:p>
        </w:tc>
        <w:tc>
          <w:tcPr>
            <w:tcW w:w="2264" w:type="dxa"/>
          </w:tcPr>
          <w:p w:rsidR="00763026" w:rsidRDefault="00763026" w:rsidP="00386B8F">
            <w:pPr>
              <w:jc w:val="center"/>
              <w:rPr>
                <w:rFonts w:eastAsiaTheme="minorEastAsia"/>
              </w:rPr>
            </w:pPr>
            <w:r w:rsidRPr="00C008B6">
              <w:rPr>
                <w:rFonts w:eastAsiaTheme="minorEastAsia"/>
              </w:rPr>
              <w:t>Wm</w:t>
            </w:r>
            <w:r w:rsidRPr="00C008B6">
              <w:rPr>
                <w:rFonts w:eastAsiaTheme="minorEastAsia"/>
                <w:vertAlign w:val="superscript"/>
              </w:rPr>
              <w:t>-2</w:t>
            </w:r>
          </w:p>
        </w:tc>
      </w:tr>
    </w:tbl>
    <w:p w:rsidR="00023A1B" w:rsidRDefault="00023A1B" w:rsidP="00EB4FC5">
      <w:pPr>
        <w:rPr>
          <w:rFonts w:eastAsiaTheme="minorEastAsia"/>
          <w:lang w:val="en-US"/>
        </w:rPr>
      </w:pPr>
      <w:bookmarkStart w:id="0" w:name="_GoBack"/>
      <w:bookmarkEnd w:id="0"/>
    </w:p>
    <w:sectPr w:rsidR="00023A1B" w:rsidSect="00EE13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57FFC"/>
    <w:multiLevelType w:val="multilevel"/>
    <w:tmpl w:val="745E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C5095"/>
    <w:multiLevelType w:val="hybridMultilevel"/>
    <w:tmpl w:val="3FE0D0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974995"/>
    <w:multiLevelType w:val="hybridMultilevel"/>
    <w:tmpl w:val="316C5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5B021A"/>
    <w:multiLevelType w:val="hybridMultilevel"/>
    <w:tmpl w:val="2DA20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301479"/>
    <w:multiLevelType w:val="multilevel"/>
    <w:tmpl w:val="2E7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741A1"/>
    <w:multiLevelType w:val="hybridMultilevel"/>
    <w:tmpl w:val="DE8413A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1AE6401"/>
    <w:multiLevelType w:val="hybridMultilevel"/>
    <w:tmpl w:val="ADE6FC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A0467A"/>
    <w:multiLevelType w:val="multilevel"/>
    <w:tmpl w:val="D40C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68"/>
    <w:rsid w:val="0002163E"/>
    <w:rsid w:val="00023A1B"/>
    <w:rsid w:val="00037DDF"/>
    <w:rsid w:val="0004293C"/>
    <w:rsid w:val="000471D8"/>
    <w:rsid w:val="00061D97"/>
    <w:rsid w:val="0007656E"/>
    <w:rsid w:val="00096E6D"/>
    <w:rsid w:val="000A41C5"/>
    <w:rsid w:val="000C0174"/>
    <w:rsid w:val="000D7435"/>
    <w:rsid w:val="00101F8E"/>
    <w:rsid w:val="0011068B"/>
    <w:rsid w:val="00110C9B"/>
    <w:rsid w:val="001245E0"/>
    <w:rsid w:val="00145EB5"/>
    <w:rsid w:val="00152CEF"/>
    <w:rsid w:val="00176B45"/>
    <w:rsid w:val="00182191"/>
    <w:rsid w:val="00185FB0"/>
    <w:rsid w:val="00187801"/>
    <w:rsid w:val="001C1E25"/>
    <w:rsid w:val="00202483"/>
    <w:rsid w:val="002130D3"/>
    <w:rsid w:val="00214DF6"/>
    <w:rsid w:val="00221974"/>
    <w:rsid w:val="00231894"/>
    <w:rsid w:val="00265D0F"/>
    <w:rsid w:val="00267A0B"/>
    <w:rsid w:val="00272687"/>
    <w:rsid w:val="00276D2F"/>
    <w:rsid w:val="00281741"/>
    <w:rsid w:val="002A4F64"/>
    <w:rsid w:val="002C3BE4"/>
    <w:rsid w:val="002D444F"/>
    <w:rsid w:val="002D4C30"/>
    <w:rsid w:val="002E1AD4"/>
    <w:rsid w:val="002E4477"/>
    <w:rsid w:val="002E7EC9"/>
    <w:rsid w:val="002F01BE"/>
    <w:rsid w:val="00310889"/>
    <w:rsid w:val="00320836"/>
    <w:rsid w:val="00330EFA"/>
    <w:rsid w:val="00357019"/>
    <w:rsid w:val="00370682"/>
    <w:rsid w:val="00374AD3"/>
    <w:rsid w:val="00381138"/>
    <w:rsid w:val="00386B8F"/>
    <w:rsid w:val="003A381D"/>
    <w:rsid w:val="003B3A10"/>
    <w:rsid w:val="003D1CBD"/>
    <w:rsid w:val="003D203C"/>
    <w:rsid w:val="003D593F"/>
    <w:rsid w:val="003E276A"/>
    <w:rsid w:val="004205DA"/>
    <w:rsid w:val="00421501"/>
    <w:rsid w:val="004222F2"/>
    <w:rsid w:val="004407E0"/>
    <w:rsid w:val="00445542"/>
    <w:rsid w:val="00465123"/>
    <w:rsid w:val="004A2C67"/>
    <w:rsid w:val="004B316B"/>
    <w:rsid w:val="004C07D8"/>
    <w:rsid w:val="004F7C0D"/>
    <w:rsid w:val="004F7C9E"/>
    <w:rsid w:val="00507223"/>
    <w:rsid w:val="005130A0"/>
    <w:rsid w:val="005261D9"/>
    <w:rsid w:val="005426A1"/>
    <w:rsid w:val="00555DD5"/>
    <w:rsid w:val="0057060E"/>
    <w:rsid w:val="005C3F89"/>
    <w:rsid w:val="005C7B1F"/>
    <w:rsid w:val="005D4730"/>
    <w:rsid w:val="005E26F0"/>
    <w:rsid w:val="005F39C0"/>
    <w:rsid w:val="005F7F17"/>
    <w:rsid w:val="006007A7"/>
    <w:rsid w:val="0060095D"/>
    <w:rsid w:val="00604AA6"/>
    <w:rsid w:val="00614DD1"/>
    <w:rsid w:val="006264AF"/>
    <w:rsid w:val="006606AF"/>
    <w:rsid w:val="00685207"/>
    <w:rsid w:val="0068760C"/>
    <w:rsid w:val="006963EE"/>
    <w:rsid w:val="006A2E1A"/>
    <w:rsid w:val="006C20A2"/>
    <w:rsid w:val="006C2E77"/>
    <w:rsid w:val="006D421B"/>
    <w:rsid w:val="006D4639"/>
    <w:rsid w:val="006D46AB"/>
    <w:rsid w:val="006D4A0E"/>
    <w:rsid w:val="006E288B"/>
    <w:rsid w:val="006E3ECA"/>
    <w:rsid w:val="006E5A90"/>
    <w:rsid w:val="00763026"/>
    <w:rsid w:val="007661DF"/>
    <w:rsid w:val="007817BF"/>
    <w:rsid w:val="007C6F6A"/>
    <w:rsid w:val="007C75FC"/>
    <w:rsid w:val="007D33B3"/>
    <w:rsid w:val="00800562"/>
    <w:rsid w:val="00805AE1"/>
    <w:rsid w:val="008431FB"/>
    <w:rsid w:val="00843542"/>
    <w:rsid w:val="008444D5"/>
    <w:rsid w:val="0085032A"/>
    <w:rsid w:val="0085215C"/>
    <w:rsid w:val="0087708F"/>
    <w:rsid w:val="00881F77"/>
    <w:rsid w:val="00887A21"/>
    <w:rsid w:val="008B074F"/>
    <w:rsid w:val="008D1868"/>
    <w:rsid w:val="008E35F5"/>
    <w:rsid w:val="00904952"/>
    <w:rsid w:val="00904EE7"/>
    <w:rsid w:val="00911448"/>
    <w:rsid w:val="0093293B"/>
    <w:rsid w:val="0094252F"/>
    <w:rsid w:val="00946656"/>
    <w:rsid w:val="00946FEF"/>
    <w:rsid w:val="00956552"/>
    <w:rsid w:val="009570BC"/>
    <w:rsid w:val="009667C1"/>
    <w:rsid w:val="009735F3"/>
    <w:rsid w:val="00981520"/>
    <w:rsid w:val="00982D14"/>
    <w:rsid w:val="0098607D"/>
    <w:rsid w:val="009A660F"/>
    <w:rsid w:val="009B68BC"/>
    <w:rsid w:val="009D4301"/>
    <w:rsid w:val="009E5EB9"/>
    <w:rsid w:val="00A01EEF"/>
    <w:rsid w:val="00A053F9"/>
    <w:rsid w:val="00A415B5"/>
    <w:rsid w:val="00A45F8F"/>
    <w:rsid w:val="00A5233D"/>
    <w:rsid w:val="00A52C57"/>
    <w:rsid w:val="00A71930"/>
    <w:rsid w:val="00A71B4C"/>
    <w:rsid w:val="00A829D8"/>
    <w:rsid w:val="00A94DA4"/>
    <w:rsid w:val="00A9616B"/>
    <w:rsid w:val="00AA034D"/>
    <w:rsid w:val="00AA20DE"/>
    <w:rsid w:val="00AF05F9"/>
    <w:rsid w:val="00AF5FED"/>
    <w:rsid w:val="00B11B8C"/>
    <w:rsid w:val="00B149AA"/>
    <w:rsid w:val="00B21ECC"/>
    <w:rsid w:val="00B24D03"/>
    <w:rsid w:val="00B339FF"/>
    <w:rsid w:val="00B41364"/>
    <w:rsid w:val="00B72192"/>
    <w:rsid w:val="00B95C66"/>
    <w:rsid w:val="00BA3EEF"/>
    <w:rsid w:val="00BA61D9"/>
    <w:rsid w:val="00BE7531"/>
    <w:rsid w:val="00C008B6"/>
    <w:rsid w:val="00C01DF2"/>
    <w:rsid w:val="00C33F00"/>
    <w:rsid w:val="00C36B76"/>
    <w:rsid w:val="00C50699"/>
    <w:rsid w:val="00C5776E"/>
    <w:rsid w:val="00C627BE"/>
    <w:rsid w:val="00C825B9"/>
    <w:rsid w:val="00CA62AC"/>
    <w:rsid w:val="00CB433D"/>
    <w:rsid w:val="00CF1FF6"/>
    <w:rsid w:val="00D333D5"/>
    <w:rsid w:val="00D40A5A"/>
    <w:rsid w:val="00D47EFD"/>
    <w:rsid w:val="00D65F8B"/>
    <w:rsid w:val="00D91809"/>
    <w:rsid w:val="00D91B81"/>
    <w:rsid w:val="00D97AC7"/>
    <w:rsid w:val="00DA0620"/>
    <w:rsid w:val="00DA791C"/>
    <w:rsid w:val="00DB1565"/>
    <w:rsid w:val="00DC3C21"/>
    <w:rsid w:val="00DC5914"/>
    <w:rsid w:val="00DD1DCC"/>
    <w:rsid w:val="00DE13D1"/>
    <w:rsid w:val="00DE35E0"/>
    <w:rsid w:val="00DE37DD"/>
    <w:rsid w:val="00E11C2E"/>
    <w:rsid w:val="00E20DB6"/>
    <w:rsid w:val="00E426EC"/>
    <w:rsid w:val="00E4584F"/>
    <w:rsid w:val="00E52189"/>
    <w:rsid w:val="00E82EAE"/>
    <w:rsid w:val="00E93ACA"/>
    <w:rsid w:val="00EA684D"/>
    <w:rsid w:val="00EB16EF"/>
    <w:rsid w:val="00EB4FC5"/>
    <w:rsid w:val="00ED6BC7"/>
    <w:rsid w:val="00EE1332"/>
    <w:rsid w:val="00EE57F2"/>
    <w:rsid w:val="00EE652C"/>
    <w:rsid w:val="00F07510"/>
    <w:rsid w:val="00F22F4D"/>
    <w:rsid w:val="00F31B46"/>
    <w:rsid w:val="00F428F5"/>
    <w:rsid w:val="00F47EC2"/>
    <w:rsid w:val="00F65854"/>
    <w:rsid w:val="00F6775F"/>
    <w:rsid w:val="00F70816"/>
    <w:rsid w:val="00F83B51"/>
    <w:rsid w:val="00F92CE2"/>
    <w:rsid w:val="00F947B6"/>
    <w:rsid w:val="00FA16A9"/>
    <w:rsid w:val="00FB1137"/>
    <w:rsid w:val="00FC350C"/>
    <w:rsid w:val="00FD4CA9"/>
    <w:rsid w:val="00FF3A94"/>
    <w:rsid w:val="00FF67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13E049B"/>
  <w15:chartTrackingRefBased/>
  <w15:docId w15:val="{53C94349-D2C4-274B-A717-63EF8C06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18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14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1868"/>
    <w:rPr>
      <w:rFonts w:asciiTheme="majorHAnsi" w:eastAsiaTheme="majorEastAsia" w:hAnsiTheme="majorHAnsi" w:cstheme="majorBidi"/>
      <w:color w:val="2F5496" w:themeColor="accent1" w:themeShade="BF"/>
      <w:sz w:val="32"/>
      <w:szCs w:val="32"/>
    </w:rPr>
  </w:style>
  <w:style w:type="character" w:styleId="Tekstvantijdelijkeaanduiding">
    <w:name w:val="Placeholder Text"/>
    <w:basedOn w:val="Standaardalinea-lettertype"/>
    <w:uiPriority w:val="99"/>
    <w:semiHidden/>
    <w:rsid w:val="000471D8"/>
    <w:rPr>
      <w:color w:val="808080"/>
    </w:rPr>
  </w:style>
  <w:style w:type="character" w:customStyle="1" w:styleId="Kop2Char">
    <w:name w:val="Kop 2 Char"/>
    <w:basedOn w:val="Standaardalinea-lettertype"/>
    <w:link w:val="Kop2"/>
    <w:uiPriority w:val="9"/>
    <w:rsid w:val="0091144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E52189"/>
    <w:pPr>
      <w:spacing w:before="100" w:beforeAutospacing="1" w:after="100" w:afterAutospacing="1"/>
    </w:pPr>
    <w:rPr>
      <w:rFonts w:ascii="Times New Roman" w:eastAsia="Times New Roman" w:hAnsi="Times New Roman" w:cs="Times New Roman"/>
      <w:lang w:eastAsia="nl-NL"/>
    </w:rPr>
  </w:style>
  <w:style w:type="paragraph" w:styleId="Lijstalinea">
    <w:name w:val="List Paragraph"/>
    <w:basedOn w:val="Standaard"/>
    <w:uiPriority w:val="34"/>
    <w:qFormat/>
    <w:rsid w:val="00685207"/>
    <w:pPr>
      <w:ind w:left="720"/>
      <w:contextualSpacing/>
    </w:pPr>
  </w:style>
  <w:style w:type="character" w:styleId="Hyperlink">
    <w:name w:val="Hyperlink"/>
    <w:basedOn w:val="Standaardalinea-lettertype"/>
    <w:uiPriority w:val="99"/>
    <w:unhideWhenUsed/>
    <w:rsid w:val="00A71930"/>
    <w:rPr>
      <w:color w:val="0563C1" w:themeColor="hyperlink"/>
      <w:u w:val="single"/>
    </w:rPr>
  </w:style>
  <w:style w:type="character" w:styleId="Onopgelostemelding">
    <w:name w:val="Unresolved Mention"/>
    <w:basedOn w:val="Standaardalinea-lettertype"/>
    <w:uiPriority w:val="99"/>
    <w:semiHidden/>
    <w:unhideWhenUsed/>
    <w:rsid w:val="00A71930"/>
    <w:rPr>
      <w:color w:val="605E5C"/>
      <w:shd w:val="clear" w:color="auto" w:fill="E1DFDD"/>
    </w:rPr>
  </w:style>
  <w:style w:type="character" w:styleId="GevolgdeHyperlink">
    <w:name w:val="FollowedHyperlink"/>
    <w:basedOn w:val="Standaardalinea-lettertype"/>
    <w:uiPriority w:val="99"/>
    <w:semiHidden/>
    <w:unhideWhenUsed/>
    <w:rsid w:val="00604AA6"/>
    <w:rPr>
      <w:color w:val="954F72" w:themeColor="followedHyperlink"/>
      <w:u w:val="single"/>
    </w:rPr>
  </w:style>
  <w:style w:type="table" w:styleId="Tabelraster">
    <w:name w:val="Table Grid"/>
    <w:basedOn w:val="Standaardtabel"/>
    <w:uiPriority w:val="39"/>
    <w:rsid w:val="00F8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7973">
      <w:bodyDiv w:val="1"/>
      <w:marLeft w:val="0"/>
      <w:marRight w:val="0"/>
      <w:marTop w:val="0"/>
      <w:marBottom w:val="0"/>
      <w:divBdr>
        <w:top w:val="none" w:sz="0" w:space="0" w:color="auto"/>
        <w:left w:val="none" w:sz="0" w:space="0" w:color="auto"/>
        <w:bottom w:val="none" w:sz="0" w:space="0" w:color="auto"/>
        <w:right w:val="none" w:sz="0" w:space="0" w:color="auto"/>
      </w:divBdr>
      <w:divsChild>
        <w:div w:id="152450979">
          <w:marLeft w:val="0"/>
          <w:marRight w:val="0"/>
          <w:marTop w:val="0"/>
          <w:marBottom w:val="0"/>
          <w:divBdr>
            <w:top w:val="none" w:sz="0" w:space="0" w:color="auto"/>
            <w:left w:val="none" w:sz="0" w:space="0" w:color="auto"/>
            <w:bottom w:val="none" w:sz="0" w:space="0" w:color="auto"/>
            <w:right w:val="none" w:sz="0" w:space="0" w:color="auto"/>
          </w:divBdr>
          <w:divsChild>
            <w:div w:id="189028412">
              <w:marLeft w:val="0"/>
              <w:marRight w:val="0"/>
              <w:marTop w:val="0"/>
              <w:marBottom w:val="0"/>
              <w:divBdr>
                <w:top w:val="none" w:sz="0" w:space="0" w:color="auto"/>
                <w:left w:val="none" w:sz="0" w:space="0" w:color="auto"/>
                <w:bottom w:val="none" w:sz="0" w:space="0" w:color="auto"/>
                <w:right w:val="none" w:sz="0" w:space="0" w:color="auto"/>
              </w:divBdr>
              <w:divsChild>
                <w:div w:id="693117417">
                  <w:marLeft w:val="0"/>
                  <w:marRight w:val="0"/>
                  <w:marTop w:val="0"/>
                  <w:marBottom w:val="0"/>
                  <w:divBdr>
                    <w:top w:val="none" w:sz="0" w:space="0" w:color="auto"/>
                    <w:left w:val="none" w:sz="0" w:space="0" w:color="auto"/>
                    <w:bottom w:val="none" w:sz="0" w:space="0" w:color="auto"/>
                    <w:right w:val="none" w:sz="0" w:space="0" w:color="auto"/>
                  </w:divBdr>
                  <w:divsChild>
                    <w:div w:id="11486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80588">
      <w:bodyDiv w:val="1"/>
      <w:marLeft w:val="0"/>
      <w:marRight w:val="0"/>
      <w:marTop w:val="0"/>
      <w:marBottom w:val="0"/>
      <w:divBdr>
        <w:top w:val="none" w:sz="0" w:space="0" w:color="auto"/>
        <w:left w:val="none" w:sz="0" w:space="0" w:color="auto"/>
        <w:bottom w:val="none" w:sz="0" w:space="0" w:color="auto"/>
        <w:right w:val="none" w:sz="0" w:space="0" w:color="auto"/>
      </w:divBdr>
      <w:divsChild>
        <w:div w:id="1307318377">
          <w:marLeft w:val="0"/>
          <w:marRight w:val="0"/>
          <w:marTop w:val="0"/>
          <w:marBottom w:val="0"/>
          <w:divBdr>
            <w:top w:val="none" w:sz="0" w:space="0" w:color="auto"/>
            <w:left w:val="none" w:sz="0" w:space="0" w:color="auto"/>
            <w:bottom w:val="none" w:sz="0" w:space="0" w:color="auto"/>
            <w:right w:val="none" w:sz="0" w:space="0" w:color="auto"/>
          </w:divBdr>
          <w:divsChild>
            <w:div w:id="1430585726">
              <w:marLeft w:val="0"/>
              <w:marRight w:val="0"/>
              <w:marTop w:val="0"/>
              <w:marBottom w:val="0"/>
              <w:divBdr>
                <w:top w:val="none" w:sz="0" w:space="0" w:color="auto"/>
                <w:left w:val="none" w:sz="0" w:space="0" w:color="auto"/>
                <w:bottom w:val="none" w:sz="0" w:space="0" w:color="auto"/>
                <w:right w:val="none" w:sz="0" w:space="0" w:color="auto"/>
              </w:divBdr>
              <w:divsChild>
                <w:div w:id="392119733">
                  <w:marLeft w:val="0"/>
                  <w:marRight w:val="0"/>
                  <w:marTop w:val="0"/>
                  <w:marBottom w:val="0"/>
                  <w:divBdr>
                    <w:top w:val="none" w:sz="0" w:space="0" w:color="auto"/>
                    <w:left w:val="none" w:sz="0" w:space="0" w:color="auto"/>
                    <w:bottom w:val="none" w:sz="0" w:space="0" w:color="auto"/>
                    <w:right w:val="none" w:sz="0" w:space="0" w:color="auto"/>
                  </w:divBdr>
                  <w:divsChild>
                    <w:div w:id="18310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18666">
      <w:bodyDiv w:val="1"/>
      <w:marLeft w:val="0"/>
      <w:marRight w:val="0"/>
      <w:marTop w:val="0"/>
      <w:marBottom w:val="0"/>
      <w:divBdr>
        <w:top w:val="none" w:sz="0" w:space="0" w:color="auto"/>
        <w:left w:val="none" w:sz="0" w:space="0" w:color="auto"/>
        <w:bottom w:val="none" w:sz="0" w:space="0" w:color="auto"/>
        <w:right w:val="none" w:sz="0" w:space="0" w:color="auto"/>
      </w:divBdr>
      <w:divsChild>
        <w:div w:id="1499421763">
          <w:marLeft w:val="0"/>
          <w:marRight w:val="0"/>
          <w:marTop w:val="0"/>
          <w:marBottom w:val="0"/>
          <w:divBdr>
            <w:top w:val="none" w:sz="0" w:space="0" w:color="auto"/>
            <w:left w:val="none" w:sz="0" w:space="0" w:color="auto"/>
            <w:bottom w:val="none" w:sz="0" w:space="0" w:color="auto"/>
            <w:right w:val="none" w:sz="0" w:space="0" w:color="auto"/>
          </w:divBdr>
          <w:divsChild>
            <w:div w:id="1444495100">
              <w:marLeft w:val="0"/>
              <w:marRight w:val="0"/>
              <w:marTop w:val="0"/>
              <w:marBottom w:val="0"/>
              <w:divBdr>
                <w:top w:val="none" w:sz="0" w:space="0" w:color="auto"/>
                <w:left w:val="none" w:sz="0" w:space="0" w:color="auto"/>
                <w:bottom w:val="none" w:sz="0" w:space="0" w:color="auto"/>
                <w:right w:val="none" w:sz="0" w:space="0" w:color="auto"/>
              </w:divBdr>
              <w:divsChild>
                <w:div w:id="1437751027">
                  <w:marLeft w:val="0"/>
                  <w:marRight w:val="0"/>
                  <w:marTop w:val="0"/>
                  <w:marBottom w:val="0"/>
                  <w:divBdr>
                    <w:top w:val="none" w:sz="0" w:space="0" w:color="auto"/>
                    <w:left w:val="none" w:sz="0" w:space="0" w:color="auto"/>
                    <w:bottom w:val="none" w:sz="0" w:space="0" w:color="auto"/>
                    <w:right w:val="none" w:sz="0" w:space="0" w:color="auto"/>
                  </w:divBdr>
                  <w:divsChild>
                    <w:div w:id="6404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21111">
      <w:bodyDiv w:val="1"/>
      <w:marLeft w:val="0"/>
      <w:marRight w:val="0"/>
      <w:marTop w:val="0"/>
      <w:marBottom w:val="0"/>
      <w:divBdr>
        <w:top w:val="none" w:sz="0" w:space="0" w:color="auto"/>
        <w:left w:val="none" w:sz="0" w:space="0" w:color="auto"/>
        <w:bottom w:val="none" w:sz="0" w:space="0" w:color="auto"/>
        <w:right w:val="none" w:sz="0" w:space="0" w:color="auto"/>
      </w:divBdr>
      <w:divsChild>
        <w:div w:id="1416126462">
          <w:marLeft w:val="0"/>
          <w:marRight w:val="0"/>
          <w:marTop w:val="0"/>
          <w:marBottom w:val="0"/>
          <w:divBdr>
            <w:top w:val="none" w:sz="0" w:space="0" w:color="auto"/>
            <w:left w:val="none" w:sz="0" w:space="0" w:color="auto"/>
            <w:bottom w:val="none" w:sz="0" w:space="0" w:color="auto"/>
            <w:right w:val="none" w:sz="0" w:space="0" w:color="auto"/>
          </w:divBdr>
          <w:divsChild>
            <w:div w:id="1888952878">
              <w:marLeft w:val="0"/>
              <w:marRight w:val="0"/>
              <w:marTop w:val="0"/>
              <w:marBottom w:val="0"/>
              <w:divBdr>
                <w:top w:val="none" w:sz="0" w:space="0" w:color="auto"/>
                <w:left w:val="none" w:sz="0" w:space="0" w:color="auto"/>
                <w:bottom w:val="none" w:sz="0" w:space="0" w:color="auto"/>
                <w:right w:val="none" w:sz="0" w:space="0" w:color="auto"/>
              </w:divBdr>
              <w:divsChild>
                <w:div w:id="511187786">
                  <w:marLeft w:val="0"/>
                  <w:marRight w:val="0"/>
                  <w:marTop w:val="0"/>
                  <w:marBottom w:val="0"/>
                  <w:divBdr>
                    <w:top w:val="none" w:sz="0" w:space="0" w:color="auto"/>
                    <w:left w:val="none" w:sz="0" w:space="0" w:color="auto"/>
                    <w:bottom w:val="none" w:sz="0" w:space="0" w:color="auto"/>
                    <w:right w:val="none" w:sz="0" w:space="0" w:color="auto"/>
                  </w:divBdr>
                  <w:divsChild>
                    <w:div w:id="1407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57737">
      <w:bodyDiv w:val="1"/>
      <w:marLeft w:val="0"/>
      <w:marRight w:val="0"/>
      <w:marTop w:val="0"/>
      <w:marBottom w:val="0"/>
      <w:divBdr>
        <w:top w:val="none" w:sz="0" w:space="0" w:color="auto"/>
        <w:left w:val="none" w:sz="0" w:space="0" w:color="auto"/>
        <w:bottom w:val="none" w:sz="0" w:space="0" w:color="auto"/>
        <w:right w:val="none" w:sz="0" w:space="0" w:color="auto"/>
      </w:divBdr>
    </w:div>
    <w:div w:id="1246718484">
      <w:bodyDiv w:val="1"/>
      <w:marLeft w:val="0"/>
      <w:marRight w:val="0"/>
      <w:marTop w:val="0"/>
      <w:marBottom w:val="0"/>
      <w:divBdr>
        <w:top w:val="none" w:sz="0" w:space="0" w:color="auto"/>
        <w:left w:val="none" w:sz="0" w:space="0" w:color="auto"/>
        <w:bottom w:val="none" w:sz="0" w:space="0" w:color="auto"/>
        <w:right w:val="none" w:sz="0" w:space="0" w:color="auto"/>
      </w:divBdr>
      <w:divsChild>
        <w:div w:id="165871968">
          <w:marLeft w:val="0"/>
          <w:marRight w:val="0"/>
          <w:marTop w:val="0"/>
          <w:marBottom w:val="0"/>
          <w:divBdr>
            <w:top w:val="none" w:sz="0" w:space="0" w:color="auto"/>
            <w:left w:val="none" w:sz="0" w:space="0" w:color="auto"/>
            <w:bottom w:val="none" w:sz="0" w:space="0" w:color="auto"/>
            <w:right w:val="none" w:sz="0" w:space="0" w:color="auto"/>
          </w:divBdr>
          <w:divsChild>
            <w:div w:id="1286621369">
              <w:marLeft w:val="0"/>
              <w:marRight w:val="0"/>
              <w:marTop w:val="0"/>
              <w:marBottom w:val="0"/>
              <w:divBdr>
                <w:top w:val="none" w:sz="0" w:space="0" w:color="auto"/>
                <w:left w:val="none" w:sz="0" w:space="0" w:color="auto"/>
                <w:bottom w:val="none" w:sz="0" w:space="0" w:color="auto"/>
                <w:right w:val="none" w:sz="0" w:space="0" w:color="auto"/>
              </w:divBdr>
              <w:divsChild>
                <w:div w:id="1927421459">
                  <w:marLeft w:val="0"/>
                  <w:marRight w:val="0"/>
                  <w:marTop w:val="0"/>
                  <w:marBottom w:val="0"/>
                  <w:divBdr>
                    <w:top w:val="none" w:sz="0" w:space="0" w:color="auto"/>
                    <w:left w:val="none" w:sz="0" w:space="0" w:color="auto"/>
                    <w:bottom w:val="none" w:sz="0" w:space="0" w:color="auto"/>
                    <w:right w:val="none" w:sz="0" w:space="0" w:color="auto"/>
                  </w:divBdr>
                  <w:divsChild>
                    <w:div w:id="18591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25835">
      <w:bodyDiv w:val="1"/>
      <w:marLeft w:val="0"/>
      <w:marRight w:val="0"/>
      <w:marTop w:val="0"/>
      <w:marBottom w:val="0"/>
      <w:divBdr>
        <w:top w:val="none" w:sz="0" w:space="0" w:color="auto"/>
        <w:left w:val="none" w:sz="0" w:space="0" w:color="auto"/>
        <w:bottom w:val="none" w:sz="0" w:space="0" w:color="auto"/>
        <w:right w:val="none" w:sz="0" w:space="0" w:color="auto"/>
      </w:divBdr>
    </w:div>
    <w:div w:id="1387100027">
      <w:bodyDiv w:val="1"/>
      <w:marLeft w:val="0"/>
      <w:marRight w:val="0"/>
      <w:marTop w:val="0"/>
      <w:marBottom w:val="0"/>
      <w:divBdr>
        <w:top w:val="none" w:sz="0" w:space="0" w:color="auto"/>
        <w:left w:val="none" w:sz="0" w:space="0" w:color="auto"/>
        <w:bottom w:val="none" w:sz="0" w:space="0" w:color="auto"/>
        <w:right w:val="none" w:sz="0" w:space="0" w:color="auto"/>
      </w:divBdr>
    </w:div>
    <w:div w:id="1640646005">
      <w:bodyDiv w:val="1"/>
      <w:marLeft w:val="0"/>
      <w:marRight w:val="0"/>
      <w:marTop w:val="0"/>
      <w:marBottom w:val="0"/>
      <w:divBdr>
        <w:top w:val="none" w:sz="0" w:space="0" w:color="auto"/>
        <w:left w:val="none" w:sz="0" w:space="0" w:color="auto"/>
        <w:bottom w:val="none" w:sz="0" w:space="0" w:color="auto"/>
        <w:right w:val="none" w:sz="0" w:space="0" w:color="auto"/>
      </w:divBdr>
      <w:divsChild>
        <w:div w:id="1377581866">
          <w:marLeft w:val="0"/>
          <w:marRight w:val="0"/>
          <w:marTop w:val="0"/>
          <w:marBottom w:val="0"/>
          <w:divBdr>
            <w:top w:val="none" w:sz="0" w:space="0" w:color="auto"/>
            <w:left w:val="none" w:sz="0" w:space="0" w:color="auto"/>
            <w:bottom w:val="none" w:sz="0" w:space="0" w:color="auto"/>
            <w:right w:val="none" w:sz="0" w:space="0" w:color="auto"/>
          </w:divBdr>
          <w:divsChild>
            <w:div w:id="547305618">
              <w:marLeft w:val="0"/>
              <w:marRight w:val="0"/>
              <w:marTop w:val="0"/>
              <w:marBottom w:val="0"/>
              <w:divBdr>
                <w:top w:val="none" w:sz="0" w:space="0" w:color="auto"/>
                <w:left w:val="none" w:sz="0" w:space="0" w:color="auto"/>
                <w:bottom w:val="none" w:sz="0" w:space="0" w:color="auto"/>
                <w:right w:val="none" w:sz="0" w:space="0" w:color="auto"/>
              </w:divBdr>
              <w:divsChild>
                <w:div w:id="1108739707">
                  <w:marLeft w:val="0"/>
                  <w:marRight w:val="0"/>
                  <w:marTop w:val="0"/>
                  <w:marBottom w:val="0"/>
                  <w:divBdr>
                    <w:top w:val="none" w:sz="0" w:space="0" w:color="auto"/>
                    <w:left w:val="none" w:sz="0" w:space="0" w:color="auto"/>
                    <w:bottom w:val="none" w:sz="0" w:space="0" w:color="auto"/>
                    <w:right w:val="none" w:sz="0" w:space="0" w:color="auto"/>
                  </w:divBdr>
                  <w:divsChild>
                    <w:div w:id="19858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1387">
      <w:bodyDiv w:val="1"/>
      <w:marLeft w:val="0"/>
      <w:marRight w:val="0"/>
      <w:marTop w:val="0"/>
      <w:marBottom w:val="0"/>
      <w:divBdr>
        <w:top w:val="none" w:sz="0" w:space="0" w:color="auto"/>
        <w:left w:val="none" w:sz="0" w:space="0" w:color="auto"/>
        <w:bottom w:val="none" w:sz="0" w:space="0" w:color="auto"/>
        <w:right w:val="none" w:sz="0" w:space="0" w:color="auto"/>
      </w:divBdr>
      <w:divsChild>
        <w:div w:id="1798377966">
          <w:marLeft w:val="0"/>
          <w:marRight w:val="0"/>
          <w:marTop w:val="0"/>
          <w:marBottom w:val="0"/>
          <w:divBdr>
            <w:top w:val="none" w:sz="0" w:space="0" w:color="auto"/>
            <w:left w:val="none" w:sz="0" w:space="0" w:color="auto"/>
            <w:bottom w:val="none" w:sz="0" w:space="0" w:color="auto"/>
            <w:right w:val="none" w:sz="0" w:space="0" w:color="auto"/>
          </w:divBdr>
          <w:divsChild>
            <w:div w:id="907618533">
              <w:marLeft w:val="0"/>
              <w:marRight w:val="0"/>
              <w:marTop w:val="0"/>
              <w:marBottom w:val="0"/>
              <w:divBdr>
                <w:top w:val="none" w:sz="0" w:space="0" w:color="auto"/>
                <w:left w:val="none" w:sz="0" w:space="0" w:color="auto"/>
                <w:bottom w:val="none" w:sz="0" w:space="0" w:color="auto"/>
                <w:right w:val="none" w:sz="0" w:space="0" w:color="auto"/>
              </w:divBdr>
              <w:divsChild>
                <w:div w:id="604271015">
                  <w:marLeft w:val="0"/>
                  <w:marRight w:val="0"/>
                  <w:marTop w:val="0"/>
                  <w:marBottom w:val="0"/>
                  <w:divBdr>
                    <w:top w:val="none" w:sz="0" w:space="0" w:color="auto"/>
                    <w:left w:val="none" w:sz="0" w:space="0" w:color="auto"/>
                    <w:bottom w:val="none" w:sz="0" w:space="0" w:color="auto"/>
                    <w:right w:val="none" w:sz="0" w:space="0" w:color="auto"/>
                  </w:divBdr>
                  <w:divsChild>
                    <w:div w:id="20374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444">
      <w:bodyDiv w:val="1"/>
      <w:marLeft w:val="0"/>
      <w:marRight w:val="0"/>
      <w:marTop w:val="0"/>
      <w:marBottom w:val="0"/>
      <w:divBdr>
        <w:top w:val="none" w:sz="0" w:space="0" w:color="auto"/>
        <w:left w:val="none" w:sz="0" w:space="0" w:color="auto"/>
        <w:bottom w:val="none" w:sz="0" w:space="0" w:color="auto"/>
        <w:right w:val="none" w:sz="0" w:space="0" w:color="auto"/>
      </w:divBdr>
      <w:divsChild>
        <w:div w:id="447242694">
          <w:marLeft w:val="0"/>
          <w:marRight w:val="0"/>
          <w:marTop w:val="0"/>
          <w:marBottom w:val="0"/>
          <w:divBdr>
            <w:top w:val="none" w:sz="0" w:space="0" w:color="auto"/>
            <w:left w:val="none" w:sz="0" w:space="0" w:color="auto"/>
            <w:bottom w:val="none" w:sz="0" w:space="0" w:color="auto"/>
            <w:right w:val="none" w:sz="0" w:space="0" w:color="auto"/>
          </w:divBdr>
          <w:divsChild>
            <w:div w:id="1797680306">
              <w:marLeft w:val="0"/>
              <w:marRight w:val="0"/>
              <w:marTop w:val="0"/>
              <w:marBottom w:val="0"/>
              <w:divBdr>
                <w:top w:val="none" w:sz="0" w:space="0" w:color="auto"/>
                <w:left w:val="none" w:sz="0" w:space="0" w:color="auto"/>
                <w:bottom w:val="none" w:sz="0" w:space="0" w:color="auto"/>
                <w:right w:val="none" w:sz="0" w:space="0" w:color="auto"/>
              </w:divBdr>
              <w:divsChild>
                <w:div w:id="1653873458">
                  <w:marLeft w:val="0"/>
                  <w:marRight w:val="0"/>
                  <w:marTop w:val="0"/>
                  <w:marBottom w:val="0"/>
                  <w:divBdr>
                    <w:top w:val="none" w:sz="0" w:space="0" w:color="auto"/>
                    <w:left w:val="none" w:sz="0" w:space="0" w:color="auto"/>
                    <w:bottom w:val="none" w:sz="0" w:space="0" w:color="auto"/>
                    <w:right w:val="none" w:sz="0" w:space="0" w:color="auto"/>
                  </w:divBdr>
                  <w:divsChild>
                    <w:div w:id="3058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3839</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Vijverberg</dc:creator>
  <cp:keywords/>
  <dc:description/>
  <cp:lastModifiedBy>Microsoft Office User</cp:lastModifiedBy>
  <cp:revision>8</cp:revision>
  <dcterms:created xsi:type="dcterms:W3CDTF">2020-10-30T11:30:00Z</dcterms:created>
  <dcterms:modified xsi:type="dcterms:W3CDTF">2020-11-03T12:54:00Z</dcterms:modified>
</cp:coreProperties>
</file>