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A01" w:rsidRPr="00677244" w:rsidRDefault="008E76E7" w:rsidP="00187A01">
      <w:pPr>
        <w:spacing w:line="360" w:lineRule="auto"/>
        <w:rPr>
          <w:lang w:val="en-GB"/>
        </w:rPr>
      </w:pPr>
      <w:r w:rsidRPr="008E76E7">
        <w:rPr>
          <w:b/>
          <w:lang w:val="en-GB"/>
        </w:rPr>
        <w:t>Comparing spatial prioritization methods for biodiversity conservation and ecosystem service supply in Europe</w:t>
      </w:r>
    </w:p>
    <w:p w:rsidR="00187A01" w:rsidRPr="00F47056" w:rsidRDefault="00187A01" w:rsidP="00187A01">
      <w:pPr>
        <w:spacing w:line="360" w:lineRule="auto"/>
        <w:rPr>
          <w:lang w:val="en-US"/>
        </w:rPr>
      </w:pPr>
      <w:r w:rsidRPr="00F47056">
        <w:rPr>
          <w:b/>
          <w:lang w:val="en-US"/>
        </w:rPr>
        <w:t>Joona Lehtomäki</w:t>
      </w:r>
      <w:r w:rsidRPr="00F47056">
        <w:rPr>
          <w:vertAlign w:val="superscript"/>
          <w:lang w:val="en-US"/>
        </w:rPr>
        <w:t>1*</w:t>
      </w:r>
      <w:r w:rsidRPr="00F47056">
        <w:rPr>
          <w:lang w:val="en-US"/>
        </w:rPr>
        <w:t xml:space="preserve"> and </w:t>
      </w:r>
      <w:r w:rsidRPr="00F47056">
        <w:rPr>
          <w:b/>
          <w:lang w:val="en-US"/>
        </w:rPr>
        <w:t>Peter verburg</w:t>
      </w:r>
      <w:r w:rsidRPr="00F47056">
        <w:rPr>
          <w:vertAlign w:val="superscript"/>
          <w:lang w:val="en-US"/>
        </w:rPr>
        <w:t>1</w:t>
      </w:r>
    </w:p>
    <w:p w:rsidR="00187A01" w:rsidRPr="00F47056" w:rsidRDefault="00187A01" w:rsidP="00187A01">
      <w:pPr>
        <w:spacing w:line="360" w:lineRule="auto"/>
        <w:rPr>
          <w:lang w:val="en-US"/>
        </w:rPr>
      </w:pPr>
    </w:p>
    <w:p w:rsidR="00187A01" w:rsidRPr="00677244" w:rsidRDefault="00187A01" w:rsidP="00187A01">
      <w:pPr>
        <w:spacing w:line="360" w:lineRule="auto"/>
        <w:rPr>
          <w:lang w:val="en-GB"/>
        </w:rPr>
      </w:pPr>
      <w:r w:rsidRPr="00677244">
        <w:rPr>
          <w:vertAlign w:val="superscript"/>
          <w:lang w:val="en-GB"/>
        </w:rPr>
        <w:t>1</w:t>
      </w:r>
      <w:r w:rsidR="00BB3C85">
        <w:rPr>
          <w:lang w:val="en-GB"/>
        </w:rPr>
        <w:t>Environemntal Geography Group, D</w:t>
      </w:r>
      <w:r w:rsidRPr="00677244">
        <w:rPr>
          <w:lang w:val="en-GB"/>
        </w:rPr>
        <w:t xml:space="preserve">epartment of </w:t>
      </w:r>
      <w:r w:rsidR="00BB3C85">
        <w:rPr>
          <w:lang w:val="en-GB"/>
        </w:rPr>
        <w:t>Earth Sciences</w:t>
      </w:r>
      <w:r w:rsidRPr="00677244">
        <w:rPr>
          <w:lang w:val="en-GB"/>
        </w:rPr>
        <w:t xml:space="preserve">, </w:t>
      </w:r>
      <w:r w:rsidR="00BB3C85">
        <w:rPr>
          <w:lang w:val="en-GB"/>
        </w:rPr>
        <w:t>De Boelelaan 1105, 1081 HV Amsterdam,</w:t>
      </w:r>
      <w:r w:rsidRPr="00677244">
        <w:rPr>
          <w:lang w:val="en-GB"/>
        </w:rPr>
        <w:t xml:space="preserve"> </w:t>
      </w:r>
      <w:r w:rsidR="00BB3C85">
        <w:rPr>
          <w:lang w:val="en-GB"/>
        </w:rPr>
        <w:t>Vrije Universiteit Amsterdam</w:t>
      </w:r>
      <w:r w:rsidRPr="00677244">
        <w:rPr>
          <w:lang w:val="en-GB"/>
        </w:rPr>
        <w:t xml:space="preserve">, </w:t>
      </w:r>
      <w:r w:rsidR="004C4CFE">
        <w:rPr>
          <w:lang w:val="en-GB"/>
        </w:rPr>
        <w:t>t</w:t>
      </w:r>
      <w:r w:rsidR="00BB3C85">
        <w:rPr>
          <w:lang w:val="en-GB"/>
        </w:rPr>
        <w:t>he Netherlands</w:t>
      </w:r>
      <w:r w:rsidRPr="00677244">
        <w:rPr>
          <w:lang w:val="en-GB"/>
        </w:rPr>
        <w:t xml:space="preserve">. </w:t>
      </w:r>
    </w:p>
    <w:p w:rsidR="00187A01" w:rsidRPr="00B45596" w:rsidRDefault="00187A01" w:rsidP="00187A01">
      <w:pPr>
        <w:pStyle w:val="Header"/>
        <w:suppressLineNumbers w:val="0"/>
        <w:spacing w:line="360" w:lineRule="auto"/>
        <w:rPr>
          <w:rFonts w:cs="Times New Roman"/>
          <w:sz w:val="22"/>
          <w:szCs w:val="22"/>
          <w:lang w:val="en-GB"/>
        </w:rPr>
      </w:pPr>
      <w:r w:rsidRPr="00B45596">
        <w:rPr>
          <w:rFonts w:cs="Times New Roman"/>
          <w:sz w:val="22"/>
          <w:szCs w:val="22"/>
          <w:lang w:val="en-GB"/>
        </w:rPr>
        <w:t>* Corresponding author</w:t>
      </w:r>
    </w:p>
    <w:p w:rsidR="00187A01" w:rsidRPr="00677244" w:rsidRDefault="00187A01" w:rsidP="00187A01">
      <w:pPr>
        <w:spacing w:line="360" w:lineRule="auto"/>
        <w:rPr>
          <w:lang w:val="en-GB"/>
        </w:rPr>
      </w:pPr>
    </w:p>
    <w:p w:rsidR="00187A01" w:rsidRPr="00677244" w:rsidRDefault="00187A01" w:rsidP="00F47056">
      <w:pPr>
        <w:spacing w:line="360" w:lineRule="auto"/>
        <w:ind w:left="2608" w:hanging="2608"/>
        <w:rPr>
          <w:lang w:val="en-GB"/>
        </w:rPr>
      </w:pPr>
      <w:r w:rsidRPr="00677244">
        <w:rPr>
          <w:b/>
          <w:lang w:val="en-GB"/>
        </w:rPr>
        <w:t>Contact:</w:t>
      </w:r>
      <w:r w:rsidRPr="00677244">
        <w:rPr>
          <w:lang w:val="en-GB"/>
        </w:rPr>
        <w:tab/>
        <w:t>j</w:t>
      </w:r>
      <w:r w:rsidR="004D64E2">
        <w:rPr>
          <w:lang w:val="en-GB"/>
        </w:rPr>
        <w:t>.lehtomaki</w:t>
      </w:r>
      <w:r w:rsidRPr="00677244">
        <w:rPr>
          <w:lang w:val="en-GB"/>
        </w:rPr>
        <w:t>@</w:t>
      </w:r>
      <w:r w:rsidR="004D64E2">
        <w:rPr>
          <w:lang w:val="en-GB"/>
        </w:rPr>
        <w:t>vu.nl</w:t>
      </w:r>
      <w:r w:rsidRPr="00677244">
        <w:rPr>
          <w:lang w:val="en-GB"/>
        </w:rPr>
        <w:t xml:space="preserve">, </w:t>
      </w:r>
      <w:r w:rsidR="00F47056">
        <w:rPr>
          <w:lang w:val="en-GB"/>
        </w:rPr>
        <w:tab/>
      </w:r>
      <w:r w:rsidR="00F47056" w:rsidRPr="00677244">
        <w:rPr>
          <w:lang w:val="en-GB"/>
        </w:rPr>
        <w:t>tel. +</w:t>
      </w:r>
      <w:r w:rsidR="00F47056">
        <w:rPr>
          <w:lang w:val="en-GB"/>
        </w:rPr>
        <w:t>31-20</w:t>
      </w:r>
      <w:r w:rsidR="00F47056" w:rsidRPr="00677244">
        <w:rPr>
          <w:lang w:val="en-GB"/>
        </w:rPr>
        <w:t>-</w:t>
      </w:r>
      <w:r w:rsidR="00F47056">
        <w:rPr>
          <w:lang w:val="en-GB"/>
        </w:rPr>
        <w:t>59-</w:t>
      </w:r>
      <w:r w:rsidR="00F47056" w:rsidRPr="005D0780">
        <w:rPr>
          <w:lang w:val="en-GB"/>
        </w:rPr>
        <w:t>87294</w:t>
      </w:r>
      <w:r w:rsidR="00F47056">
        <w:rPr>
          <w:lang w:val="en-GB"/>
        </w:rPr>
        <w:br/>
        <w:t xml:space="preserve">ORCID: </w:t>
      </w:r>
      <w:r w:rsidR="00F47056" w:rsidRPr="00F47056">
        <w:rPr>
          <w:lang w:val="en-GB"/>
        </w:rPr>
        <w:t>0000-0002-7891-0843</w:t>
      </w:r>
    </w:p>
    <w:p w:rsidR="00187A01" w:rsidRPr="00677244" w:rsidRDefault="00187A01" w:rsidP="00187A01">
      <w:pPr>
        <w:spacing w:line="360" w:lineRule="auto"/>
        <w:rPr>
          <w:lang w:val="en-GB"/>
        </w:rPr>
      </w:pPr>
      <w:r w:rsidRPr="00677244">
        <w:rPr>
          <w:lang w:val="en-GB"/>
        </w:rPr>
        <w:tab/>
      </w:r>
      <w:r w:rsidRPr="00677244">
        <w:rPr>
          <w:lang w:val="en-GB"/>
        </w:rPr>
        <w:tab/>
      </w:r>
      <w:r w:rsidR="009269DB">
        <w:rPr>
          <w:lang w:val="en-GB"/>
        </w:rPr>
        <w:t>peter.verburg</w:t>
      </w:r>
      <w:r w:rsidRPr="00677244">
        <w:rPr>
          <w:lang w:val="en-GB"/>
        </w:rPr>
        <w:t>@</w:t>
      </w:r>
      <w:r w:rsidR="009269DB">
        <w:rPr>
          <w:lang w:val="en-GB"/>
        </w:rPr>
        <w:t>vu</w:t>
      </w:r>
      <w:r w:rsidRPr="00677244">
        <w:rPr>
          <w:lang w:val="en-GB"/>
        </w:rPr>
        <w:t>.</w:t>
      </w:r>
      <w:r w:rsidR="009269DB">
        <w:rPr>
          <w:lang w:val="en-GB"/>
        </w:rPr>
        <w:t>nl</w:t>
      </w:r>
      <w:r w:rsidR="00F47056">
        <w:rPr>
          <w:lang w:val="en-GB"/>
        </w:rPr>
        <w:t>,</w:t>
      </w:r>
      <w:r w:rsidR="00F47056">
        <w:rPr>
          <w:lang w:val="en-GB"/>
        </w:rPr>
        <w:tab/>
      </w:r>
      <w:r w:rsidRPr="00677244">
        <w:rPr>
          <w:lang w:val="en-GB"/>
        </w:rPr>
        <w:t xml:space="preserve">tel. </w:t>
      </w:r>
      <w:r w:rsidR="00A8573D" w:rsidRPr="00677244">
        <w:rPr>
          <w:lang w:val="en-GB"/>
        </w:rPr>
        <w:t>+</w:t>
      </w:r>
      <w:r w:rsidR="00A8573D">
        <w:rPr>
          <w:lang w:val="en-GB"/>
        </w:rPr>
        <w:t>31-20</w:t>
      </w:r>
      <w:r w:rsidR="00A8573D" w:rsidRPr="00677244">
        <w:rPr>
          <w:lang w:val="en-GB"/>
        </w:rPr>
        <w:t>-</w:t>
      </w:r>
      <w:r w:rsidR="00A8573D">
        <w:rPr>
          <w:lang w:val="en-GB"/>
        </w:rPr>
        <w:t>59-</w:t>
      </w:r>
      <w:r w:rsidR="00A8573D" w:rsidRPr="00A8573D">
        <w:rPr>
          <w:lang w:val="en-GB"/>
        </w:rPr>
        <w:t>83594</w:t>
      </w:r>
    </w:p>
    <w:p w:rsidR="00187A01" w:rsidRPr="00677244" w:rsidRDefault="00187A01" w:rsidP="00187A01">
      <w:pPr>
        <w:spacing w:line="360" w:lineRule="auto"/>
        <w:rPr>
          <w:lang w:val="en-GB"/>
        </w:rPr>
      </w:pPr>
    </w:p>
    <w:p w:rsidR="00187A01" w:rsidRPr="00677244" w:rsidRDefault="00187A01" w:rsidP="00187A01">
      <w:pPr>
        <w:spacing w:line="360" w:lineRule="auto"/>
        <w:rPr>
          <w:lang w:val="en-GB"/>
        </w:rPr>
      </w:pPr>
      <w:r w:rsidRPr="00677244">
        <w:rPr>
          <w:b/>
          <w:lang w:val="en-GB"/>
        </w:rPr>
        <w:t>Type of paper:</w:t>
      </w:r>
      <w:r w:rsidRPr="00677244">
        <w:rPr>
          <w:lang w:val="en-GB"/>
        </w:rPr>
        <w:t xml:space="preserve"> </w:t>
      </w:r>
      <w:r w:rsidRPr="00677244">
        <w:rPr>
          <w:lang w:val="en-GB"/>
        </w:rPr>
        <w:tab/>
      </w:r>
      <w:r w:rsidR="00617662">
        <w:rPr>
          <w:lang w:val="en-GB"/>
        </w:rPr>
        <w:t xml:space="preserve">Environmental modelling and software, </w:t>
      </w:r>
      <w:r w:rsidR="00AD5D42">
        <w:rPr>
          <w:lang w:val="en-GB"/>
        </w:rPr>
        <w:t>Research article</w:t>
      </w:r>
    </w:p>
    <w:p w:rsidR="00187A01" w:rsidRDefault="00187A01" w:rsidP="00187A01">
      <w:pPr>
        <w:spacing w:line="360" w:lineRule="auto"/>
        <w:rPr>
          <w:lang w:val="en-GB"/>
        </w:rPr>
      </w:pPr>
      <w:r w:rsidRPr="00677244">
        <w:rPr>
          <w:b/>
          <w:lang w:val="en-GB"/>
        </w:rPr>
        <w:t>Running title:</w:t>
      </w:r>
      <w:r w:rsidRPr="00677244">
        <w:rPr>
          <w:lang w:val="en-GB"/>
        </w:rPr>
        <w:t xml:space="preserve"> </w:t>
      </w:r>
      <w:r w:rsidRPr="00677244">
        <w:rPr>
          <w:lang w:val="en-GB"/>
        </w:rPr>
        <w:tab/>
      </w:r>
      <w:r>
        <w:rPr>
          <w:lang w:val="en-GB"/>
        </w:rPr>
        <w:tab/>
      </w:r>
      <w:r w:rsidR="00AD5D42">
        <w:rPr>
          <w:lang w:val="en-GB"/>
        </w:rPr>
        <w:t>Spatial prioritization comparison</w:t>
      </w:r>
    </w:p>
    <w:p w:rsidR="00D41C96" w:rsidRDefault="00D41C96" w:rsidP="005E3714">
      <w:pPr>
        <w:spacing w:line="360" w:lineRule="auto"/>
        <w:ind w:left="2610" w:hanging="2610"/>
        <w:rPr>
          <w:b/>
          <w:lang w:val="en-GB"/>
        </w:rPr>
      </w:pPr>
      <w:r>
        <w:rPr>
          <w:b/>
          <w:lang w:val="en-GB"/>
        </w:rPr>
        <w:t>Manuscript version:</w:t>
      </w:r>
      <w:r>
        <w:rPr>
          <w:b/>
          <w:lang w:val="en-GB"/>
        </w:rPr>
        <w:tab/>
      </w:r>
      <w:r w:rsidRPr="00162393">
        <w:rPr>
          <w:lang w:val="en-GB"/>
        </w:rPr>
        <w:t>0.1</w:t>
      </w:r>
      <w:r w:rsidR="001C58F6">
        <w:rPr>
          <w:lang w:val="en-GB"/>
        </w:rPr>
        <w:t xml:space="preserve"> (see also associated </w:t>
      </w:r>
      <w:r w:rsidR="00E13FB4">
        <w:rPr>
          <w:lang w:val="en-GB"/>
        </w:rPr>
        <w:t>NEWS</w:t>
      </w:r>
      <w:r w:rsidR="001C58F6">
        <w:rPr>
          <w:lang w:val="en-GB"/>
        </w:rPr>
        <w:t>.md)</w:t>
      </w:r>
    </w:p>
    <w:p w:rsidR="00F47056" w:rsidRDefault="000466FF" w:rsidP="005E3714">
      <w:pPr>
        <w:spacing w:line="360" w:lineRule="auto"/>
        <w:ind w:left="2610" w:hanging="2610"/>
        <w:rPr>
          <w:lang w:val="en-GB"/>
        </w:rPr>
      </w:pPr>
      <w:r w:rsidRPr="00D41C96">
        <w:rPr>
          <w:b/>
          <w:lang w:val="en-GB"/>
        </w:rPr>
        <w:t>Manuscript statistics:</w:t>
      </w:r>
      <w:r>
        <w:rPr>
          <w:lang w:val="en-GB"/>
        </w:rPr>
        <w:tab/>
      </w:r>
      <w:r w:rsidR="005E3714">
        <w:rPr>
          <w:lang w:val="en-GB"/>
        </w:rPr>
        <w:t>XX words</w:t>
      </w:r>
      <w:r w:rsidR="005E3714">
        <w:rPr>
          <w:lang w:val="en-GB"/>
        </w:rPr>
        <w:br/>
        <w:t>XX references</w:t>
      </w:r>
      <w:r w:rsidR="005E3714">
        <w:rPr>
          <w:lang w:val="en-GB"/>
        </w:rPr>
        <w:br/>
      </w:r>
      <w:r w:rsidR="00D03464">
        <w:rPr>
          <w:lang w:val="en-GB"/>
        </w:rPr>
        <w:t>XX f</w:t>
      </w:r>
      <w:r w:rsidR="005E3714">
        <w:rPr>
          <w:lang w:val="en-GB"/>
        </w:rPr>
        <w:t>igures</w:t>
      </w:r>
      <w:r w:rsidR="005E3714">
        <w:rPr>
          <w:lang w:val="en-GB"/>
        </w:rPr>
        <w:br/>
        <w:t>XX tables</w:t>
      </w:r>
    </w:p>
    <w:p w:rsidR="00F47056" w:rsidRDefault="00F47056">
      <w:pPr>
        <w:suppressAutoHyphens w:val="0"/>
        <w:rPr>
          <w:lang w:val="en-GB"/>
        </w:rPr>
      </w:pPr>
      <w:r>
        <w:rPr>
          <w:lang w:val="en-GB"/>
        </w:rPr>
        <w:br w:type="page"/>
      </w:r>
    </w:p>
    <w:p w:rsidR="00334058" w:rsidRDefault="00F47056" w:rsidP="00334058">
      <w:pPr>
        <w:spacing w:line="360" w:lineRule="auto"/>
        <w:rPr>
          <w:b/>
          <w:lang w:val="en-GB"/>
        </w:rPr>
      </w:pPr>
      <w:r w:rsidRPr="00F47056">
        <w:rPr>
          <w:b/>
          <w:lang w:val="en-GB"/>
        </w:rPr>
        <w:lastRenderedPageBreak/>
        <w:t>Abstract</w:t>
      </w:r>
      <w:r>
        <w:rPr>
          <w:b/>
          <w:lang w:val="en-GB"/>
        </w:rPr>
        <w:t xml:space="preserve">: </w:t>
      </w:r>
    </w:p>
    <w:p w:rsidR="00F47056" w:rsidRPr="00334058" w:rsidRDefault="00334058" w:rsidP="00334058">
      <w:pPr>
        <w:spacing w:line="360" w:lineRule="auto"/>
        <w:rPr>
          <w:b/>
          <w:lang w:val="en-GB"/>
        </w:rPr>
      </w:pPr>
      <w:r w:rsidRPr="00334058">
        <w:rPr>
          <w:lang w:val="en-GB"/>
        </w:rPr>
        <w:t>Identifying priority areas that simultaneously target safeguarding the supply of ecosystem services as well as biodiversity underlying the supply of ecosystem services is essential for well-informed decision-making on land use and conservation planning. Multiple methods for the spatial prioritization of locations supplying individual or multiple ecosystem services, and for the balanced or optimal allocation of biodiversity conservation actions exist, but the benefits and disadvantages of using these methods are seldom explored. Furthermore, the technical complexity, data requirements and the transparency of the method parameterization further make a great difference in the usability of each method in practical work. Here, we compare a simple scoring method, heuristic prioritization software Zonation, and an exact spatial optimization method in prioritizing locations important for multiple ecosystem services and biodiversity at the European scale. Each method is used within a realistic, but hypothetical decision-making context. We show that for very simple analysis types, the scoring-type of approach performs very similarly to Zonation and the exact optimization method. However, more complex - and arguably more policy-relevant - analysis types can only be accommodated by the more complex methods. We demonstrate the practical implications of using each approach in operationalizing the concept ecosystem services and biodiversity conservation planning into more widespread practical use. We argue that the road forward in using planning methods is a combination of technical credibility, decision-making relevance, and effort in opening up the planning process to the stakeholders involved.</w:t>
      </w:r>
    </w:p>
    <w:p w:rsidR="00F47056" w:rsidRDefault="00F47056" w:rsidP="005E3714">
      <w:pPr>
        <w:spacing w:line="360" w:lineRule="auto"/>
        <w:ind w:left="2610" w:hanging="2610"/>
        <w:rPr>
          <w:b/>
          <w:lang w:val="en-GB"/>
        </w:rPr>
      </w:pPr>
    </w:p>
    <w:p w:rsidR="00F47056" w:rsidRDefault="00F47056" w:rsidP="00CB5A01">
      <w:pPr>
        <w:spacing w:line="360" w:lineRule="auto"/>
        <w:rPr>
          <w:lang w:val="en-GB"/>
        </w:rPr>
      </w:pPr>
      <w:r>
        <w:rPr>
          <w:b/>
          <w:lang w:val="en-GB"/>
        </w:rPr>
        <w:t>Keywords:</w:t>
      </w:r>
      <w:r w:rsidR="0077615E">
        <w:rPr>
          <w:b/>
          <w:lang w:val="en-GB"/>
        </w:rPr>
        <w:t xml:space="preserve"> </w:t>
      </w:r>
      <w:r w:rsidR="0077615E">
        <w:rPr>
          <w:lang w:val="en-GB"/>
        </w:rPr>
        <w:t>spatial prioritization; ecosystem services; biodiversity conservation; Zonation; optimization</w:t>
      </w:r>
      <w:r w:rsidR="00095B06">
        <w:rPr>
          <w:lang w:val="en-GB"/>
        </w:rPr>
        <w:t>; environmental decision-making</w:t>
      </w:r>
    </w:p>
    <w:p w:rsidR="00D347D2" w:rsidRPr="0077615E" w:rsidRDefault="00D347D2" w:rsidP="00CB5A01">
      <w:pPr>
        <w:spacing w:line="360" w:lineRule="auto"/>
        <w:rPr>
          <w:lang w:val="en-GB"/>
        </w:rPr>
      </w:pPr>
      <w:r w:rsidRPr="00D347D2">
        <w:rPr>
          <w:b/>
          <w:lang w:val="en-GB"/>
        </w:rPr>
        <w:t>Software and/or data availability:</w:t>
      </w:r>
    </w:p>
    <w:p w:rsidR="00F47056" w:rsidRDefault="00F47056">
      <w:pPr>
        <w:suppressAutoHyphens w:val="0"/>
        <w:rPr>
          <w:b/>
          <w:lang w:val="en-GB"/>
        </w:rPr>
      </w:pPr>
      <w:r>
        <w:rPr>
          <w:b/>
          <w:lang w:val="en-GB"/>
        </w:rPr>
        <w:br w:type="page"/>
      </w:r>
    </w:p>
    <w:p w:rsidR="00F47056" w:rsidRPr="001A7502" w:rsidRDefault="00F47056" w:rsidP="001A7502">
      <w:pPr>
        <w:pStyle w:val="Heading1"/>
      </w:pPr>
      <w:r w:rsidRPr="001A7502">
        <w:lastRenderedPageBreak/>
        <w:t>1. Introduction</w:t>
      </w:r>
    </w:p>
    <w:p w:rsidR="00230349" w:rsidRDefault="005C30AD" w:rsidP="002B24D1">
      <w:pPr>
        <w:spacing w:after="0" w:line="360" w:lineRule="auto"/>
        <w:rPr>
          <w:lang w:val="en-GB"/>
        </w:rPr>
      </w:pPr>
      <w:r>
        <w:rPr>
          <w:lang w:val="en-GB"/>
        </w:rPr>
        <w:t xml:space="preserve">Valuing our living environment based on the services that ecosystems provide has become one the leading paradigms of both research (REFS) and policy (REFS) in Europe. </w:t>
      </w:r>
      <w:r w:rsidR="0002380F" w:rsidRPr="0002380F">
        <w:rPr>
          <w:lang w:val="en-US"/>
        </w:rPr>
        <w:t xml:space="preserve">Developing and </w:t>
      </w:r>
      <w:r w:rsidR="0002380F">
        <w:rPr>
          <w:lang w:val="en-US"/>
        </w:rPr>
        <w:t>implementing methods capable of identifying</w:t>
      </w:r>
      <w:r w:rsidR="0002380F" w:rsidRPr="0002380F">
        <w:rPr>
          <w:lang w:val="en-US"/>
        </w:rPr>
        <w:t xml:space="preserve"> </w:t>
      </w:r>
      <w:r>
        <w:rPr>
          <w:lang w:val="en-GB"/>
        </w:rPr>
        <w:t xml:space="preserve">areas important for the supply of ecosystem services </w:t>
      </w:r>
      <w:r w:rsidR="0002380F">
        <w:rPr>
          <w:lang w:val="en-GB"/>
        </w:rPr>
        <w:t xml:space="preserve">has received substantial </w:t>
      </w:r>
      <w:r w:rsidR="005C43D3">
        <w:rPr>
          <w:lang w:val="en-GB"/>
        </w:rPr>
        <w:t>attention, but because of the complex nature of many ecosystem service, few comparative studies on such methods exist.</w:t>
      </w:r>
      <w:r w:rsidR="007D7C51">
        <w:rPr>
          <w:lang w:val="en-GB"/>
        </w:rPr>
        <w:t xml:space="preserve"> </w:t>
      </w:r>
      <w:bookmarkStart w:id="0" w:name="_GoBack"/>
      <w:bookmarkEnd w:id="0"/>
      <w:r w:rsidR="005C43D3">
        <w:rPr>
          <w:lang w:val="en-GB"/>
        </w:rPr>
        <w:t xml:space="preserve"> </w:t>
      </w:r>
    </w:p>
    <w:p w:rsidR="00230349" w:rsidRDefault="00230349" w:rsidP="002B24D1">
      <w:pPr>
        <w:spacing w:after="0" w:line="360" w:lineRule="auto"/>
        <w:rPr>
          <w:lang w:val="en-GB"/>
        </w:rPr>
      </w:pPr>
    </w:p>
    <w:p w:rsidR="0002380F" w:rsidRPr="002B24D1" w:rsidRDefault="00250E91" w:rsidP="002B24D1">
      <w:pPr>
        <w:spacing w:after="0" w:line="360" w:lineRule="auto"/>
        <w:rPr>
          <w:lang w:val="en-US"/>
        </w:rPr>
      </w:pPr>
      <w:r>
        <w:rPr>
          <w:lang w:val="en-GB"/>
        </w:rPr>
        <w:t xml:space="preserve">In the field of conservation science, approaches such as systematic conservation planning </w:t>
      </w:r>
      <w:r>
        <w:rPr>
          <w:lang w:val="en-GB"/>
        </w:rPr>
        <w:fldChar w:fldCharType="begin" w:fldLock="1"/>
      </w:r>
      <w:r w:rsidR="002469BC">
        <w:rPr>
          <w:lang w:val="en-GB"/>
        </w:rPr>
        <w:instrText>ADDIN CSL_CITATION { "citationItems" : [ { "id" : "ITEM-1", "itemData" : { "DOI" : "10.1038/35012251", "ISSN" : "0028-0836", "PMID" : "10821285", "abstract" : "The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 "author" : [ { "dropping-particle" : "", "family" : "Margules", "given" : "Chris R", "non-dropping-particle" : "", "parse-names" : false, "suffix" : "" }, { "dropping-particle" : "", "family" : "Pressey", "given" : "Robert L", "non-dropping-particle" : "", "parse-names" : false, "suffix" : "" } ], "container-title" : "Nature", "id" : "ITEM-1", "issue" : "6783", "issued" : { "date-parts" : [ [ "2000", "5", "11" ] ] }, "page" : "243-253", "title" : "Systematic Conservation Planning", "type" : "article-journal", "volume" : "405" }, "uris" : [ "http://www.mendeley.com/documents/?uuid=9b0f03fa-748b-4605-bab9-5e9365249384" ] } ], "mendeley" : { "formattedCitation" : "(Margules and Pressey, 2000)", "plainTextFormattedCitation" : "(Margules and Pressey, 2000)", "previouslyFormattedCitation" : "(Margules and Pressey, 2000)" }, "properties" : { "noteIndex" : 0 }, "schema" : "https://github.com/citation-style-language/schema/raw/master/csl-citation.json" }</w:instrText>
      </w:r>
      <w:r>
        <w:rPr>
          <w:lang w:val="en-GB"/>
        </w:rPr>
        <w:fldChar w:fldCharType="separate"/>
      </w:r>
      <w:r w:rsidR="002469BC" w:rsidRPr="002469BC">
        <w:rPr>
          <w:noProof/>
          <w:lang w:val="en-GB"/>
        </w:rPr>
        <w:t>(Margules and Pressey, 2000)</w:t>
      </w:r>
      <w:r>
        <w:rPr>
          <w:lang w:val="en-GB"/>
        </w:rPr>
        <w:fldChar w:fldCharType="end"/>
      </w:r>
      <w:r>
        <w:rPr>
          <w:lang w:val="en-GB"/>
        </w:rPr>
        <w:t xml:space="preserve"> and spatial conservation prioritization </w:t>
      </w:r>
      <w:r>
        <w:rPr>
          <w:lang w:val="en-GB"/>
        </w:rPr>
        <w:fldChar w:fldCharType="begin" w:fldLock="1"/>
      </w:r>
      <w:r w:rsidR="002469BC">
        <w:rPr>
          <w:lang w:val="en-GB"/>
        </w:rPr>
        <w:instrText>ADDIN CSL_CITATION { "citationItems" : [ { "id" : "ITEM-1", "itemData" : { "author"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"publisher" : "Oxford University Press", "publisher-place" : "Oxford, UK", "title" : "Spatial conservation prioritization: quantitative methods and computational tools", "type" : "book" }, "uris" : [ "http://www.mendeley.com/documents/?uuid=44e427bc-f75c-4da2-a26d-682a9c82b1b5" ] } ], "mendeley" : { "formattedCitation" : "(Moilanen et al., 2009)", "plainTextFormattedCitation" : "(Moilanen et al., 2009)", "previouslyFormattedCitation" : "(Moilanen et al., 2009)" }, "properties" : { "noteIndex" : 0 }, "schema" : "https://github.com/citation-style-language/schema/raw/master/csl-citation.json" }</w:instrText>
      </w:r>
      <w:r>
        <w:rPr>
          <w:lang w:val="en-GB"/>
        </w:rPr>
        <w:fldChar w:fldCharType="separate"/>
      </w:r>
      <w:r w:rsidR="002469BC" w:rsidRPr="002469BC">
        <w:rPr>
          <w:noProof/>
          <w:lang w:val="en-GB"/>
        </w:rPr>
        <w:t>(Moilanen et al., 2009)</w:t>
      </w:r>
      <w:r>
        <w:rPr>
          <w:lang w:val="en-GB"/>
        </w:rPr>
        <w:fldChar w:fldCharType="end"/>
      </w:r>
      <w:r w:rsidR="002013E0">
        <w:rPr>
          <w:lang w:val="en-GB"/>
        </w:rPr>
        <w:t xml:space="preserve"> have </w:t>
      </w:r>
      <w:r w:rsidR="00EC3A20">
        <w:rPr>
          <w:lang w:val="en-GB"/>
        </w:rPr>
        <w:t xml:space="preserve">already </w:t>
      </w:r>
      <w:r w:rsidR="00C52EF9">
        <w:rPr>
          <w:lang w:val="en-GB"/>
        </w:rPr>
        <w:t>be</w:t>
      </w:r>
      <w:r w:rsidR="00EC3A20">
        <w:rPr>
          <w:lang w:val="en-GB"/>
        </w:rPr>
        <w:t>e</w:t>
      </w:r>
      <w:r w:rsidR="00C52EF9">
        <w:rPr>
          <w:lang w:val="en-GB"/>
        </w:rPr>
        <w:t>n</w:t>
      </w:r>
      <w:r w:rsidR="00EC3A20">
        <w:rPr>
          <w:lang w:val="en-GB"/>
        </w:rPr>
        <w:t xml:space="preserve"> used</w:t>
      </w:r>
      <w:r w:rsidR="00C52EF9">
        <w:rPr>
          <w:lang w:val="en-GB"/>
        </w:rPr>
        <w:t xml:space="preserve"> to support</w:t>
      </w:r>
      <w:r w:rsidR="00EC3A20">
        <w:rPr>
          <w:lang w:val="en-GB"/>
        </w:rPr>
        <w:t xml:space="preserve"> real-life spatial planning </w:t>
      </w:r>
      <w:r w:rsidR="00EC3A20">
        <w:rPr>
          <w:lang w:val="en-GB"/>
        </w:rPr>
        <w:fldChar w:fldCharType="begin" w:fldLock="1"/>
      </w:r>
      <w:r w:rsidR="002469BC">
        <w:rPr>
          <w:lang w:val="en-GB"/>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\n\n\nApplying spatial conservation prioritization software and high-resolution GIS data to a national-scale study in forest conservation\n\n\n- Lehtom\u00e4ki, Joona; Tomppo, Erkki; Kuokkanen, Panu; Hanski, Ilkka; Moilanen, Atte )\n\n", "page" : "2439-2449", "title" : "Applying spatial conservation prioritization software and high-resolution GIS data to a national-scale study in forest conservation", "type" : "article-journal", "volume" : "258" }, "uris" : [ "http://www.mendeley.com/documents/?uuid=aae3198b-636a-4c5e-bd73-f9cda803e07a" ] }, { "id" : "ITEM-2", "itemData" : { "DOI" : "10.1111/conl.12260", "abstract" : "Biodiversity impact assessments often focus on individual development proposals, leading to inadequate assessments of cumulative impacts at a regional scale. Regulations supporting such ad-hoc assessments can lead to \u2018death by a thousand cuts\u2019, where biodiversity is degraded by many small impacts that individually do not appear to threaten persistence. Systematic conservation planning support tools can improve the efficiency of decision-making by explicitly considering cumulative impacts of multiple actions on multiple species. We present a framework and a unique case study where these tools were used in collaboration with government agencies to support the strategic assessment of a large development plan in Western Australia. The application of this framework significantly reduced biodiversity impacts with relatively minor alterations to proposed development options. Using these tools to assess tradeoffs between conservation and development will help identify development strategies for regional population growth while minimizing biodiversity losses.", "author" : [ { "dropping-particle" : "", "family" : "Whitehead", "given" : "Amy L", "non-dropping-particle" : "", "parse-names" : false, "suffix" : "" }, { "dropping-particle" : "", "family" : "Kujala", "given" : "Heini", "non-dropping-particle" : "", "parse-names" : false, "suffix" : "" }, { "dropping-particle" : "", "family" : "Wintle", "given" : "Brendan A", "non-dropping-particle" : "", "parse-names" : false, "suffix" : "" } ], "container-title" : "Conservation Letters", "id" : "ITEM-2", "issued" : { "date-parts" : [ [ "2016" ] ] }, "page" : "1-14", "title" : "Dealing with cumulative biodiversity impacts in strategic environmental assessment: a new frontier for conservation planning", "type" : "article-journal" }, "uris" : [ "http://www.mendeley.com/documents/?uuid=5b360578-bea5-45f8-9048-f9039843a4fc" ] } ], "mendeley" : { "formattedCitation" : "(Lehtom\u00e4ki et al., 2009; Whitehead et al., 2016)", "plainTextFormattedCitation" : "(Lehtom\u00e4ki et al., 2009; Whitehead et al., 2016)", "previouslyFormattedCitation" : "(Lehtom\u00e4ki et al., 2009; Whitehead et al., 2016)" }, "properties" : { "noteIndex" : 0 }, "schema" : "https://github.com/citation-style-language/schema/raw/master/csl-citation.json" }</w:instrText>
      </w:r>
      <w:r w:rsidR="00EC3A20">
        <w:rPr>
          <w:lang w:val="en-GB"/>
        </w:rPr>
        <w:fldChar w:fldCharType="separate"/>
      </w:r>
      <w:r w:rsidR="002469BC" w:rsidRPr="002469BC">
        <w:rPr>
          <w:noProof/>
          <w:lang w:val="en-GB"/>
        </w:rPr>
        <w:t>(Lehtomäki et al., 2009; Whitehead et al., 2016)</w:t>
      </w:r>
      <w:r w:rsidR="00EC3A20">
        <w:rPr>
          <w:lang w:val="en-GB"/>
        </w:rPr>
        <w:fldChar w:fldCharType="end"/>
      </w:r>
      <w:r w:rsidR="00C52EF9">
        <w:rPr>
          <w:lang w:val="en-GB"/>
        </w:rPr>
        <w:t>.</w:t>
      </w:r>
      <w:r w:rsidR="00CC4321">
        <w:rPr>
          <w:lang w:val="en-GB"/>
        </w:rPr>
        <w:t xml:space="preserve"> </w:t>
      </w:r>
      <w:r w:rsidR="005C5C0F">
        <w:rPr>
          <w:lang w:val="en-GB"/>
        </w:rPr>
        <w:t>Furthermore, s</w:t>
      </w:r>
      <w:r w:rsidR="00DF5D95">
        <w:rPr>
          <w:lang w:val="en-GB"/>
        </w:rPr>
        <w:t xml:space="preserve">everal authors have </w:t>
      </w:r>
      <w:r w:rsidR="00652E65">
        <w:rPr>
          <w:lang w:val="en-GB"/>
        </w:rPr>
        <w:t xml:space="preserve">studied </w:t>
      </w:r>
      <w:r w:rsidR="003A08D1">
        <w:rPr>
          <w:lang w:val="en-GB"/>
        </w:rPr>
        <w:t>spatial</w:t>
      </w:r>
      <w:r w:rsidR="00DF5D95">
        <w:rPr>
          <w:lang w:val="en-GB"/>
        </w:rPr>
        <w:t xml:space="preserve"> </w:t>
      </w:r>
      <w:r w:rsidR="00DF5D95">
        <w:rPr>
          <w:rFonts w:cs="Calibri"/>
          <w:color w:val="000000"/>
          <w:shd w:val="clear" w:color="auto" w:fill="FFFFFF"/>
          <w:lang w:val="en-US"/>
        </w:rPr>
        <w:t>p</w:t>
      </w:r>
      <w:r w:rsidR="00C52EF9" w:rsidRPr="00C52EF9">
        <w:rPr>
          <w:rFonts w:cs="Calibri"/>
          <w:color w:val="000000"/>
          <w:shd w:val="clear" w:color="auto" w:fill="FFFFFF"/>
          <w:lang w:val="en-US"/>
        </w:rPr>
        <w:t>rioritization</w:t>
      </w:r>
      <w:r w:rsidR="00C52EF9" w:rsidRPr="00C52EF9">
        <w:rPr>
          <w:rFonts w:cs="Calibri"/>
          <w:color w:val="000000"/>
          <w:lang w:val="en-US"/>
        </w:rPr>
        <w:t xml:space="preserve"> of areas with </w:t>
      </w:r>
      <w:r w:rsidR="00C52EF9">
        <w:rPr>
          <w:rFonts w:cs="Calibri"/>
          <w:color w:val="000000"/>
          <w:lang w:val="en-US"/>
        </w:rPr>
        <w:t xml:space="preserve">both </w:t>
      </w:r>
      <w:r w:rsidR="00C52EF9" w:rsidRPr="00C52EF9">
        <w:rPr>
          <w:rFonts w:cs="Calibri"/>
          <w:color w:val="000000"/>
          <w:shd w:val="clear" w:color="auto" w:fill="FFFFFF"/>
          <w:lang w:val="en-US"/>
        </w:rPr>
        <w:t>ecosystem</w:t>
      </w:r>
      <w:r w:rsidR="00C52EF9" w:rsidRPr="00C52EF9">
        <w:rPr>
          <w:rFonts w:cs="Calibri"/>
          <w:color w:val="000000"/>
          <w:lang w:val="en-US"/>
        </w:rPr>
        <w:t xml:space="preserve"> </w:t>
      </w:r>
      <w:r w:rsidR="00C52EF9" w:rsidRPr="00C52EF9">
        <w:rPr>
          <w:rFonts w:cs="Calibri"/>
          <w:color w:val="000000"/>
          <w:shd w:val="clear" w:color="auto" w:fill="FFFFFF"/>
          <w:lang w:val="en-US"/>
        </w:rPr>
        <w:t>service capacity</w:t>
      </w:r>
      <w:r w:rsidR="00C52EF9" w:rsidRPr="00C52EF9">
        <w:rPr>
          <w:rFonts w:cs="Calibri"/>
          <w:color w:val="000000"/>
          <w:lang w:val="en-US"/>
        </w:rPr>
        <w:t xml:space="preserve"> and potential for biodiversity </w:t>
      </w:r>
      <w:r w:rsidR="00C52EF9" w:rsidRPr="00C52EF9">
        <w:rPr>
          <w:rFonts w:cs="Calibri"/>
          <w:color w:val="000000"/>
          <w:shd w:val="clear" w:color="auto" w:fill="FFFFFF"/>
          <w:lang w:val="en-US"/>
        </w:rPr>
        <w:t>conservation</w:t>
      </w:r>
      <w:r w:rsidR="00C52EF9" w:rsidRPr="00C52EF9">
        <w:rPr>
          <w:rFonts w:cs="Calibri"/>
          <w:color w:val="000000"/>
          <w:lang w:val="en-US"/>
        </w:rPr>
        <w:t xml:space="preserve"> </w:t>
      </w:r>
      <w:r w:rsidR="00CC4321">
        <w:rPr>
          <w:rFonts w:cs="Calibri"/>
          <w:color w:val="000000"/>
          <w:lang w:val="en-US"/>
        </w:rPr>
        <w:fldChar w:fldCharType="begin" w:fldLock="1"/>
      </w:r>
      <w:r w:rsidR="00CC4321">
        <w:rPr>
          <w:rFonts w:cs="Calibri"/>
          <w:color w:val="000000"/>
          <w:lang w:val="en-US"/>
        </w:rPr>
        <w:instrText>ADDIN CSL_CITATION { "citationItems" : [ { "id" : "ITEM-1", "itemData" : { "DOI" : "10.1371/journal.pbio.0040379", "abstract" : "A spatially explicit framework reveals whether areas important for the provision of ecosystem services align with areas important for biodiversity conservation and indicates the need to broaden current conservation goals.", "author" : [ { "dropping-particle" : "", "family" : "Chan", "given" : "Kai M. A", "non-dropping-particle" : "", "parse-names" : false, "suffix" : "" }, { "dropping-particle" : "", "family" : "Shaw", "given" : "M. Rebecca", "non-dropping-particle" : "", "parse-names" : false, "suffix" : "" }, { "dropping-particle" : "", "family" : "Cameron", "given" : "David R", "non-dropping-particle" : "", "parse-names" : false, "suffix" : "" }, { "dropping-particle" : "", "family" : "Underwood", "given" : "Emma C", "non-dropping-particle" : "", "parse-names" : false, "suffix" : "" }, { "dropping-particle" : "", "family" : "Daily", "given" : "Gretchen C", "non-dropping-particle" : "", "parse-names" : false, "suffix" : "" } ], "container-title" : "PLoS Biology", "id" : "ITEM-1", "issue" : "11", "issued" : { "date-parts" : [ [ "2006", "10" ] ] }, "page" : "e379", "title" : "Conservation Planning for Ecosystem Services", "type" : "article-journal", "volume" : "4" }, "uris" : [ "http://www.mendeley.com/documents/?uuid=81ef493b-7227-4cf1-b48a-1cb2ac807ba8" ] }, { "id" : "ITEM-2", "itemData" : { "DOI" : "10.1890/10-1865.1", "author" : [ { "dropping-particle" : "", "family" : "Moilanen", "given" : "Atte", "non-dropping-particle" : "", "parse-names" : false, "suffix" : "" }, { "dropping-particle" : "", "family" : "Anderson", "given" : "Barbara J", "non-dropping-particle" : "", "parse-names" : false, "suffix" : "" }, { "dropping-particle" : "", "family" : "Eigenbrod", "given" : "Felix", "non-dropping-particle" : "", "parse-names" : false, "suffix" : "" }, { "dropping-particle" : "", "family" : "Heinemeyer", "given" : "Andreas", "non-dropping-particle" : "", "parse-names" : false, "suffix" : "" }, { "dropping-particle" : "", "family" : "Roy", "given" : "David B", "non-dropping-particle" : "", "parse-names" : false, "suffix" : "" }, { "dropping-particle" : "", "family" : "Gillings", "given" : "Simon", "non-dropping-particle" : "", "parse-names" : false, "suffix" : "" }, { "dropping-particle" : "", "family" : "Armsworth", "given" : "Paul R", "non-dropping-particle" : "", "parse-names" : false, "suffix" : "" }, { "dropping-particle" : "", "family" : "Gaston", "given" : "Kevin J", "non-dropping-particle" : "", "parse-names" : false, "suffix" : "" }, { "dropping-particle" : "", "family" : "Thomas", "given" : "Chris D", "non-dropping-particle" : "", "parse-names" : false, "suffix" : "" } ], "container-title" : "Ecological Applications", "id" : "ITEM-2", "issue" : "5", "issued" : { "date-parts" : [ [ "2011" ] ] }, "page" : "1419-1426", "title" : "Balancing alternative land uses in conservation prioritization", "type" : "article-journal", "volume" : "21" }, "uris" : [ "http://www.mendeley.com/documents/?uuid=7bd7dc5a-08c9-40fc-86ef-903dcdfa539e" ] }, { "id" : "ITEM-3", "itemData" : { "DOI" : "10.1371/journal.pone.0112557", "ISBN" : "1932-6203 (Electronic)\\r1932-6203 (Linking)", "ISSN" : "19326203", "PMID" : "25393951", "abstract" : "Inclusion of spatially explicit information on ecosystem services in conservation planning is a fairly new practice. This study analyses how the incorporation of ecosystem services as conservation features can affect conservation of forest biodiversity and how different opportunity cost constraints can change spatial priorities for conservation. We created spatially explicit cost-effective conservation scenarios for 59 forest biodiversity features and five ecosystem services in the county of Telemark (Norway) with the help of the heuristic optimisation planning software, Marxan with Zones. We combined a mix of conservation instruments where forestry is either completely (non-use zone) or partially restricted (partial use zone). Opportunity costs were measured in terms of foregone timber harvest, an important provisioning service in Telemark. Including a number of ecosystem services shifted priority conservation sites compared to a case where only biodiversity was considered, and increased the area of both the partial (+36.2%) and the non-use zone (+3.2%). Furthermore, opportunity costs increased (+6.6%), which suggests that ecosystem services may not be a side-benefit of biodiversity conservation in this area. Opportunity cost levels were systematically changed to analyse their effect on spatial conservation priorities. Conservation of biodiversity and ecosystem services trades off against timber harvest. Currently designated nature reserves and landscape protection areas achieve a very low proportion (9.1%) of the conservation targets we set in our scenario, which illustrates the high importance given to timber production at present. A trade-off curve indicated that large marginal increases in conservation target achievement are possible when the budget for conservation is increased. Forty percent of the maximum hypothetical opportunity costs would yield an average conservation target achievement of 79%.", "author" : [ { "dropping-particle" : "", "family" : "Schr\u00f6ter", "given" : "Matthias", "non-dropping-particle" : "", "parse-names" : false, "suffix" : "" }, { "dropping-particle" : "", "family" : "Rusch", "given" : "Graciela M.", "non-dropping-particle" : "", "parse-names" : false, "suffix" : "" }, { "dropping-particle" : "", "family" : "Barton", "given" : "David N.", "non-dropping-particle" : "", "parse-names" : false, "suffix" : "" }, { "dropping-particle" : "", "family" : "Blumentrath", "given" : "Stefan", "non-dropping-particle" : "", "parse-names" : false, "suffix" : "" }, { "dropping-particle" : "", "family" : "Nord\u00e9n", "given" : "Bj\u00f6rn", "non-dropping-particle" : "", "parse-names" : false, "suffix" : "" } ], "container-title" : "PLoS ONE", "id" : "ITEM-3", "issue" : "11", "issued" : { "date-parts" : [ [ "2014" ] ] }, "title" : "Ecosystem services and opportunity costs shift spatial priorities for conserving forest biodiversity", "type" : "article-journal", "volume" : "9" }, "uris" : [ "http://www.mendeley.com/documents/?uuid=39778905-189d-4eb9-8e75-ad3e60dd3fcc" ] } ], "mendeley" : { "formattedCitation" : "(Chan et al., 2006; Moilanen et al., 2011; Schr\u00f6ter et al., 2014)", "plainTextFormattedCitation" : "(Chan et al., 2006; Moilanen et al., 2011; Schr\u00f6ter et al., 2014)", "previouslyFormattedCitation" : "(Chan et al., 2006)" }, "properties" : { "noteIndex" : 0 }, "schema" : "https://github.com/citation-style-language/schema/raw/master/csl-citation.json" }</w:instrText>
      </w:r>
      <w:r w:rsidR="00CC4321">
        <w:rPr>
          <w:rFonts w:cs="Calibri"/>
          <w:color w:val="000000"/>
          <w:lang w:val="en-US"/>
        </w:rPr>
        <w:fldChar w:fldCharType="separate"/>
      </w:r>
      <w:r w:rsidR="00CC4321" w:rsidRPr="00CC4321">
        <w:rPr>
          <w:rFonts w:cs="Calibri"/>
          <w:noProof/>
          <w:color w:val="000000"/>
          <w:lang w:val="en-US"/>
        </w:rPr>
        <w:t>(Chan et al., 2006; Moilanen et al., 2011; Schröter et al., 2014)</w:t>
      </w:r>
      <w:r w:rsidR="00CC4321">
        <w:rPr>
          <w:rFonts w:cs="Calibri"/>
          <w:color w:val="000000"/>
          <w:lang w:val="en-US"/>
        </w:rPr>
        <w:fldChar w:fldCharType="end"/>
      </w:r>
      <w:r w:rsidR="00613EDF">
        <w:rPr>
          <w:rFonts w:cs="Calibri"/>
          <w:color w:val="000000"/>
          <w:lang w:val="en-US"/>
        </w:rPr>
        <w:t xml:space="preserve">, but for the most part </w:t>
      </w:r>
      <w:r w:rsidR="005C004D">
        <w:rPr>
          <w:rFonts w:cs="Calibri"/>
          <w:color w:val="000000"/>
          <w:lang w:val="en-US"/>
        </w:rPr>
        <w:t>using methods initially develop for spatial conservation prioritization of biodiversity</w:t>
      </w:r>
      <w:r w:rsidR="00C52EF9" w:rsidRPr="00C52EF9">
        <w:rPr>
          <w:rFonts w:cs="Calibri"/>
          <w:color w:val="000000"/>
          <w:lang w:val="en-US"/>
        </w:rPr>
        <w:t>.</w:t>
      </w:r>
      <w:r w:rsidR="005C004D">
        <w:rPr>
          <w:rFonts w:cs="Calibri"/>
          <w:color w:val="000000"/>
          <w:lang w:val="en-US"/>
        </w:rPr>
        <w:t xml:space="preserve"> To which extent these approached are suitable to prioritizing areas for ecosystem s</w:t>
      </w:r>
      <w:r w:rsidR="00A53B04">
        <w:rPr>
          <w:rFonts w:cs="Calibri"/>
          <w:color w:val="000000"/>
          <w:lang w:val="en-US"/>
        </w:rPr>
        <w:t xml:space="preserve">ervices supply remains unclear. </w:t>
      </w:r>
    </w:p>
    <w:p w:rsidR="00031F70" w:rsidRPr="005C30AD" w:rsidRDefault="00031F70" w:rsidP="005C30AD">
      <w:pPr>
        <w:spacing w:line="360" w:lineRule="auto"/>
        <w:rPr>
          <w:lang w:val="en-GB"/>
        </w:rPr>
      </w:pPr>
    </w:p>
    <w:p w:rsidR="00F47056" w:rsidRDefault="00F47056" w:rsidP="001A7502">
      <w:pPr>
        <w:pStyle w:val="Heading1"/>
      </w:pPr>
      <w:r>
        <w:t>2. Material and methods</w:t>
      </w:r>
    </w:p>
    <w:p w:rsidR="00F47056" w:rsidRDefault="00F47056" w:rsidP="001A7502">
      <w:pPr>
        <w:pStyle w:val="Heading1"/>
      </w:pPr>
      <w:r>
        <w:t>3. Results</w:t>
      </w:r>
    </w:p>
    <w:p w:rsidR="00F47056" w:rsidRDefault="00F47056" w:rsidP="001A7502">
      <w:pPr>
        <w:pStyle w:val="Heading1"/>
      </w:pPr>
      <w:r>
        <w:t>4. Discussion</w:t>
      </w:r>
    </w:p>
    <w:p w:rsidR="00CA3807" w:rsidRDefault="00CA3807" w:rsidP="001A7502">
      <w:pPr>
        <w:pStyle w:val="Heading1"/>
      </w:pPr>
      <w:r>
        <w:t>5. Conclusions</w:t>
      </w:r>
    </w:p>
    <w:p w:rsidR="00CA3807" w:rsidRDefault="00CA3807" w:rsidP="001A7502">
      <w:pPr>
        <w:pStyle w:val="Heading1"/>
      </w:pPr>
      <w:r>
        <w:t>6. Acknowledgements</w:t>
      </w:r>
    </w:p>
    <w:p w:rsidR="00CA3807" w:rsidRDefault="00CA3807" w:rsidP="001A7502">
      <w:pPr>
        <w:pStyle w:val="Heading1"/>
      </w:pPr>
      <w:r>
        <w:t>7. References</w:t>
      </w:r>
    </w:p>
    <w:p w:rsidR="00CC4321" w:rsidRPr="00652E65" w:rsidRDefault="002469BC" w:rsidP="00CC4321">
      <w:pPr>
        <w:widowControl w:val="0"/>
        <w:autoSpaceDE w:val="0"/>
        <w:adjustRightInd w:val="0"/>
        <w:spacing w:line="240" w:lineRule="auto"/>
        <w:ind w:left="480" w:hanging="480"/>
        <w:rPr>
          <w:rFonts w:cs="Calibri"/>
          <w:noProof/>
          <w:szCs w:val="24"/>
          <w:lang w:val="en-US"/>
        </w:rPr>
      </w:pPr>
      <w:r>
        <w:rPr>
          <w:lang w:val="en-GB"/>
        </w:rPr>
        <w:fldChar w:fldCharType="begin" w:fldLock="1"/>
      </w:r>
      <w:r>
        <w:rPr>
          <w:lang w:val="en-GB"/>
        </w:rPr>
        <w:instrText xml:space="preserve">ADDIN Mendeley Bibliography CSL_BIBLIOGRAPHY </w:instrText>
      </w:r>
      <w:r>
        <w:rPr>
          <w:lang w:val="en-GB"/>
        </w:rPr>
        <w:fldChar w:fldCharType="separate"/>
      </w:r>
      <w:r w:rsidR="00CC4321" w:rsidRPr="00CC4321">
        <w:rPr>
          <w:rFonts w:cs="Calibri"/>
          <w:noProof/>
          <w:szCs w:val="24"/>
          <w:lang w:val="en-US"/>
        </w:rPr>
        <w:t xml:space="preserve">Chan, K.M.A., Shaw, M.R., Cameron, D.R., Underwood, E.C., Daily, G.C., 2006. </w:t>
      </w:r>
      <w:r w:rsidR="00CC4321" w:rsidRPr="00652E65">
        <w:rPr>
          <w:rFonts w:cs="Calibri"/>
          <w:noProof/>
          <w:szCs w:val="24"/>
          <w:lang w:val="en-US"/>
        </w:rPr>
        <w:t>Conservation Planning for Ecosystem Services. PLoS Biol. 4, e379. doi:10.1371/journal.pbio.0040379</w:t>
      </w:r>
    </w:p>
    <w:p w:rsidR="00CC4321" w:rsidRPr="003A08D1" w:rsidRDefault="00CC4321" w:rsidP="00CC4321">
      <w:pPr>
        <w:widowControl w:val="0"/>
        <w:autoSpaceDE w:val="0"/>
        <w:adjustRightInd w:val="0"/>
        <w:spacing w:line="240" w:lineRule="auto"/>
        <w:ind w:left="480" w:hanging="480"/>
        <w:rPr>
          <w:rFonts w:cs="Calibri"/>
          <w:noProof/>
          <w:szCs w:val="24"/>
          <w:lang w:val="en-US"/>
        </w:rPr>
      </w:pPr>
      <w:r w:rsidRPr="00CC4321">
        <w:rPr>
          <w:rFonts w:cs="Calibri"/>
          <w:noProof/>
          <w:szCs w:val="24"/>
        </w:rPr>
        <w:t xml:space="preserve">Lehtomäki, J., Tomppo, E., Kuokkanen, P., Hanski, I., Moilanen, A., 2009. </w:t>
      </w:r>
      <w:r w:rsidRPr="00652E65">
        <w:rPr>
          <w:rFonts w:cs="Calibri"/>
          <w:noProof/>
          <w:szCs w:val="24"/>
          <w:lang w:val="en-US"/>
        </w:rPr>
        <w:t xml:space="preserve">Applying spatial conservation prioritization software and high-resolution GIS data to a national-scale study in forest conservation. </w:t>
      </w:r>
      <w:r w:rsidRPr="003A08D1">
        <w:rPr>
          <w:rFonts w:cs="Calibri"/>
          <w:noProof/>
          <w:szCs w:val="24"/>
          <w:lang w:val="en-US"/>
        </w:rPr>
        <w:t>For. Ecol. Manage. 258, 2439–2449. doi:10.1016/j.foreco.2009.08.026</w:t>
      </w:r>
    </w:p>
    <w:p w:rsidR="00CC4321" w:rsidRPr="003A08D1" w:rsidRDefault="00CC4321" w:rsidP="00CC4321">
      <w:pPr>
        <w:widowControl w:val="0"/>
        <w:autoSpaceDE w:val="0"/>
        <w:adjustRightInd w:val="0"/>
        <w:spacing w:line="240" w:lineRule="auto"/>
        <w:ind w:left="480" w:hanging="480"/>
        <w:rPr>
          <w:rFonts w:cs="Calibri"/>
          <w:noProof/>
          <w:szCs w:val="24"/>
          <w:lang w:val="en-US"/>
        </w:rPr>
      </w:pPr>
      <w:r w:rsidRPr="003A08D1">
        <w:rPr>
          <w:rFonts w:cs="Calibri"/>
          <w:noProof/>
          <w:szCs w:val="24"/>
          <w:lang w:val="en-US"/>
        </w:rPr>
        <w:t>Margules, C.R., Pressey, R.L., 2000. Systematic Conservation Planning. Nature 405, 243–253. doi:10.1038/35012251</w:t>
      </w:r>
    </w:p>
    <w:p w:rsidR="00CC4321" w:rsidRPr="003A08D1" w:rsidRDefault="00CC4321" w:rsidP="00CC4321">
      <w:pPr>
        <w:widowControl w:val="0"/>
        <w:autoSpaceDE w:val="0"/>
        <w:adjustRightInd w:val="0"/>
        <w:spacing w:line="240" w:lineRule="auto"/>
        <w:ind w:left="480" w:hanging="480"/>
        <w:rPr>
          <w:rFonts w:cs="Calibri"/>
          <w:noProof/>
          <w:szCs w:val="24"/>
          <w:lang w:val="en-US"/>
        </w:rPr>
      </w:pPr>
      <w:r w:rsidRPr="003A08D1">
        <w:rPr>
          <w:rFonts w:cs="Calibri"/>
          <w:noProof/>
          <w:szCs w:val="24"/>
          <w:lang w:val="en-US"/>
        </w:rPr>
        <w:t>Moilanen, A., Anderson, B.J., Eigenbrod, F., Heinemeyer, A., Roy, D.B., Gillings, S., Armsworth, P.R., Gaston, K.J., Thomas, C.D., 2011. Balancing alternative land uses in conservation prioritization. Ecol. Appl. 21, 1419–1426. doi:10.1890/10-1865.1</w:t>
      </w:r>
    </w:p>
    <w:p w:rsidR="00CC4321" w:rsidRPr="003A08D1" w:rsidRDefault="00CC4321" w:rsidP="00CC4321">
      <w:pPr>
        <w:widowControl w:val="0"/>
        <w:autoSpaceDE w:val="0"/>
        <w:adjustRightInd w:val="0"/>
        <w:spacing w:line="240" w:lineRule="auto"/>
        <w:ind w:left="480" w:hanging="480"/>
        <w:rPr>
          <w:rFonts w:cs="Calibri"/>
          <w:noProof/>
          <w:szCs w:val="24"/>
          <w:lang w:val="en-US"/>
        </w:rPr>
      </w:pPr>
      <w:r w:rsidRPr="003A08D1">
        <w:rPr>
          <w:rFonts w:cs="Calibri"/>
          <w:noProof/>
          <w:szCs w:val="24"/>
          <w:lang w:val="en-US"/>
        </w:rPr>
        <w:t>Moilanen, A., Wilson, K.A., Possingham, H.P., 2009. Spatial conservation prioritization: quantitative methods and computational tools. Oxford University Press, Oxford, UK.</w:t>
      </w:r>
    </w:p>
    <w:p w:rsidR="00CC4321" w:rsidRPr="003A08D1" w:rsidRDefault="00CC4321" w:rsidP="00CC4321">
      <w:pPr>
        <w:widowControl w:val="0"/>
        <w:autoSpaceDE w:val="0"/>
        <w:adjustRightInd w:val="0"/>
        <w:spacing w:line="240" w:lineRule="auto"/>
        <w:ind w:left="480" w:hanging="480"/>
        <w:rPr>
          <w:rFonts w:cs="Calibri"/>
          <w:noProof/>
          <w:szCs w:val="24"/>
          <w:lang w:val="en-US"/>
        </w:rPr>
      </w:pPr>
      <w:r w:rsidRPr="003A08D1">
        <w:rPr>
          <w:rFonts w:cs="Calibri"/>
          <w:noProof/>
          <w:szCs w:val="24"/>
          <w:lang w:val="en-US"/>
        </w:rPr>
        <w:lastRenderedPageBreak/>
        <w:t>Schröter, M., Rusch, G.M., Barton, D.N., Blumentrath, S., Nordén, B., 2014. Ecosystem services and opportunity costs shift spatial priorities for conserving forest biodiversity. PLoS One 9. doi:10.1371/journal.pone.0112557</w:t>
      </w:r>
    </w:p>
    <w:p w:rsidR="00CC4321" w:rsidRPr="00CC4321" w:rsidRDefault="00CC4321" w:rsidP="00CC4321">
      <w:pPr>
        <w:widowControl w:val="0"/>
        <w:autoSpaceDE w:val="0"/>
        <w:adjustRightInd w:val="0"/>
        <w:spacing w:line="240" w:lineRule="auto"/>
        <w:ind w:left="480" w:hanging="480"/>
        <w:rPr>
          <w:rFonts w:cs="Calibri"/>
          <w:noProof/>
        </w:rPr>
      </w:pPr>
      <w:r w:rsidRPr="003A08D1">
        <w:rPr>
          <w:rFonts w:cs="Calibri"/>
          <w:noProof/>
          <w:szCs w:val="24"/>
          <w:lang w:val="en-US"/>
        </w:rPr>
        <w:t xml:space="preserve">Whitehead, A.L., Kujala, H., Wintle, B.A., 2016. Dealing with cumulative biodiversity impacts in strategic environmental assessment: a new frontier for conservation planning. </w:t>
      </w:r>
      <w:r w:rsidRPr="00CC4321">
        <w:rPr>
          <w:rFonts w:cs="Calibri"/>
          <w:noProof/>
          <w:szCs w:val="24"/>
        </w:rPr>
        <w:t>Conserv. Lett. 1–14. doi:10.1111/conl.12260</w:t>
      </w:r>
    </w:p>
    <w:p w:rsidR="002469BC" w:rsidRPr="002469BC" w:rsidRDefault="002469BC" w:rsidP="002469BC">
      <w:pPr>
        <w:rPr>
          <w:lang w:val="en-GB"/>
        </w:rPr>
      </w:pPr>
      <w:r>
        <w:rPr>
          <w:lang w:val="en-GB"/>
        </w:rPr>
        <w:fldChar w:fldCharType="end"/>
      </w:r>
    </w:p>
    <w:p w:rsidR="005E3714" w:rsidRPr="00F47056" w:rsidRDefault="005E3714" w:rsidP="005E3714">
      <w:pPr>
        <w:spacing w:line="360" w:lineRule="auto"/>
        <w:ind w:left="2610" w:hanging="2610"/>
        <w:rPr>
          <w:b/>
          <w:lang w:val="en-GB"/>
        </w:rPr>
      </w:pPr>
      <w:r w:rsidRPr="00F47056">
        <w:rPr>
          <w:b/>
          <w:lang w:val="en-GB"/>
        </w:rPr>
        <w:tab/>
      </w:r>
      <w:r w:rsidRPr="00F47056">
        <w:rPr>
          <w:b/>
          <w:lang w:val="en-GB"/>
        </w:rPr>
        <w:tab/>
      </w:r>
    </w:p>
    <w:p w:rsidR="00AD5D42" w:rsidRPr="00677244" w:rsidRDefault="00AD5D42" w:rsidP="00187A01">
      <w:pPr>
        <w:spacing w:line="360" w:lineRule="auto"/>
        <w:rPr>
          <w:lang w:val="en-GB"/>
        </w:rPr>
      </w:pPr>
    </w:p>
    <w:p w:rsidR="004E4F8C" w:rsidRPr="00187A01" w:rsidRDefault="004E4F8C" w:rsidP="00187A01">
      <w:pPr>
        <w:spacing w:line="360" w:lineRule="auto"/>
        <w:rPr>
          <w:lang w:val="en-GB"/>
        </w:rPr>
      </w:pPr>
    </w:p>
    <w:sectPr w:rsidR="004E4F8C" w:rsidRPr="00187A01">
      <w:footerReference w:type="default" r:id="rId7"/>
      <w:pgSz w:w="11906" w:h="16838"/>
      <w:pgMar w:top="1417" w:right="1134" w:bottom="141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3B1" w:rsidRDefault="00BE43B1">
      <w:pPr>
        <w:spacing w:after="0" w:line="240" w:lineRule="auto"/>
      </w:pPr>
      <w:r>
        <w:separator/>
      </w:r>
    </w:p>
  </w:endnote>
  <w:endnote w:type="continuationSeparator" w:id="0">
    <w:p w:rsidR="00BE43B1" w:rsidRDefault="00BE4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roid Sans Fallback">
    <w:altName w:val="MS Mincho"/>
    <w:charset w:val="80"/>
    <w:family w:val="swiss"/>
    <w:pitch w:val="variable"/>
    <w:sig w:usb0="00000000" w:usb1="2BDFFCFB" w:usb2="00000036" w:usb3="00000000" w:csb0="003F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457217"/>
      <w:docPartObj>
        <w:docPartGallery w:val="Page Numbers (Bottom of Page)"/>
        <w:docPartUnique/>
      </w:docPartObj>
    </w:sdtPr>
    <w:sdtEndPr>
      <w:rPr>
        <w:noProof/>
      </w:rPr>
    </w:sdtEndPr>
    <w:sdtContent>
      <w:p w:rsidR="002C39B4" w:rsidRDefault="002C39B4">
        <w:pPr>
          <w:pStyle w:val="Footer"/>
          <w:jc w:val="center"/>
        </w:pPr>
        <w:r>
          <w:fldChar w:fldCharType="begin"/>
        </w:r>
        <w:r w:rsidRPr="002C39B4">
          <w:instrText xml:space="preserve"> PAGE   \* MERGEFORMAT </w:instrText>
        </w:r>
        <w:r>
          <w:fldChar w:fldCharType="separate"/>
        </w:r>
        <w:r w:rsidR="007D7C51">
          <w:rPr>
            <w:noProof/>
          </w:rPr>
          <w:t>3</w:t>
        </w:r>
        <w:r>
          <w:rPr>
            <w:noProof/>
          </w:rPr>
          <w:fldChar w:fldCharType="end"/>
        </w:r>
      </w:p>
    </w:sdtContent>
  </w:sdt>
  <w:p w:rsidR="002C39B4" w:rsidRDefault="002C3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3B1" w:rsidRDefault="00BE43B1">
      <w:pPr>
        <w:spacing w:after="0" w:line="240" w:lineRule="auto"/>
      </w:pPr>
      <w:r>
        <w:rPr>
          <w:color w:val="000000"/>
        </w:rPr>
        <w:separator/>
      </w:r>
    </w:p>
  </w:footnote>
  <w:footnote w:type="continuationSeparator" w:id="0">
    <w:p w:rsidR="00BE43B1" w:rsidRDefault="00BE43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8C"/>
    <w:rsid w:val="0002380F"/>
    <w:rsid w:val="00031F70"/>
    <w:rsid w:val="0004645F"/>
    <w:rsid w:val="000466FF"/>
    <w:rsid w:val="000667CD"/>
    <w:rsid w:val="00095B06"/>
    <w:rsid w:val="000D4604"/>
    <w:rsid w:val="00162393"/>
    <w:rsid w:val="00187A01"/>
    <w:rsid w:val="001A7502"/>
    <w:rsid w:val="001C58F6"/>
    <w:rsid w:val="002013E0"/>
    <w:rsid w:val="00230349"/>
    <w:rsid w:val="002469BC"/>
    <w:rsid w:val="00250E91"/>
    <w:rsid w:val="002B24D1"/>
    <w:rsid w:val="002C39B4"/>
    <w:rsid w:val="0030165F"/>
    <w:rsid w:val="00334058"/>
    <w:rsid w:val="003658D2"/>
    <w:rsid w:val="003A08D1"/>
    <w:rsid w:val="004C4CFE"/>
    <w:rsid w:val="004D64E2"/>
    <w:rsid w:val="004E4F8C"/>
    <w:rsid w:val="005312DE"/>
    <w:rsid w:val="005C004D"/>
    <w:rsid w:val="005C30AD"/>
    <w:rsid w:val="005C43D3"/>
    <w:rsid w:val="005C5C0F"/>
    <w:rsid w:val="005D0780"/>
    <w:rsid w:val="005E3714"/>
    <w:rsid w:val="00613EDF"/>
    <w:rsid w:val="00617662"/>
    <w:rsid w:val="00636819"/>
    <w:rsid w:val="00652E65"/>
    <w:rsid w:val="0077615E"/>
    <w:rsid w:val="007C6D19"/>
    <w:rsid w:val="007D7C51"/>
    <w:rsid w:val="008E76E7"/>
    <w:rsid w:val="009269DB"/>
    <w:rsid w:val="00A53B04"/>
    <w:rsid w:val="00A8573D"/>
    <w:rsid w:val="00AD5D42"/>
    <w:rsid w:val="00B45596"/>
    <w:rsid w:val="00BB3C85"/>
    <w:rsid w:val="00BE43B1"/>
    <w:rsid w:val="00C52EF9"/>
    <w:rsid w:val="00C86CA9"/>
    <w:rsid w:val="00CA3807"/>
    <w:rsid w:val="00CB5A01"/>
    <w:rsid w:val="00CC4321"/>
    <w:rsid w:val="00D03464"/>
    <w:rsid w:val="00D3474A"/>
    <w:rsid w:val="00D347D2"/>
    <w:rsid w:val="00D41C96"/>
    <w:rsid w:val="00DF5D95"/>
    <w:rsid w:val="00E13FB4"/>
    <w:rsid w:val="00E75689"/>
    <w:rsid w:val="00E85602"/>
    <w:rsid w:val="00EC3A20"/>
    <w:rsid w:val="00F4705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3FF60"/>
  <w15:docId w15:val="{AC4B5C2B-1832-485B-9853-DC2EFC19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i-FI"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1A7502"/>
    <w:pPr>
      <w:spacing w:line="360" w:lineRule="auto"/>
      <w:ind w:left="2610" w:hanging="2610"/>
      <w:outlineLvl w:val="0"/>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A01"/>
    <w:pPr>
      <w:suppressLineNumbers/>
      <w:tabs>
        <w:tab w:val="center" w:pos="4819"/>
        <w:tab w:val="right" w:pos="9638"/>
      </w:tabs>
      <w:autoSpaceDN/>
      <w:spacing w:after="200" w:line="276" w:lineRule="auto"/>
      <w:textAlignment w:val="auto"/>
    </w:pPr>
    <w:rPr>
      <w:rFonts w:eastAsia="Droid Sans Fallback" w:cs="Mangal"/>
      <w:color w:val="00000A"/>
      <w:kern w:val="1"/>
      <w:sz w:val="24"/>
      <w:szCs w:val="21"/>
      <w:lang w:val="en-US" w:eastAsia="zh-CN" w:bidi="hi-IN"/>
    </w:rPr>
  </w:style>
  <w:style w:type="character" w:customStyle="1" w:styleId="HeaderChar">
    <w:name w:val="Header Char"/>
    <w:basedOn w:val="DefaultParagraphFont"/>
    <w:link w:val="Header"/>
    <w:rsid w:val="00187A01"/>
    <w:rPr>
      <w:rFonts w:eastAsia="Droid Sans Fallback" w:cs="Mangal"/>
      <w:color w:val="00000A"/>
      <w:kern w:val="1"/>
      <w:sz w:val="24"/>
      <w:szCs w:val="21"/>
      <w:lang w:val="en-US" w:eastAsia="zh-CN" w:bidi="hi-IN"/>
    </w:rPr>
  </w:style>
  <w:style w:type="paragraph" w:styleId="Footer">
    <w:name w:val="footer"/>
    <w:basedOn w:val="Normal"/>
    <w:link w:val="FooterChar"/>
    <w:uiPriority w:val="99"/>
    <w:unhideWhenUsed/>
    <w:rsid w:val="002C39B4"/>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39B4"/>
  </w:style>
  <w:style w:type="character" w:styleId="Hyperlink">
    <w:name w:val="Hyperlink"/>
    <w:basedOn w:val="DefaultParagraphFont"/>
    <w:uiPriority w:val="99"/>
    <w:unhideWhenUsed/>
    <w:rsid w:val="00F47056"/>
    <w:rPr>
      <w:color w:val="0563C1" w:themeColor="hyperlink"/>
      <w:u w:val="single"/>
    </w:rPr>
  </w:style>
  <w:style w:type="paragraph" w:styleId="ListParagraph">
    <w:name w:val="List Paragraph"/>
    <w:basedOn w:val="Normal"/>
    <w:uiPriority w:val="34"/>
    <w:qFormat/>
    <w:rsid w:val="00F47056"/>
    <w:pPr>
      <w:ind w:left="720"/>
      <w:contextualSpacing/>
    </w:pPr>
  </w:style>
  <w:style w:type="character" w:customStyle="1" w:styleId="Heading1Char">
    <w:name w:val="Heading 1 Char"/>
    <w:basedOn w:val="DefaultParagraphFont"/>
    <w:link w:val="Heading1"/>
    <w:uiPriority w:val="9"/>
    <w:rsid w:val="001A7502"/>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55731">
      <w:bodyDiv w:val="1"/>
      <w:marLeft w:val="0"/>
      <w:marRight w:val="0"/>
      <w:marTop w:val="0"/>
      <w:marBottom w:val="0"/>
      <w:divBdr>
        <w:top w:val="none" w:sz="0" w:space="0" w:color="auto"/>
        <w:left w:val="none" w:sz="0" w:space="0" w:color="auto"/>
        <w:bottom w:val="none" w:sz="0" w:space="0" w:color="auto"/>
        <w:right w:val="none" w:sz="0" w:space="0" w:color="auto"/>
      </w:divBdr>
    </w:div>
    <w:div w:id="828449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EEC7C-E837-4CE6-9067-CBA948B3F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2285</Words>
  <Characters>18510</Characters>
  <Application>Microsoft Office Word</Application>
  <DocSecurity>0</DocSecurity>
  <Lines>154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jlehtoma</dc:creator>
  <dc:description/>
  <cp:lastModifiedBy>jlehtoma</cp:lastModifiedBy>
  <cp:revision>57</cp:revision>
  <dcterms:created xsi:type="dcterms:W3CDTF">2016-07-19T09:53:00Z</dcterms:created>
  <dcterms:modified xsi:type="dcterms:W3CDTF">2016-07-19T13:51:00Z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http://www.zotero.org/styles/environmental-modelling-and-software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http://www.zotero.org/styles/environmental-modelling-and-software</vt:lpwstr>
  </property>
  <property fmtid="{D5CDD505-2E9C-101B-9397-08002B2CF9AE}" pid="16" name="Mendeley Recent Style Name 5_1">
    <vt:lpwstr>Environmental Modelling and Software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