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121" w:rsidRPr="003A43FB" w:rsidRDefault="005F3121" w:rsidP="00983F68">
      <w:pPr>
        <w:spacing w:line="480" w:lineRule="auto"/>
      </w:pPr>
      <w:r w:rsidRPr="003A43FB">
        <w:rPr>
          <w:b/>
        </w:rPr>
        <w:t>Comparing spatial prioritization methods for biodiversity conservation and ecosystem service supply in Europe</w:t>
      </w:r>
      <w:r w:rsidRPr="003A43FB">
        <w:rPr>
          <w:b/>
        </w:rPr>
        <w:t xml:space="preserve"> - Supplementary </w:t>
      </w:r>
      <w:r w:rsidR="004D4C9A" w:rsidRPr="003A43FB">
        <w:rPr>
          <w:b/>
        </w:rPr>
        <w:t>Material</w:t>
      </w:r>
    </w:p>
    <w:p w:rsidR="005F3121" w:rsidRPr="003A43FB" w:rsidRDefault="005F3121" w:rsidP="00983F68">
      <w:pPr>
        <w:spacing w:line="480" w:lineRule="auto"/>
      </w:pPr>
      <w:r w:rsidRPr="003A43FB">
        <w:rPr>
          <w:b/>
        </w:rPr>
        <w:t>Joona Lehtomäki</w:t>
      </w:r>
      <w:r w:rsidRPr="003A43FB">
        <w:t xml:space="preserve">, </w:t>
      </w:r>
      <w:r w:rsidRPr="003A43FB">
        <w:rPr>
          <w:b/>
        </w:rPr>
        <w:t>Luigi Maiorano</w:t>
      </w:r>
      <w:r w:rsidRPr="003A43FB">
        <w:t xml:space="preserve"> and </w:t>
      </w:r>
      <w:r w:rsidRPr="003A43FB">
        <w:rPr>
          <w:b/>
        </w:rPr>
        <w:t>Peter verburg</w:t>
      </w:r>
    </w:p>
    <w:p w:rsidR="00552A8B" w:rsidRPr="003A43FB" w:rsidRDefault="00552A8B" w:rsidP="00983F68">
      <w:pPr>
        <w:spacing w:line="480" w:lineRule="auto"/>
      </w:pPr>
    </w:p>
    <w:p w:rsidR="00983F68" w:rsidRPr="00AA5C65" w:rsidRDefault="003A43FB" w:rsidP="00AA5C65">
      <w:pPr>
        <w:pStyle w:val="Heading1"/>
      </w:pPr>
      <w:r w:rsidRPr="00AA5C65">
        <w:t>1. Prioritization analysis including costs</w:t>
      </w:r>
    </w:p>
    <w:p w:rsidR="006C6E0E" w:rsidRDefault="006C6E0E" w:rsidP="00AA5C65">
      <w:pPr>
        <w:pStyle w:val="Heading2"/>
      </w:pPr>
    </w:p>
    <w:p w:rsidR="00C3638F" w:rsidRPr="00AA5C65" w:rsidRDefault="00C3638F" w:rsidP="00AA5C65">
      <w:pPr>
        <w:pStyle w:val="Heading2"/>
      </w:pPr>
      <w:r w:rsidRPr="00AA5C65">
        <w:t>1.1 Data and methods</w:t>
      </w:r>
    </w:p>
    <w:p w:rsidR="006C6E0E" w:rsidRDefault="006C6E0E" w:rsidP="00AA5C65">
      <w:pPr>
        <w:pStyle w:val="Heading2"/>
      </w:pPr>
    </w:p>
    <w:p w:rsidR="00C3638F" w:rsidRDefault="00C3638F" w:rsidP="00AA5C65">
      <w:pPr>
        <w:pStyle w:val="Heading2"/>
      </w:pPr>
      <w:r>
        <w:t>1.2 Results</w:t>
      </w:r>
    </w:p>
    <w:p w:rsidR="00C3638F" w:rsidRDefault="00A844AA" w:rsidP="00983F68">
      <w:pPr>
        <w:spacing w:line="480" w:lineRule="auto"/>
      </w:pPr>
      <w:r>
        <w:rPr>
          <w:noProof/>
        </w:rPr>
        <w:drawing>
          <wp:inline distT="0" distB="0" distL="0" distR="0">
            <wp:extent cx="5727700" cy="5727700"/>
            <wp:effectExtent l="0" t="0" r="6350" b="6350"/>
            <wp:docPr id="1" name="Picture 1" descr="E:\Projects\VU\OPERAs\SP2\priocomp\reports\figures\figure03\03_figure_03_main_c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s\VU\OPERAs\SP2\priocomp\reports\figures\figure03\03_figure_03_main_cost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4AA" w:rsidRDefault="00A844AA" w:rsidP="00983F68">
      <w:pPr>
        <w:spacing w:line="480" w:lineRule="auto"/>
      </w:pPr>
      <w:r>
        <w:rPr>
          <w:noProof/>
        </w:rPr>
        <w:drawing>
          <wp:inline distT="0" distB="0" distL="0" distR="0">
            <wp:extent cx="5727700" cy="3433445"/>
            <wp:effectExtent l="0" t="0" r="6350" b="0"/>
            <wp:docPr id="2" name="Picture 2" descr="E:\Projects\VU\OPERAs\SP2\priocomp\reports\figures\figure04\06_figure_04_c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s\VU\OPERAs\SP2\priocomp\reports\figures\figure04\06_figure_04_cost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1D" w:rsidRDefault="0021031D" w:rsidP="00983F68">
      <w:pPr>
        <w:spacing w:line="480" w:lineRule="auto"/>
      </w:pPr>
    </w:p>
    <w:p w:rsidR="0021031D" w:rsidRPr="003A43FB" w:rsidRDefault="0021031D" w:rsidP="00983F68">
      <w:pPr>
        <w:spacing w:line="480" w:lineRule="auto"/>
      </w:pPr>
      <w:bookmarkStart w:id="0" w:name="_GoBack"/>
      <w:bookmarkEnd w:id="0"/>
    </w:p>
    <w:sectPr w:rsidR="0021031D" w:rsidRPr="003A43FB" w:rsidSect="00174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Fallback"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657"/>
    <w:rsid w:val="001745DB"/>
    <w:rsid w:val="001A2657"/>
    <w:rsid w:val="0021031D"/>
    <w:rsid w:val="003A43FB"/>
    <w:rsid w:val="004D4C9A"/>
    <w:rsid w:val="00552A8B"/>
    <w:rsid w:val="005F3121"/>
    <w:rsid w:val="006C6E0E"/>
    <w:rsid w:val="0070510D"/>
    <w:rsid w:val="00983F68"/>
    <w:rsid w:val="00A844AA"/>
    <w:rsid w:val="00AA5C65"/>
    <w:rsid w:val="00BC4646"/>
    <w:rsid w:val="00C3638F"/>
    <w:rsid w:val="00D0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6F0084"/>
  <w15:chartTrackingRefBased/>
  <w15:docId w15:val="{DB091361-C62E-477F-B440-D80C2A4B1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F3121"/>
    <w:pPr>
      <w:suppressAutoHyphens/>
      <w:spacing w:after="0" w:line="360" w:lineRule="auto"/>
      <w:textAlignment w:val="baseline"/>
    </w:pPr>
    <w:rPr>
      <w:rFonts w:ascii="Calibri" w:eastAsia="Calibri" w:hAnsi="Calibri"/>
      <w:kern w:val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C65"/>
    <w:pPr>
      <w:keepNext/>
      <w:keepLines/>
      <w:spacing w:before="240"/>
      <w:outlineLvl w:val="0"/>
    </w:pPr>
    <w:rPr>
      <w:rFonts w:asciiTheme="minorHAnsi" w:eastAsiaTheme="majorEastAsia" w:hAnsiTheme="minorHAnsi" w:cstheme="majorBidi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C65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52A8B"/>
    <w:pPr>
      <w:suppressLineNumbers/>
      <w:tabs>
        <w:tab w:val="center" w:pos="4819"/>
        <w:tab w:val="right" w:pos="9638"/>
      </w:tabs>
      <w:spacing w:after="200" w:line="276" w:lineRule="auto"/>
      <w:textAlignment w:val="auto"/>
    </w:pPr>
    <w:rPr>
      <w:rFonts w:eastAsia="Droid Sans Fallback" w:cs="Mangal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552A8B"/>
    <w:rPr>
      <w:rFonts w:ascii="Calibri" w:eastAsia="Droid Sans Fallback" w:hAnsi="Calibri" w:cs="Mangal"/>
      <w:color w:val="00000A"/>
      <w:kern w:val="1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3A43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C65"/>
    <w:rPr>
      <w:rFonts w:eastAsiaTheme="majorEastAsia" w:hAnsiTheme="minorHAnsi" w:cstheme="majorBidi"/>
      <w:b/>
      <w:kern w:val="1"/>
    </w:rPr>
  </w:style>
  <w:style w:type="character" w:customStyle="1" w:styleId="Heading2Char">
    <w:name w:val="Heading 2 Char"/>
    <w:basedOn w:val="DefaultParagraphFont"/>
    <w:link w:val="Heading2"/>
    <w:uiPriority w:val="9"/>
    <w:rsid w:val="00AA5C65"/>
    <w:rPr>
      <w:rFonts w:eastAsiaTheme="majorEastAsia" w:hAnsiTheme="minorHAnsi" w:cstheme="majorBidi"/>
      <w:b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Joona Lehtomäki</dc:creator>
  <cp:keywords/>
  <dc:description/>
  <cp:lastModifiedBy>Joona Lehtomäki</cp:lastModifiedBy>
  <cp:revision>13</cp:revision>
  <dcterms:created xsi:type="dcterms:W3CDTF">2017-06-08T11:27:00Z</dcterms:created>
  <dcterms:modified xsi:type="dcterms:W3CDTF">2017-06-08T11:33:00Z</dcterms:modified>
</cp:coreProperties>
</file>