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6CF8F" w14:textId="77777777" w:rsidR="00F47056" w:rsidRPr="001A7502" w:rsidRDefault="00F47056" w:rsidP="001A7502">
      <w:pPr>
        <w:pStyle w:val="Heading1"/>
      </w:pPr>
      <w:r w:rsidRPr="001A7502">
        <w:t>1. Introduction</w:t>
      </w:r>
    </w:p>
    <w:p w14:paraId="70258DBE" w14:textId="7D5EE30C" w:rsidR="007E4898" w:rsidRDefault="002F4879" w:rsidP="005C30AD">
      <w:pPr>
        <w:spacing w:line="360" w:lineRule="auto"/>
        <w:rPr>
          <w:lang w:val="en-GB"/>
        </w:rPr>
      </w:pPr>
      <w:r>
        <w:rPr>
          <w:lang w:val="en-GB"/>
        </w:rPr>
        <w:t xml:space="preserve">Ecosystem services, </w:t>
      </w:r>
      <w:r w:rsidR="00A25133">
        <w:rPr>
          <w:lang w:val="en-GB"/>
        </w:rPr>
        <w:t>activities</w:t>
      </w:r>
      <w:r w:rsidR="00A25133" w:rsidRPr="00A25133">
        <w:rPr>
          <w:lang w:val="en-GB"/>
        </w:rPr>
        <w:t xml:space="preserve"> or function</w:t>
      </w:r>
      <w:r w:rsidR="00A25133">
        <w:rPr>
          <w:lang w:val="en-GB"/>
        </w:rPr>
        <w:t>s</w:t>
      </w:r>
      <w:r w:rsidR="00A25133" w:rsidRPr="00A25133">
        <w:rPr>
          <w:lang w:val="en-GB"/>
        </w:rPr>
        <w:t xml:space="preserve"> of ecosystem</w:t>
      </w:r>
      <w:r w:rsidR="00A25133">
        <w:rPr>
          <w:lang w:val="en-GB"/>
        </w:rPr>
        <w:t>s that provide</w:t>
      </w:r>
      <w:r w:rsidR="00A25133" w:rsidRPr="00A25133">
        <w:rPr>
          <w:lang w:val="en-GB"/>
        </w:rPr>
        <w:t xml:space="preserve"> benefit (or occasionally disbenefit) to humans</w:t>
      </w:r>
      <w:r w:rsidR="00A25133">
        <w:rPr>
          <w:lang w:val="en-GB"/>
        </w:rPr>
        <w:t xml:space="preserve"> </w:t>
      </w:r>
      <w:r>
        <w:rPr>
          <w:lang w:val="en-GB"/>
        </w:rPr>
        <w:fldChar w:fldCharType="begin" w:fldLock="1"/>
      </w:r>
      <w:r w:rsidR="000C4F3B">
        <w:rPr>
          <w:lang w:val="en-GB"/>
        </w:rPr>
        <w:instrText>ADDIN CSL_CITATION { "citationItems" : [ { "id" : "ITEM-1", "itemData" : { "DOI" : "10.1016/j.tree.2011.08.006", "ISBN" : "0169-5347", "ISSN" : "01695347", "PMID" : "21943703", "abstract" : "The relationship between biodiversity and the rapidly expanding research and policy field of ecosystem services is confused and is damaging efforts to create coherent policy. Using the widely accepted Convention on Biological Diversity definition of biodiversity and work for the UK National Ecosystem Assessment we show that biodiversity has key roles at all levels of the ecosystem service hierarchy: as a regulator of underpinning ecosystem processes, as a final ecosystem service and as a good that is subject to valuation, whether economic or otherwise. Ecosystem science and practice has not yet absorbed the lessons of this complex relationship, which suggests an urgent need to develop the interdisciplinary science of ecosystem management bringing together ecologists, conservation biologists, resource economists and others. ?? 2011 Elsevier Ltd.", "author" : [ { "dropping-particle" : "", "family" : "Mace", "given" : "Georgina M", "non-dropping-particle" : "", "parse-names" : false, "suffix" : "" }, { "dropping-particle" : "", "family" : "Norris", "given" : "Ken", "non-dropping-particle" : "", "parse-names" : false, "suffix" : "" }, { "dropping-particle" : "", "family" : "Fitter", "given" : "Alastair H", "non-dropping-particle" : "", "parse-names" : false, "suffix" : "" } ], "container-title" : "Trends in Ecology and Evolution", "id" : "ITEM-1", "issue" : "1", "issued" : { "date-parts" : [ [ "2012" ] ] }, "page" : "19-25", "title" : "Biodiversity and ecosystem services: A multilayered relationship", "type" : "article-journal", "volume" : "27" }, "uris" : [ "http://www.mendeley.com/documents/?uuid=c4e3b28c-8e30-47e2-b50b-a206e0234c97" ] } ], "mendeley" : { "formattedCitation" : "(Mace et al., 2012)", "plainTextFormattedCitation" : "(Mace et al., 2012)", "previouslyFormattedCitation" : "(Mace et al., 2012)" }, "properties" : { "noteIndex" : 0 }, "schema" : "https://github.com/citation-style-language/schema/raw/master/csl-citation.json" }</w:instrText>
      </w:r>
      <w:r>
        <w:rPr>
          <w:lang w:val="en-GB"/>
        </w:rPr>
        <w:fldChar w:fldCharType="separate"/>
      </w:r>
      <w:r w:rsidRPr="002F4879">
        <w:rPr>
          <w:noProof/>
          <w:lang w:val="en-GB"/>
        </w:rPr>
        <w:t>(Mace et al., 2012)</w:t>
      </w:r>
      <w:r>
        <w:rPr>
          <w:lang w:val="en-GB"/>
        </w:rPr>
        <w:fldChar w:fldCharType="end"/>
      </w:r>
      <w:r>
        <w:rPr>
          <w:lang w:val="en-GB"/>
        </w:rPr>
        <w:t xml:space="preserve">, is today one of the most popular concepts guiding decisions on environmental management. </w:t>
      </w:r>
      <w:r w:rsidR="004510FB">
        <w:rPr>
          <w:lang w:val="en-GB"/>
        </w:rPr>
        <w:t xml:space="preserve">Ecosystems are thought to provide a broad spectrum of different services that directly or indirectly contribute to the human well-being on multiple spatiotemporal scales (REFS). </w:t>
      </w:r>
      <w:r w:rsidR="00D265C1">
        <w:rPr>
          <w:lang w:val="en-GB"/>
        </w:rPr>
        <w:t xml:space="preserve">Given the strong emphasis placed on ecosystem services especially in the national and international policy arenas (REFS), the operationalization of the concept of ecosystem services is still well underway. </w:t>
      </w:r>
      <w:r w:rsidR="001D5DE4">
        <w:rPr>
          <w:lang w:val="en-GB"/>
        </w:rPr>
        <w:t xml:space="preserve">Part of this operationalization process is the development of methods and tools for spatial planning that integrates multiple objectives simultaneously in a transparent and cost-effective manner. </w:t>
      </w:r>
      <w:r w:rsidR="00AC47E0">
        <w:rPr>
          <w:lang w:val="en-GB"/>
        </w:rPr>
        <w:t xml:space="preserve">Spatial planning and spatial support systems are widely studied </w:t>
      </w:r>
      <w:r w:rsidR="0090702B">
        <w:rPr>
          <w:lang w:val="en-GB"/>
        </w:rPr>
        <w:t xml:space="preserve">and used in environmental context </w:t>
      </w:r>
      <w:r w:rsidR="00AC47E0">
        <w:rPr>
          <w:lang w:val="en-GB"/>
        </w:rPr>
        <w:t xml:space="preserve">in land use, natural resource, urban and conservation planning (REFS). </w:t>
      </w:r>
      <w:r w:rsidR="0090702B">
        <w:rPr>
          <w:lang w:val="en-GB"/>
        </w:rPr>
        <w:t xml:space="preserve">For practical relevance, spatial planning needs to be able to include ecological, economic and social factors relevant for whatever decision-making problem is at hand. </w:t>
      </w:r>
      <w:r w:rsidR="00F764C7">
        <w:rPr>
          <w:lang w:val="en-GB"/>
        </w:rPr>
        <w:t>Integrating spatial planning with decision-analytical methods has been done under the rubrics such as multi-criteria decision making</w:t>
      </w:r>
      <w:r w:rsidR="0015204A">
        <w:rPr>
          <w:lang w:val="en-GB"/>
        </w:rPr>
        <w:t xml:space="preserve"> (REFS)</w:t>
      </w:r>
      <w:r w:rsidR="00F764C7">
        <w:rPr>
          <w:lang w:val="en-GB"/>
        </w:rPr>
        <w:t>, XXX</w:t>
      </w:r>
      <w:r w:rsidR="0015204A">
        <w:rPr>
          <w:lang w:val="en-GB"/>
        </w:rPr>
        <w:t xml:space="preserve"> (REFS)</w:t>
      </w:r>
      <w:r w:rsidR="00F764C7">
        <w:rPr>
          <w:lang w:val="en-GB"/>
        </w:rPr>
        <w:t xml:space="preserve"> and XXX</w:t>
      </w:r>
      <w:r w:rsidR="0015204A">
        <w:rPr>
          <w:lang w:val="en-GB"/>
        </w:rPr>
        <w:t xml:space="preserve"> (REFS)</w:t>
      </w:r>
      <w:r w:rsidR="00F764C7">
        <w:rPr>
          <w:lang w:val="en-GB"/>
        </w:rPr>
        <w:t xml:space="preserve">. </w:t>
      </w:r>
      <w:r w:rsidR="001A61A0">
        <w:rPr>
          <w:lang w:val="en-GB"/>
        </w:rPr>
        <w:t xml:space="preserve">Management decisions will increasingly need to account for both biodiversity conservation and the provision of ecosystem services </w:t>
      </w:r>
      <w:r w:rsidR="001A61A0">
        <w:rPr>
          <w:lang w:val="en-GB"/>
        </w:rPr>
        <w:fldChar w:fldCharType="begin" w:fldLock="1"/>
      </w:r>
      <w:r w:rsidR="001A61A0">
        <w:rPr>
          <w:lang w:val="en-GB"/>
        </w:rPr>
        <w:instrText>ADDIN CSL_CITATION { "citationItems" : [ { "id" : "ITEM-1", "itemData" : { "DOI" : "10.1111/j.1749-6632.2009.04151.x", "ISBN" : "9781573317535", "ISSN" : "00778923", "PMID" : "19432645", "abstract" : "Human modifications of the environment are growing in number and geographic extent, expanding to all of the Earth's surfaces and affecting the vast majority of the Earth's natural resources. Increases in demand for resources, growing levels of poverty, and more extensive urbanization, among other changes, lead to a need to move beyond parks and classic conservation approaches to incorporate humans and working landscapes more directly in conservation efforts. One approach to do this is to focus on ecosystem services, the benefits ecosystems provide to humans. Here conservation projects that focus only on biodiversity are analytically compared with those that include ecosystem-service goals to dispel myths and explore promises. Projects conducted by The Nature Conservancy, the world's largest conservation organization, are used, and it is demonstrated that not only do ecosystem-service approaches engage new landscapes, stakeholders, and funding sources, but that they do so without neglecting traditional biodiversity goals and the traditional approaches of protection and preservation. Seven case studies that uniquely create a broker-type structure to determine how to distribute money for the provision of particular services to the satisfaction of a wide range of stakeholder interests are focused on. It is found that all use local, independent leadership to initiate partnership formation, which then leads to the creation of a separate institutional entity that has legal rights to determine fund provision. The activities encouraged by these entities, and which therefore appear to satisfy a wide array of interests, are supporting education, rewarding best management practice, creating jobs, and monitoring outcomes.", "author" : [ { "dropping-particle" : "", "family" : "Goldman", "given" : "Rebecca L.", "non-dropping-particle" : "", "parse-names" : false, "suffix" : "" }, { "dropping-particle" : "", "family" : "Tallis", "given" : "Heather", "non-dropping-particle" : "", "parse-names" : false, "suffix" : "" } ], "container-title" : "Annals of the New York Academy of Sciences", "id" : "ITEM-1", "issued" : { "date-parts" : [ [ "2009" ] ] }, "page" : "63-78", "title" : "A critical analysis of ecosystem services as a tool in conservation projects: The possible perils, the promises, and the partnerships", "type" : "article-journal", "volume" : "1162" }, "uris" : [ "http://www.mendeley.com/documents/?uuid=34e1764d-7b92-44ba-93e8-6cf62cd8a343" ] } ], "mendeley" : { "formattedCitation" : "(Goldman and Tallis, 2009)", "plainTextFormattedCitation" : "(Goldman and Tallis, 2009)", "previouslyFormattedCitation" : "(Goldman and Tallis, 2009)" }, "properties" : { "noteIndex" : 0 }, "schema" : "https://github.com/citation-style-language/schema/raw/master/csl-citation.json" }</w:instrText>
      </w:r>
      <w:r w:rsidR="001A61A0">
        <w:rPr>
          <w:lang w:val="en-GB"/>
        </w:rPr>
        <w:fldChar w:fldCharType="separate"/>
      </w:r>
      <w:r w:rsidR="001A61A0" w:rsidRPr="001A61A0">
        <w:rPr>
          <w:noProof/>
          <w:lang w:val="en-GB"/>
        </w:rPr>
        <w:t>(Goldman and Tallis, 2009)</w:t>
      </w:r>
      <w:r w:rsidR="001A61A0">
        <w:rPr>
          <w:lang w:val="en-GB"/>
        </w:rPr>
        <w:fldChar w:fldCharType="end"/>
      </w:r>
      <w:r w:rsidR="001A61A0">
        <w:rPr>
          <w:lang w:val="en-GB"/>
        </w:rPr>
        <w:t xml:space="preserve"> and therefore methods able to quantify the associated trade-offs are urgently needed </w:t>
      </w:r>
      <w:r w:rsidR="001A61A0">
        <w:rPr>
          <w:lang w:val="en-GB"/>
        </w:rPr>
        <w:fldChar w:fldCharType="begin" w:fldLock="1"/>
      </w:r>
      <w:r w:rsidR="001800F9">
        <w:rPr>
          <w:lang w:val="en-GB"/>
        </w:rPr>
        <w:instrText>ADDIN CSL_CITATION { "citationItems" : [ { "id" : "ITEM-1", "itemData" : { "DOI" : "10.1111/1365-2664.12545", "ISBN" : "1365-2664", "ISSN" : "13652664", "abstract" : "* Conservation management is increasingly being required to support both the provision of ecosystem services and maintenance of biodiversity. However, trade-offs can occur between biodiversity and ecosystems services. We examine whether such trade-offs can be resolved through landscape-scale approaches to management. * We analysed the biodiversity value and provision of selected ecosystem services (carbon storage, recreation, aesthetic and timber value) on patches of lowland heathland in the southern English county of Dorset. We used transition matrices of vegetation dynamics across 112 heathland patches to forecast biodiversity and ecosystem service provision on patches of different sizes over a 27-year timeline. Management scenarios simulated the removal of scrub and woodland and compared (i) no management (NM); (ii) all heaths managed equally (AM); and management focused on (iii) small heaths (SM) and (iv) large heaths (LM). * Results highlighted a number of trade-offs. Whereas biodiversity values were significantly lower in woodland than in dry and humid heath, timber, carbon storage and aesthetic values were highest in woodland. While recreation value was positively related to dry heath area, it was negatively related to woodland area. Multicriteria analysis ranked NM highest for aesthetic value, carbon storage and timber value. In contrast, SM ranked highest for recreation and LM highest for biodiversity value. In no scenario did the current site-based approach to management (AM) rank highest. * Synthesis and applications. Biodiversity\u2013ecosystem service trade-offs are reported in lowland heathland, an ecosystem type of high conservation value. Trade-offs can be addressed through a landscape-scale approach to management, by varying interventions according to heathland patch size. Specifically, if management for biodiversity conservation is focused on larger patches, the aesthetic, carbon storage and timber value of smaller patches would increase, as a result of woody succession. In this way, individual heathland patches of either relatively high biodiversity value or high value for provision of ecosystem services could both potentially be delivered at the landscape scale.", "author" : [ { "dropping-particle" : "", "family" : "Cordingley", "given" : "Justine E.", "non-dropping-particle" : "", "parse-names" : false, "suffix" : "" }, { "dropping-particle" : "", "family" : "Newton", "given" : "Adrian C.", "non-dropping-particle" : "", "parse-names" : false, "suffix" : "" }, { "dropping-particle" : "", "family" : "Rose", "given" : "Robert J.", "non-dropping-particle" : "", "parse-names" : false, "suffix" : "" }, { "dropping-particle" : "", "family" : "Clarke", "given" : "Ralph T.", "non-dropping-particle" : "", "parse-names" : false, "suffix" : "" }, { "dropping-particle" : "", "family" : "Bullock", "given" : "James M.", "non-dropping-particle" : "", "parse-names" : false, "suffix" : "" } ], "container-title" : "Journal of Applied Ecology", "id" : "ITEM-1", "issue" : "1", "issued" : { "date-parts" : [ [ "2016" ] ] }, "page" : "96-105", "title" : "Can landscape-scale approaches to conservation management resolve biodiversity-ecosystem service trade-offs?", "type" : "article-journal", "volume" : "53" }, "uris" : [ "http://www.mendeley.com/documents/?uuid=044f4209-9960-4014-9afa-7f9b2ff0c339" ] } ], "mendeley" : { "formattedCitation" : "(Cordingley et al., 2016)", "plainTextFormattedCitation" : "(Cordingley et al., 2016)", "previouslyFormattedCitation" : "(Cordingley et al., 2016)" }, "properties" : { "noteIndex" : 0 }, "schema" : "https://github.com/citation-style-language/schema/raw/master/csl-citation.json" }</w:instrText>
      </w:r>
      <w:r w:rsidR="001A61A0">
        <w:rPr>
          <w:lang w:val="en-GB"/>
        </w:rPr>
        <w:fldChar w:fldCharType="separate"/>
      </w:r>
      <w:r w:rsidR="001A61A0" w:rsidRPr="001A61A0">
        <w:rPr>
          <w:noProof/>
          <w:lang w:val="en-GB"/>
        </w:rPr>
        <w:t>(Cordingley et al., 2016)</w:t>
      </w:r>
      <w:r w:rsidR="001A61A0">
        <w:rPr>
          <w:lang w:val="en-GB"/>
        </w:rPr>
        <w:fldChar w:fldCharType="end"/>
      </w:r>
      <w:r w:rsidR="001A61A0">
        <w:rPr>
          <w:lang w:val="en-GB"/>
        </w:rPr>
        <w:t xml:space="preserve">. </w:t>
      </w:r>
    </w:p>
    <w:p w14:paraId="6BBBA855" w14:textId="49205EE0" w:rsidR="000C4F3B" w:rsidRDefault="0015204A" w:rsidP="005C30AD">
      <w:pPr>
        <w:spacing w:line="360" w:lineRule="auto"/>
        <w:rPr>
          <w:lang w:val="en-US"/>
        </w:rPr>
      </w:pPr>
      <w:r>
        <w:rPr>
          <w:lang w:val="en-GB"/>
        </w:rPr>
        <w:t>In the field of c</w:t>
      </w:r>
      <w:r w:rsidR="004A3379">
        <w:rPr>
          <w:lang w:val="en-GB"/>
        </w:rPr>
        <w:t xml:space="preserve">onservation science, systematic conservation planning </w:t>
      </w:r>
      <w:r w:rsidR="004A3379">
        <w:rPr>
          <w:lang w:val="en-GB"/>
        </w:rPr>
        <w:fldChar w:fldCharType="begin" w:fldLock="1"/>
      </w:r>
      <w:r w:rsidR="00B211F7">
        <w:rPr>
          <w:lang w:val="en-GB"/>
        </w:rPr>
        <w:instrText>ADDIN CSL_CITATION { "citationItems" : [ { "id" : "ITEM-1", "itemData" : { "DOI" : "10.1038/35012251", "ISSN" : "0028-0836", "PMID" : "10821285", "abstract" : "The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 "author" : [ { "dropping-particle" : "", "family" : "Margules", "given" : "Chris R", "non-dropping-particle" : "", "parse-names" : false, "suffix" : "" }, { "dropping-particle" : "", "family" : "Pressey", "given" : "Robert L", "non-dropping-particle" : "", "parse-names" : false, "suffix" : "" } ], "container-title" : "Nature", "id" : "ITEM-1", "issue" : "6783", "issued" : { "date-parts" : [ [ "2000", "5", "11" ] ] }, "page" : "243-253", "title" : "Systematic Conservation Planning", "type" : "article-journal", "volume" : "405" }, "uris" : [ "http://www.mendeley.com/documents/?uuid=9b0f03fa-748b-4605-bab9-5e9365249384" ] } ], "mendeley" : { "formattedCitation" : "(Margules and Pressey, 2000)", "plainTextFormattedCitation" : "(Margules and Pressey, 2000)", "previouslyFormattedCitation" : "(Margules and Pressey, 2000)" }, "properties" : { "noteIndex" : 0 }, "schema" : "https://github.com/citation-style-language/schema/raw/master/csl-citation.json" }</w:instrText>
      </w:r>
      <w:r w:rsidR="004A3379">
        <w:rPr>
          <w:lang w:val="en-GB"/>
        </w:rPr>
        <w:fldChar w:fldCharType="separate"/>
      </w:r>
      <w:r w:rsidR="004A3379" w:rsidRPr="004A3379">
        <w:rPr>
          <w:noProof/>
          <w:lang w:val="en-GB"/>
        </w:rPr>
        <w:t>(Margules and Pressey, 2000)</w:t>
      </w:r>
      <w:r w:rsidR="004A3379">
        <w:rPr>
          <w:lang w:val="en-GB"/>
        </w:rPr>
        <w:fldChar w:fldCharType="end"/>
      </w:r>
      <w:r w:rsidR="004A3379">
        <w:rPr>
          <w:lang w:val="en-GB"/>
        </w:rPr>
        <w:t xml:space="preserve"> has been a particularly influential framework combining  aspects of spatial planning to implementation of biodiversity conservation</w:t>
      </w:r>
      <w:r w:rsidR="00822176">
        <w:rPr>
          <w:lang w:val="en-GB"/>
        </w:rPr>
        <w:t xml:space="preserve"> </w:t>
      </w:r>
      <w:r w:rsidR="00822176">
        <w:rPr>
          <w:lang w:val="en-GB"/>
        </w:rPr>
        <w:fldChar w:fldCharType="begin" w:fldLock="1"/>
      </w:r>
      <w:r w:rsidR="009E5359">
        <w:rPr>
          <w:lang w:val="en-GB"/>
        </w:rP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"mendeley" : { "formattedCitation" : "(Kukkala and Moilanen, 2012)", "plainTextFormattedCitation" : "(Kukkala and Moilanen, 2012)", "previouslyFormattedCitation" : "(Kukkala and Moilanen, 2012)" }, "properties" : { "noteIndex" : 0 }, "schema" : "https://github.com/citation-style-language/schema/raw/master/csl-citation.json" }</w:instrText>
      </w:r>
      <w:r w:rsidR="00822176">
        <w:rPr>
          <w:lang w:val="en-GB"/>
        </w:rPr>
        <w:fldChar w:fldCharType="separate"/>
      </w:r>
      <w:r w:rsidR="00822176" w:rsidRPr="00822176">
        <w:rPr>
          <w:noProof/>
          <w:lang w:val="en-GB"/>
        </w:rPr>
        <w:t>(Kukkala and Moilanen, 2012)</w:t>
      </w:r>
      <w:r w:rsidR="00822176">
        <w:rPr>
          <w:lang w:val="en-GB"/>
        </w:rPr>
        <w:fldChar w:fldCharType="end"/>
      </w:r>
      <w:r w:rsidR="004A3379">
        <w:rPr>
          <w:lang w:val="en-GB"/>
        </w:rPr>
        <w:t xml:space="preserve">. </w:t>
      </w:r>
      <w:r w:rsidR="00916E09">
        <w:rPr>
          <w:lang w:val="en-GB"/>
        </w:rPr>
        <w:t>Within this broader decision-analytical framework, the more technical biogeographic-economic assessment of which areas are the most important for biodiversity and when and how particular actions should be implemented to achieving conservation goals, is called spatial conservation prioritization</w:t>
      </w:r>
      <w:r w:rsidR="00B211F7">
        <w:rPr>
          <w:lang w:val="en-GB"/>
        </w:rPr>
        <w:t xml:space="preserve"> </w:t>
      </w:r>
      <w:r w:rsidR="00B211F7">
        <w:rPr>
          <w:lang w:val="en-GB"/>
        </w:rPr>
        <w:fldChar w:fldCharType="begin" w:fldLock="1"/>
      </w:r>
      <w:r w:rsidR="00261020">
        <w:rPr>
          <w:lang w:val="en-GB"/>
        </w:rP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"ITEM-3", "itemData" : { "DOI" : "10.1371/journal.pbio.0050223",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"ITEM-3", "issue" : "9", "issued" : { "date-parts" : [ [ "2007" ] ] }, "page" : "12", "title" : "Conserving biodiversity efficiently: what to do, where, and when", "type" : "article-journal", "volume" : "5" }, "uris" : [ "http://www.mendeley.com/documents/?uuid=f982a233-2d0f-4d73-9f9e-c11280bcd062" ] } ], "mendeley" : { "formattedCitation" : "(Ferrier and Wintle, 2009; Kukkala and Moilanen, 2012; Wilson et al., 2007)", "plainTextFormattedCitation" : "(Ferrier and Wintle, 2009; Kukkala and Moilanen, 2012; Wilson et al., 2007)", "previouslyFormattedCitation" : "(Ferrier and Wintle, 2009; Kukkala and Moilanen, 2012; Wilson et al., 2007)" }, "properties" : { "noteIndex" : 0 }, "schema" : "https://github.com/citation-style-language/schema/raw/master/csl-citation.json" }</w:instrText>
      </w:r>
      <w:r w:rsidR="00B211F7">
        <w:rPr>
          <w:lang w:val="en-GB"/>
        </w:rPr>
        <w:fldChar w:fldCharType="separate"/>
      </w:r>
      <w:r w:rsidR="00B211F7" w:rsidRPr="00B211F7">
        <w:rPr>
          <w:noProof/>
          <w:lang w:val="en-GB"/>
        </w:rPr>
        <w:t>(Ferrier and Wintle, 2009; Kukkala and Moilanen, 2012; Wilson et al., 2007)</w:t>
      </w:r>
      <w:r w:rsidR="00B211F7">
        <w:rPr>
          <w:lang w:val="en-GB"/>
        </w:rPr>
        <w:fldChar w:fldCharType="end"/>
      </w:r>
      <w:r w:rsidR="00916E09">
        <w:rPr>
          <w:lang w:val="en-GB"/>
        </w:rPr>
        <w:t xml:space="preserve">. </w:t>
      </w:r>
      <w:r w:rsidR="00261020">
        <w:rPr>
          <w:lang w:val="en-GB"/>
        </w:rPr>
        <w:t>In addition to ecological effectiveness, socio-economic efficiency is a key aspect of spatial conservation prioritization: how should limited resources be invested to maximize expected outcomes (the persistence of biodiversity)</w:t>
      </w:r>
      <w:r w:rsidR="00261020">
        <w:rPr>
          <w:lang w:val="en-GB"/>
        </w:rPr>
        <w:fldChar w:fldCharType="begin" w:fldLock="1"/>
      </w:r>
      <w:r w:rsidR="00822176">
        <w:rPr>
          <w:lang w:val="en-GB"/>
        </w:rPr>
        <w:instrText>ADDIN CSL_CITATION { "citationItems" : [ { "id" : "ITEM-1", "itemData" : { "DOI" : "10.1016/j.biocon.2015.08.023", "ISSN" : "00063207", "author" : [ { "dropping-particle" : "", "family" : "Evans", "given" : "Megan C.", "non-dropping-particle" : "", "parse-names" : false, "suffix" : "" }, { "dropping-particle" : "", "family" : "Tulloch", "given" : "Ayesha I.T.", "non-dropping-particle" : "", "parse-names" : false, "suffix" : "" }, { "dropping-particle" : "", "family" : "Law", "given" : "Elizabeth A.", "non-dropping-particle" : "", "parse-names" : false, "suffix" : "" }, { "dropping-particle" : "", "family" : "Raiter", "given" : "Keren G.", "non-dropping-particle" : "", "parse-names" : false, "suffix" : "" }, { "dropping-particle" : "", "family" : "Possingham", "given" : "Hugh P.", "non-dropping-particle" : "", "parse-names" : false, "suffix" : "" }, { "dropping-particle" : "", "family" : "Wilson", "given" : "Kerrie A.", "non-dropping-particle" : "", "parse-names" : false, "suffix" : "" } ], "container-title" : "Biological Conservation", "id" : "ITEM-1", "issued" : { "date-parts" : [ [ "2015" ] ] }, "page" : "716-727", "title" : "Clear consideration of costs, condition and conservation benefits yields better planning outcomes", "type" : "article-journal", "volume" : "191" }, "uris" : [ "http://www.mendeley.com/documents/?uuid=69556fe6-8eee-4918-ba68-37a353d22c8a" ] } ], "mendeley" : { "formattedCitation" : "(Evans et al., 2015)", "plainTextFormattedCitation" : "(Evans et al., 2015)", "previouslyFormattedCitation" : "(Evans et al., 2015)" }, "properties" : { "noteIndex" : 0 }, "schema" : "https://github.com/citation-style-language/schema/raw/master/csl-citation.json" }</w:instrText>
      </w:r>
      <w:r w:rsidR="00261020">
        <w:rPr>
          <w:lang w:val="en-GB"/>
        </w:rPr>
        <w:fldChar w:fldCharType="separate"/>
      </w:r>
      <w:r w:rsidR="00261020" w:rsidRPr="00261020">
        <w:rPr>
          <w:noProof/>
          <w:lang w:val="en-GB"/>
        </w:rPr>
        <w:t>(Evans et al., 2015)</w:t>
      </w:r>
      <w:r w:rsidR="00261020">
        <w:rPr>
          <w:lang w:val="en-GB"/>
        </w:rPr>
        <w:fldChar w:fldCharType="end"/>
      </w:r>
      <w:r w:rsidR="000329DC">
        <w:rPr>
          <w:lang w:val="en-GB"/>
        </w:rPr>
        <w:t xml:space="preserve">. </w:t>
      </w:r>
      <w:r w:rsidR="004E19C6">
        <w:rPr>
          <w:lang w:val="en-GB"/>
        </w:rPr>
        <w:t xml:space="preserve">While spatial conservation prioritization </w:t>
      </w:r>
      <w:r w:rsidR="0058355A">
        <w:rPr>
          <w:lang w:val="en-GB"/>
        </w:rPr>
        <w:t>was originally developed for</w:t>
      </w:r>
      <w:r w:rsidR="004E19C6">
        <w:rPr>
          <w:lang w:val="en-GB"/>
        </w:rPr>
        <w:t xml:space="preserve"> designing more ef</w:t>
      </w:r>
      <w:r w:rsidR="0030331C">
        <w:rPr>
          <w:lang w:val="en-GB"/>
        </w:rPr>
        <w:t>fective protected area networks, the underlying principles and methods developed on top of them in are, in fact, suitable for prioritizing between a suite of different actions (REFS).</w:t>
      </w:r>
      <w:r w:rsidR="009E5359">
        <w:rPr>
          <w:lang w:val="en-GB"/>
        </w:rPr>
        <w:t xml:space="preserve"> For example, spatial conservation prioritization has been applied in context of natural resource extraction </w:t>
      </w:r>
      <w:r w:rsidR="009E5359">
        <w:rPr>
          <w:lang w:val="en-GB"/>
        </w:rPr>
        <w:fldChar w:fldCharType="begin" w:fldLock="1"/>
      </w:r>
      <w:r w:rsidR="002C44B1">
        <w:rPr>
          <w:lang w:val="en-GB"/>
        </w:rPr>
        <w:instrText>ADDIN CSL_CITATION { "citationItems" : [ { "id" : "ITEM-1", "itemData" : { "DOI" : "10.1111/cobi.12146", "ISSN" : "1523-1739", "PMID" : "24033397", "abstract" : "Globally expanding human land use sets constantly increasing pressure for maintenance of biological diversity and functioning ecosystems. To fight the decline of biological diversity, conservation science has broken ground with methods such as the operational model of systematic conservation planning (SCP), which focuses on design and on-the-ground implementation of conservation areas. The most commonly used method in SCP is reserve selection that focuses on the spatial design of reserve networks and their expansion. We expanded these methods by introducing another form of spatial allocation of conservation effort relevant for land-use zoning at the landscape scale that avoids negative ecological effects of human land use outside protected areas. We call our method inverse spatial conservation prioritization. It can be used to identify areas suitable for economic development while simultaneously limiting total ecological and environmental effects of that development at the landscape level by identifying areas with highest economic but lowest ecological value. Our method is not based on a priori targets, and as such it is applicable to cases where the effects of land use on, for example, individual species or ecosystem types are relatively small and would not lead to violation of regional or national conservation targets. We applied our method to land-use allocation to peat mining. Our method identified a combination of profitable production areas that provides the needed area for peat production while retaining most of the landscape-level ecological value of the ecosystem. The results of this inverse spatial conservation prioritization are being used in land-use zoning in the province of Central Finland.", "author" : [ { "dropping-particle" : "", "family" : "Kareksela", "given" : "Santtu", "non-dropping-particle" : "", "parse-names" : false, "suffix" : "" }, { "dropping-particle" : "", "family" : "Moilanen", "given" : "Atte", "non-dropping-particle" : "", "parse-names" : false, "suffix" : "" }, { "dropping-particle" : "", "family" : "Tuominen", "given" : "Seppo", "non-dropping-particle" : "", "parse-names" : false, "suffix" : "" }, { "dropping-particle" : "", "family" : "Kotiaho", "given" : "Janne S", "non-dropping-particle" : "", "parse-names" : false, "suffix" : "" } ], "container-title" : "Conservation Biology", "id" : "ITEM-1", "issue" : "6", "issued" : { "date-parts" : [ [ "2013", "9", "4" ] ] }, "page" : "1294-1303", "title" : "Use of Inverse Spatial Conservation Prioritization to Avoid Biological Diversity Loss Outside Protected Areas", "type" : "article-journal", "volume" : "27" }, "uris" : [ "http://www.mendeley.com/documents/?uuid=b6171023-ac56-40fb-b310-d811cce311ea" ] } ], "mendeley" : { "formattedCitation" : "(Kareksela et al., 2013)", "plainTextFormattedCitation" : "(Kareksela et al., 2013)", "previouslyFormattedCitation" : "(Kareksela et al., 2013)" }, "properties" : { "noteIndex" : 0 }, "schema" : "https://github.com/citation-style-language/schema/raw/master/csl-citation.json" }</w:instrText>
      </w:r>
      <w:r w:rsidR="009E5359">
        <w:rPr>
          <w:lang w:val="en-GB"/>
        </w:rPr>
        <w:fldChar w:fldCharType="separate"/>
      </w:r>
      <w:r w:rsidR="009E5359" w:rsidRPr="009E5359">
        <w:rPr>
          <w:noProof/>
          <w:lang w:val="en-GB"/>
        </w:rPr>
        <w:t>(Kareksela et al., 2013)</w:t>
      </w:r>
      <w:r w:rsidR="009E5359">
        <w:rPr>
          <w:lang w:val="en-GB"/>
        </w:rPr>
        <w:fldChar w:fldCharType="end"/>
      </w:r>
      <w:r w:rsidR="009E5359">
        <w:rPr>
          <w:lang w:val="en-GB"/>
        </w:rPr>
        <w:t xml:space="preserve">, </w:t>
      </w:r>
      <w:r w:rsidR="002C44B1">
        <w:rPr>
          <w:lang w:val="en-GB"/>
        </w:rPr>
        <w:t xml:space="preserve">habitat restoration </w:t>
      </w:r>
      <w:r w:rsidR="002C44B1">
        <w:rPr>
          <w:lang w:val="en-GB"/>
        </w:rPr>
        <w:fldChar w:fldCharType="begin" w:fldLock="1"/>
      </w:r>
      <w:r w:rsidR="004F22B6">
        <w:rPr>
          <w:lang w:val="en-GB"/>
        </w:rPr>
        <w:instrText>ADDIN CSL_CITATION { "citationItems" : [ { "id" : "ITEM-1", "itemData" : { "DOI" : "10.1890/08-0915.1", "ISSN" : "1051-0761", "PMID" : "19544726", "abstract" : "Restoration of native vegetation is required in many regions of the world, but determining priority locations for revegetation is a complex problem. We consider the problem of determining spatial and temporal priorities for revegetation to maximize habitat for 62 bird species within a heavily cleared agricultural region, 11000 km2 in area. We show how a reserve-selection framework can be applied to a complex, large-scale restoration-planning problem to account for multi-species objectives and connectivity requirements at a spatial extent and resolution relevant to management. Our approach explicitly accounts for time lags in planting and development of habitat resources, which is intended to avoid future population bottlenecks caused by delayed provision of critical resources, such as tree hollows. We coupled species-specific models of expected habitat quality and fragmentation effects with the dynamics of habitat suitability following replanting to produce species-specific maps for future times. Spatial priorities for restoration were determined by ranking locations (150-m grid cells) by their expected contribution to species habitat through time using the conservation planning tool, \"Zonation.\" We evaluated solutions by calculating expected trajectories of habitat availability for each species. We produced a spatially explicit revegetation schedule for the region that resulted in a balanced increase in habitat for all species. Priority areas for revegetation generally were clustered around existing vegetation, although not always. Areas on richer soils and with high rainfall were more highly ranked, reflecting their potential to support high-quality habitats that have been disproportionately cleared for agriculture. Accounting for delayed development of habitat resources altered the rank-order of locations in the derived revegetation plan and led to improved expected outcomes for fragmentation-sensitive species. This work demonstrates the potential for systematic restoration planning at large scales that accounts for multiple objectives, which is urgently needed by land and natural resource managers.", "author" : [ { "dropping-particle" : "", "family" : "Thomson", "given" : "J", "non-dropping-particle" : "", "parse-names" : false, "suffix" : "" }, { "dropping-particle" : "", "family" : "Moilanen", "given" : "Atte", "non-dropping-particle" : "", "parse-names" : false, "suffix" : "" }, { "dropping-particle" : "", "family" : "Vesk", "given" : "Peter A", "non-dropping-particle" : "", "parse-names" : false, "suffix" : "" }, { "dropping-particle" : "", "family" : "Bennett", "given" : "Andrew", "non-dropping-particle" : "", "parse-names" : false, "suffix" : "" }, { "dropping-particle" : "Mac", "family" : "Nally", "given" : "R", "non-dropping-particle" : "", "parse-names" : false, "suffix" : "" }, { "dropping-particle" : "", "family" : "MacNally", "given" : "R M", "non-dropping-particle" : "", "parse-names" : false, "suffix" : "" } ], "container-title" : "Ecological applications", "id" : "ITEM-1", "issue" : "4", "issued" : { "date-parts" : [ [ "2009", "6" ] ] }, "page" : "817\u2013828", "publisher" : "Eco Soc America", "title" : "Where and when to revegetate: a quantitative method for scheduling landscape reconstruction", "type" : "article-journal", "volume" : "19" }, "uris" : [ "http://www.mendeley.com/documents/?uuid=f7d01a38-2e9d-460e-96d6-983cb39cbd7d" ] } ], "mendeley" : { "formattedCitation" : "(Thomson et al., 2009)", "plainTextFormattedCitation" : "(Thomson et al., 2009)", "previouslyFormattedCitation" : "(Thomson et al., 2009)" }, "properties" : { "noteIndex" : 0 }, "schema" : "https://github.com/citation-style-language/schema/raw/master/csl-citation.json" }</w:instrText>
      </w:r>
      <w:r w:rsidR="002C44B1">
        <w:rPr>
          <w:lang w:val="en-GB"/>
        </w:rPr>
        <w:fldChar w:fldCharType="separate"/>
      </w:r>
      <w:r w:rsidR="002C44B1" w:rsidRPr="002C44B1">
        <w:rPr>
          <w:noProof/>
          <w:lang w:val="en-GB"/>
        </w:rPr>
        <w:t>(Thomson et al., 2009)</w:t>
      </w:r>
      <w:r w:rsidR="002C44B1">
        <w:rPr>
          <w:lang w:val="en-GB"/>
        </w:rPr>
        <w:fldChar w:fldCharType="end"/>
      </w:r>
      <w:r w:rsidR="004F22B6">
        <w:rPr>
          <w:lang w:val="en-GB"/>
        </w:rPr>
        <w:t xml:space="preserve"> and </w:t>
      </w:r>
      <w:r w:rsidR="008E38E2">
        <w:rPr>
          <w:lang w:val="en-GB"/>
        </w:rPr>
        <w:t xml:space="preserve">also </w:t>
      </w:r>
      <w:r w:rsidR="004F22B6">
        <w:rPr>
          <w:lang w:val="en-GB"/>
        </w:rPr>
        <w:t xml:space="preserve">ecosystem services </w:t>
      </w:r>
      <w:commentRangeStart w:id="0"/>
      <w:r w:rsidR="004F22B6">
        <w:rPr>
          <w:lang w:val="en-US"/>
        </w:rPr>
        <w:fldChar w:fldCharType="begin" w:fldLock="1"/>
      </w:r>
      <w:r w:rsidR="0081505D">
        <w:rPr>
          <w:lang w:val="en-US"/>
        </w:rPr>
        <w:instrText>ADDIN CSL_CITATION { "citationItems" : [ { "id" : "ITEM-1", "itemData" : { "DOI" : "10.1371/journal.pone.0107822", "ISBN" : "1932-6203", "ISSN" : "19326203", "PMID" : "25250775", "abstract" : "Although the importance of addressing ecosystem service benefits in regional land use planning and decision-making is evident, substantial practical challenges remain. In particular, methods to identify priority areas for the provision of key ecosystem services and other environmental services (benefits from the environment not directly linked to the function of ecosystems) need to be developed. Priority areas are locations which provide disproportionally high benefits from one or more service. Here we map a set of ecosystem and environmental services and delineate priority areas according to different scenarios. Each scenario is produced by a set of weightings allocated to different services and corresponds to different landscape management strategies which decision makers could undertake. Using the county of Cornwall, U.K., as a case study, we processed gridded maps of key ecosystem services and environmental services, including renewable energy production and urban development. We explored their spatial distribution patterns and their spatial covariance and spatial stationarity within the region. Finally we applied a complementarity-based priority ranking algorithm (zonation) using different weighting schemes. Our conclusions are that (i) there are two main patterns of service distribution in this region, clustered services (including agriculture, carbon stocks, urban development and plant production) and dispersed services (including cultural services, energy production and floods mitigation); (ii) more than half of the services are spatially correlated and there is high non-stationarity in the spatial covariance between services; and (iii) it is important to consider both ecosystem services and other environmental services in identifying priority areas. Different weighting schemes provoke drastic changes in the delineation of priority areas and therefore decision making processes need to carefully consider the relative values attributed to different services.", "author" : [ { "dropping-particle" : "", "family" : "Casalegno", "given" : "Stefano", "non-dropping-particle" : "", "parse-names" : false, "suffix" : "" }, { "dropping-particle" : "", "family" : "Bennie", "given" : "Jonathan J", "non-dropping-particle" : "", "parse-names" : false, "suffix" : "" }, { "dropping-particle" : "", "family" : "Inger", "given" : "Richard", "non-dropping-particle" : "", "parse-names" : false, "suffix" : "" }, { "dropping-particle" : "", "family" : "Gaston", "given" : "Kevin J", "non-dropping-particle" : "", "parse-names" : false, "suffix" : "" } ], "container-title" : "PLoS ONE", "id" : "ITEM-1", "issue" : "9", "issued" : { "date-parts" : [ [ "2014" ] ] }, "title" : "Regional scale prioritisation for key ecosystem services, renewable energy production and urban development", "type" : "article-journal", "volume" : "9" }, "uris" : [ "http://www.mendeley.com/documents/?uuid=c761f6f1-50a3-43b6-b836-9f62b2aa75fc" ] }, { "id" : "ITEM-2", "itemData" : { "DOI" : "doi:10.1016/j.ecoser.2015.12.009", "ISSN" : "22120416", "author" : [ { "dropping-particle" : "", "family" : "Nin", "given" : "Mariana", "non-dropping-particle" : "", "parse-names" : false, "suffix" : "" }, { "dropping-particle" : "", "family" : "Soutullo", "given" : "Alvaro", "non-dropping-particle" : "", "parse-names" : false, "suffix" : "" }, { "dropping-particle" : "", "family" : "Rodr\u00edguez-Gallego", "given" : "Lorena", "non-dropping-particle" : "", "parse-names" : false, "suffix" : "" }, { "dropping-particle" : "", "family" : "Minin", "given" : "Enrico", "non-dropping-particle" : "Di", "parse-names" : false, "suffix" : "" } ], "container-title" : "Ecosystem Services", "id" : "ITEM-2", "issued" : { "date-parts" : [ [ "2016" ] ] }, "page" : "172-184", "title" : "Ecosystem services-based land planning for environmental impact avoidance", "type" : "article-journal", "volume" : "17" }, "uris" : [ "http://www.mendeley.com/documents/?uuid=e63a76e1-b6cc-4e1a-a449-aefa6d8f6fd5" ] }, { "id" : "ITEM-3", "itemData" : { "DOI" : "10.1371/journal.pone.0112557", "ISBN" : "1932-6203 (Electronic)\\r1932-6203 (Linking)", "ISSN" : "19326203", "PMID" : "25393951", "abstract" : "Inclusion of spatially explicit information on ecosystem services in conservation planning is a fairly new practice. This study analyses how the incorporation of ecosystem services as conservation features can affect conservation of forest biodiversity and how different opportunity cost constraints can change spatial priorities for conservation. We created spatially explicit cost-effective conservation scenarios for 59 forest biodiversity features and five ecosystem services in the county of Telemark (Norway) with the help of the heuristic optimisation planning software, Marxan with Zones. We combined a mix of conservation instruments where forestry is either completely (non-use zone) or partially restricted (partial use zone). Opportunity costs were measured in terms of foregone timber harvest, an important provisioning service in Telemark. Including a number of ecosystem services shifted priority conservation sites compared to a case where only biodiversity was considered, and increased the area of both the partial (+36.2%) and the non-use zone (+3.2%). Furthermore, opportunity costs increased (+6.6%), which suggests that ecosystem services may not be a side-benefit of biodiversity conservation in this area. Opportunity cost levels were systematically changed to analyse their effect on spatial conservation priorities. Conservation of biodiversity and ecosystem services trades off against timber harvest. Currently designated nature reserves and landscape protection areas achieve a very low proportion (9.1%) of the conservation targets we set in our scenario, which illustrates the high importance given to timber production at present. A trade-off curve indicated that large marginal increases in conservation target achievement are possible when the budget for conservation is increased. Forty percent of the maximum hypothetical opportunity costs would yield an average conservation target achievement of 79%.", "author" : [ { "dropping-particle" : "", "family" : "Schr\u00f6ter", "given" : "Matthias", "non-dropping-particle" : "", "parse-names" : false, "suffix" : "" }, { "dropping-particle" : "", "family" : "Rusch", "given" : "Graciela M.", "non-dropping-particle" : "", "parse-names" : false, "suffix" : "" }, { "dropping-particle" : "", "family" : "Barton", "given" : "David N.", "non-dropping-particle" : "", "parse-names" : false, "suffix" : "" }, { "dropping-particle" : "", "family" : "Blumentrath", "given" : "Stefan", "non-dropping-particle" : "", "parse-names" : false, "suffix" : "" }, { "dropping-particle" : "", "family" : "Nord\u00e9n", "given" : "Bj\u00f6rn", "non-dropping-particle" : "", "parse-names" : false, "suffix" : "" } ], "container-title" : "PLoS ONE", "id" : "ITEM-3", "issue" : "11", "issued" : { "date-parts" : [ [ "2014" ] ] }, "title" : "Ecosystem services and opportunity costs shift spatial priorities for conserving forest biodiversity", "type" : "article-journal", "volume" : "9" }, "uris" : [ "http://www.mendeley.com/documents/?uuid=39778905-189d-4eb9-8e75-ad3e60dd3fcc" ] } ], "mendeley" : { "formattedCitation" : "(Casalegno et al., 2014; Nin et al., 2016; Schr\u00f6ter et al., 2014)", "plainTextFormattedCitation" : "(Casalegno et al., 2014; Nin et al., 2016; Schr\u00f6ter et al., 2014)", "previouslyFormattedCitation" : "(Casalegno et al., 2014; Nin et al., 2016; Schr\u00f6ter et al., 2014)" }, "properties" : { "noteIndex" : 0 }, "schema" : "https://github.com/citation-style-language/schema/raw/master/csl-citation.json" }</w:instrText>
      </w:r>
      <w:r w:rsidR="004F22B6">
        <w:rPr>
          <w:lang w:val="en-US"/>
        </w:rPr>
        <w:fldChar w:fldCharType="separate"/>
      </w:r>
      <w:r w:rsidR="000C4F3B" w:rsidRPr="000C4F3B">
        <w:rPr>
          <w:noProof/>
          <w:lang w:val="en-US"/>
        </w:rPr>
        <w:t>(Casalegno et al., 2014; Nin et al., 2016; Schröter et al., 2014)</w:t>
      </w:r>
      <w:r w:rsidR="004F22B6">
        <w:rPr>
          <w:lang w:val="en-US"/>
        </w:rPr>
        <w:fldChar w:fldCharType="end"/>
      </w:r>
      <w:commentRangeEnd w:id="0"/>
      <w:r w:rsidR="00A10E86">
        <w:rPr>
          <w:rStyle w:val="CommentReference"/>
        </w:rPr>
        <w:commentReference w:id="0"/>
      </w:r>
      <w:r w:rsidR="00D231F0">
        <w:rPr>
          <w:lang w:val="en-US"/>
        </w:rPr>
        <w:t>.</w:t>
      </w:r>
      <w:r w:rsidR="001E2F30">
        <w:rPr>
          <w:lang w:val="en-US"/>
        </w:rPr>
        <w:t xml:space="preserve"> </w:t>
      </w:r>
      <w:r w:rsidR="009A31BA">
        <w:rPr>
          <w:lang w:val="en-US"/>
        </w:rPr>
        <w:t xml:space="preserve">Given the closely linked, albeit not always clear, relationship between the occurrence of biodiversity and </w:t>
      </w:r>
      <w:commentRangeStart w:id="1"/>
      <w:r w:rsidR="009A31BA">
        <w:rPr>
          <w:lang w:val="en-US"/>
        </w:rPr>
        <w:t>the provision of ecosystem services</w:t>
      </w:r>
      <w:commentRangeEnd w:id="1"/>
      <w:r w:rsidR="009A31BA">
        <w:rPr>
          <w:rStyle w:val="CommentReference"/>
        </w:rPr>
        <w:commentReference w:id="1"/>
      </w:r>
      <w:r w:rsidR="009A31BA">
        <w:rPr>
          <w:lang w:val="en-US"/>
        </w:rPr>
        <w:t xml:space="preserve">, </w:t>
      </w:r>
      <w:r w:rsidR="00E5493E">
        <w:rPr>
          <w:lang w:val="en-US"/>
        </w:rPr>
        <w:t>spatial conservation prioritization holds potential for prioritizing areas important for ES provision as well.</w:t>
      </w:r>
      <w:r w:rsidR="00AC47FC">
        <w:rPr>
          <w:lang w:val="en-US"/>
        </w:rPr>
        <w:t xml:space="preserve"> Many spatial conservation prioritization methods have also been implemented as operational software tools </w:t>
      </w:r>
      <w:r w:rsidR="00AC47FC">
        <w:rPr>
          <w:lang w:val="en-US"/>
        </w:rPr>
        <w:lastRenderedPageBreak/>
        <w:t>(REFS) embedded in actual decision-making processes, which lowers the barrier to their use also in the context of ES.</w:t>
      </w:r>
    </w:p>
    <w:p w14:paraId="79E49435" w14:textId="25394990" w:rsidR="00425167" w:rsidRDefault="00425167" w:rsidP="005C30AD">
      <w:pPr>
        <w:spacing w:line="360" w:lineRule="auto"/>
        <w:rPr>
          <w:lang w:val="en-US"/>
        </w:rPr>
      </w:pPr>
      <w:r>
        <w:rPr>
          <w:lang w:val="en-US"/>
        </w:rPr>
        <w:t xml:space="preserve">A large number of spatial and non-spatial </w:t>
      </w:r>
      <w:r w:rsidR="00B31461">
        <w:rPr>
          <w:lang w:val="en-US"/>
        </w:rPr>
        <w:t xml:space="preserve">decision-support tools already exist for quantification and valuation of ecosystem services </w:t>
      </w:r>
      <w:r w:rsidR="00B31461">
        <w:rPr>
          <w:lang w:val="en-US"/>
        </w:rPr>
        <w:fldChar w:fldCharType="begin" w:fldLock="1"/>
      </w:r>
      <w:r w:rsidR="001A61A0">
        <w:rPr>
          <w:lang w:val="en-US"/>
        </w:rPr>
        <w:instrText>ADDIN CSL_CITATION { "citationItems" : [ { "id" : "ITEM-1", "itemData" : { "DOI" : "10.1016/j.ecoser.2013.07.004", "ISBN" : "2212-0416", "ISSN" : "22120416", "abstract" : "To enter widespread use, ecosystem service assessments need to be quantifiable, replicable, credible, flexible, and affordable. With recent growth in the field of ecosystem services, a variety of decision-support tools has emerged to support more systematic ecosystem services assessment. Despite the growing complexity of the tool landscape, thorough reviews of tools for identifying, assessing, modeling and in some cases monetarily valuing ecosystem services have generally been lacking. In this study, we describe 17 ecosystem services tools and rate their performance against eight evaluative criteria that gauge their readiness for widespread application in public- and private-sector decision making. We describe each of the tools' intended uses, services modeled, analytical approaches, data requirements, and outputs, as well time requirements to run seven tools in a first comparative concurrent application of multiple tools to a common location - the San Pedro River watershed in southeast Arizona, USA, and northern Sonora, Mexico. Based on this work, we offer conclusions about these tools' current 'readiness' for widespread application within both public- and private-sector decision making processes. Finally, we describe potential pathways forward to reduce the resource requirements for running ecosystem services models, which are essential to facilitate their more widespread use in environmental decision making. ?? 2013.", "author" : [ { "dropping-particle" : "", "family" : "Bagstad", "given" : "Kenneth J.", "non-dropping-particle" : "", "parse-names" : false, "suffix" : "" }, { "dropping-particle" : "", "family" : "Semmens", "given" : "Darius J.", "non-dropping-particle" : "", "parse-names" : false, "suffix" : "" }, { "dropping-particle" : "", "family" : "Waage", "given" : "Sissel", "non-dropping-particle" : "", "parse-names" : false, "suffix" : "" }, { "dropping-particle" : "", "family" : "Winthrop", "given" : "Robert", "non-dropping-particle" : "", "parse-names" : false, "suffix" : "" } ], "container-title" : "Ecosystem Services", "id" : "ITEM-1", "issued" : { "date-parts" : [ [ "2013" ] ] }, "page" : "27-39", "title" : "A comparative assessment of decision-support tools for ecosystem services quantification and valuation", "type" : "article-journal", "volume" : "5" }, "uris" : [ "http://www.mendeley.com/documents/?uuid=9feeda3a-41e8-460b-badd-2cf20808fbe9" ] }, { "id" : "ITEM-2", "itemData" : { "DOI" : "10.1016/j.envsci.2016.02.013", "ISSN" : "1462-9011", "abstract" : "Land-use planning is an important determinant for green space policy in cities. It defines land covers and hence the structure and function of urban ecosystems and the benefits these provide to humans, such as air purification, urban cooling, runoff mitigation, and recreation. The ecosystem service approach has helped to attract policy attention to these benefits but the concept remains poorly implemented in urban policy and governance. To address this gap, we advance a framework to bridge ecosystem services into policy processes through Multi-Criteria Decision Analysis (MCDA) as decision support tool. The paper is organized in three main parts. First, we conduct a systematic literature review to assess state-of-the-art knowledge on ecosystem service assessments through MCDA. Next, we build on insights from the literature review to develop the 'ecosystem services policy-cycle', a conceptual framework that merges the 'ecosystem service cascade' and 'policy cycle' models to reinforce the link between ecosystem service assessments and practical applications in urban policy and governance. Next, we illustrate the applicability of the proposed framework along an example about conflicting interests on land use and green space planning following the closure of the Airport Tempelhof in Berlin, Germany. Our results highlight the scope of MCDA as a decision support tool for integrating ecosystem service assessments in green space governance. We discuss advantages and disadvantages of different methodological choices in the use of MCDA in ecosystem service assessments and note that a key strength of this tool in informing green space policies lies in its capacity to accommodate conflicting stakeholder perspectives and to address trade-offs between ecological, social and economic values.", "author" : [ { "dropping-particle" : "", "family" : "Langemeyer", "given" : "Johannes", "non-dropping-particle" : "", "parse-names" : false, "suffix" : "" }, { "dropping-particle" : "", "family" : "Haase", "given" : "Dagmar", "non-dropping-particle" : "", "parse-names" : false, "suffix" : "" }, { "dropping-particle" : "", "family" : "Elmqvist", "given" : "Thomas", "non-dropping-particle" : "", "parse-names" : false, "suffix" : "" }, { "dropping-particle" : "", "family" : "Scheuer", "given" : "S.", "non-dropping-particle" : "", "parse-names" : false, "suffix" : "" }, { "dropping-particle" : "", "family" : "G\u00f3mez-Baggethun", "given" : "Erik", "non-dropping-particle" : "", "parse-names" : false, "suffix" : "" } ], "container-title" : "Environmental Science and Policy", "id" : "ITEM-2", "issue" : "2015", "issued" : { "date-parts" : [ [ "2016" ] ] }, "page" : "45-56", "publisher" : "Elsevier Ltd", "title" : "Bridging the gap between ecosystem service assessments and landuse planning through Multi-Criteria Decision Analysis (MCDA)", "type" : "article-journal", "volume" : "62" }, "uris" : [ "http://www.mendeley.com/documents/?uuid=d4528711-484a-4aa6-b634-6fd81a2afd83" ] } ], "mendeley" : { "formattedCitation" : "(Bagstad et al., 2013; Langemeyer et al., 2016)", "plainTextFormattedCitation" : "(Bagstad et al., 2013; Langemeyer et al., 2016)", "previouslyFormattedCitation" : "(Bagstad et al., 2013; Langemeyer et al., 2016)" }, "properties" : { "noteIndex" : 0 }, "schema" : "https://github.com/citation-style-language/schema/raw/master/csl-citation.json" }</w:instrText>
      </w:r>
      <w:r w:rsidR="00B31461">
        <w:rPr>
          <w:lang w:val="en-US"/>
        </w:rPr>
        <w:fldChar w:fldCharType="separate"/>
      </w:r>
      <w:r w:rsidR="00B31461" w:rsidRPr="00B31461">
        <w:rPr>
          <w:noProof/>
          <w:lang w:val="en-US"/>
        </w:rPr>
        <w:t>(Bagstad et al., 2013; Langemeyer et al., 2016)</w:t>
      </w:r>
      <w:r w:rsidR="00B31461">
        <w:rPr>
          <w:lang w:val="en-US"/>
        </w:rPr>
        <w:fldChar w:fldCharType="end"/>
      </w:r>
      <w:r w:rsidR="00B31461">
        <w:rPr>
          <w:lang w:val="en-US"/>
        </w:rPr>
        <w:t xml:space="preserve">. </w:t>
      </w:r>
      <w:r w:rsidR="001800F9">
        <w:rPr>
          <w:lang w:val="en-US"/>
        </w:rPr>
        <w:t xml:space="preserve">In addition, multiple methods and software tools designed for spatial conservation prioritization </w:t>
      </w:r>
      <w:r w:rsidR="002A7202">
        <w:rPr>
          <w:lang w:val="en-US"/>
        </w:rPr>
        <w:t xml:space="preserve">have also been used for prioritizing between areas important for ecosystem services </w:t>
      </w:r>
      <w:r w:rsidR="001800F9">
        <w:rPr>
          <w:lang w:val="en-US"/>
        </w:rPr>
        <w:fldChar w:fldCharType="begin" w:fldLock="1"/>
      </w:r>
      <w:r w:rsidR="00313C7B">
        <w:rPr>
          <w:lang w:val="en-US"/>
        </w:rPr>
        <w:instrText>ADDIN CSL_CITATION { "citationItems" : [ { "id" : "ITEM-1", "itemData" : { "DOI" : "10.\u200b1007/\u200bs10980-015-0258-5)", "ISBN" : "1098001502585", "ISSN" : "0921-2973", "abstract" : "Context The variation in spatial distribution between ecosystem services can be high. Hence, there is a need to spatially identify important sites for conservation planning. The term \u2018ecosystem service hotspot\u2019 has often been used for this purpose, but definitions of this term are ambiguous. Objectives We review and classify methods to spatially delineate hotspots. We test how spatial configuration of hotspots for a set of ecosystem services differs depending on the applied method. We compare the outcomes to a heuristic site priori- tisation approach (Marxan).Methods The four tested hotspot methods are top richest cells, spatial clustering, intensity, and richness. In a conservation scenario we set a target of conserv- ing 10 %of the quantity of five regulating and cultural services for the forest area of Telemark county, Norway. Results Spatial configuration of selected areas as retrieved by the four hotspots and Marxan differed considerably. Pairwise comparisons were at the lower end of the scale of the Kappa statistic (0.11\u20130.27). The outcomes also differed considerably in mean target achievement, cost-effectiveness in terms of land-area needed per unit target achievement and compactness in terms of edge-to-area ratio. Conclusions An ecosystem service hotspot can refer to either areas containing high values of one service or areas with multiple services. Differences in spatial configuration among hotspot methods can lead to uncertainties for decision-making. This also has consequences for analysing the spatial co-occurrence of hotspots of multiple services and of services and biodiversity.", "author" : [ { "dropping-particle" : "", "family" : "Schr\u00f6ter", "given" : "Matthias", "non-dropping-particle" : "", "parse-names" : false, "suffix" : "" }, { "dropping-particle" : "", "family" : "Remme", "given" : "Roy P", "non-dropping-particle" : "", "parse-names" : false, "suffix" : "" } ], "container-title" : "Landscape Ecology", "id" : "ITEM-1", "issued" : { "date-parts" : [ [ "2016" ] ] }, "page" : "431-450", "title" : "Spatial prioritisation for conserving ecosystem services: comparing hotspots with heuristic optimisation", "type" : "article-journal" }, "uris" : [ "http://www.mendeley.com/documents/?uuid=b9483b25-a52c-4b9a-99ee-b99bb56e171c" ] }, { "id" : "ITEM-2", "itemData" : { "DOI" : "10.1371/journal.pbio.0040379", "abstract" : "A spatially explicit framework reveals whether areas important for the provision of ecosystem services align with areas important for biodiversity conservation and indicates the need to broaden current conservation goals.", "author" : [ { "dropping-particle" : "", "family" : "Chan", "given" : "Kai M. A", "non-dropping-particle" : "", "parse-names" : false, "suffix" : "" }, { "dropping-particle" : "", "family" : "Shaw", "given" : "M. Rebecca", "non-dropping-particle" : "", "parse-names" : false, "suffix" : "" }, { "dropping-particle" : "", "family" : "Cameron", "given" : "David R", "non-dropping-particle" : "", "parse-names" : false, "suffix" : "" }, { "dropping-particle" : "", "family" : "Underwood", "given" : "Emma C", "non-dropping-particle" : "", "parse-names" : false, "suffix" : "" }, { "dropping-particle" : "", "family" : "Daily", "given" : "Gretchen C", "non-dropping-particle" : "", "parse-names" : false, "suffix" : "" } ], "container-title" : "PLoS Biology", "id" : "ITEM-2", "issue" : "11", "issued" : { "date-parts" : [ [ "2006", "10" ] ] }, "page" : "e379", "title" : "Conservation Planning for Ecosystem Services", "type" : "article-journal", "volume" : "4" }, "uris" : [ "http://www.mendeley.com/documents/?uuid=81ef493b-7227-4cf1-b48a-1cb2ac807ba8" ] }, { "id" : "ITEM-3", "itemData" : { "DOI" : "10.1890/10-1865.1", "author" : [ { "dropping-particle" : "", "family" : "Moilanen", "given" : "Atte", "non-dropping-particle" : "", "parse-names" : false, "suffix" : "" }, { "dropping-particle" : "", "family" : "Anderson", "given" : "Barbara J", "non-dropping-particle" : "", "parse-names" : false, "suffix" : "" }, { "dropping-particle" : "", "family" : "Eigenbrod", "given" : "Felix", "non-dropping-particle" : "", "parse-names" : false, "suffix" : "" }, { "dropping-particle" : "", "family" : "Heinemeyer", "given" : "Andreas", "non-dropping-particle" : "", "parse-names" : false, "suffix" : "" }, { "dropping-particle" : "", "family" : "Roy", "given" : "David B", "non-dropping-particle" : "", "parse-names" : false, "suffix" : "" }, { "dropping-particle" : "", "family" : "Gillings", "given" : "Simon", "non-dropping-particle" : "", "parse-names" : false, "suffix" : "" }, { "dropping-particle" : "", "family" : "Armsworth", "given" : "Paul R", "non-dropping-particle" : "", "parse-names" : false, "suffix" : "" }, { "dropping-particle" : "", "family" : "Gaston", "given" : "Kevin J", "non-dropping-particle" : "", "parse-names" : false, "suffix" : "" }, { "dropping-particle" : "", "family" : "Thomas", "given" : "Chris D", "non-dropping-particle" : "", "parse-names" : false, "suffix" : "" } ], "container-title" : "Ecological Applications", "id" : "ITEM-3", "issue" : "5", "issued" : { "date-parts" : [ [ "2011" ] ] }, "page" : "1419-1426", "title" : "Balancing alternative land uses in conservation prioritization", "type" : "article-journal", "volume" : "21" }, "uris" : [ "http://www.mendeley.com/documents/?uuid=7bd7dc5a-08c9-40fc-86ef-903dcdfa539e" ] }, { "id" : "ITEM-4", "itemData" : { "DOI" : "doi:10.1016/j.eco</w:instrText>
      </w:r>
      <w:r w:rsidR="00313C7B" w:rsidRPr="00B50FC7">
        <w:instrText>ser.2015.12.009", "ISSN" : "22120416", "author" : [ { "dropping-particle" : "", "family" : "Nin", "given" : "Mariana", "non-dropping-particle" : "", "parse-names" : false, "suffix" : "" }, { "dropping-particle" : "", "family" : "Soutullo", "given" : "Alvaro", "non-dropping-particle" : "", "parse-names" : false, "suffix" : "" }, { "dropping-particle" : "", "family" : "Rodr\u00edguez-Gallego", "given" : "Lorena", "non-dropping-particle" : "", "parse-names" : false, "suffix" : "" }, { "dropping-particle" : "", "family" : "Minin", "given" : "Enrico", "non-dropping-particle" : "Di", "parse-names" : false, "suffix" : "" } ], "container-title" : "Ecosystem Services", "id" : "ITEM-4", "issued" : { "date-parts" : [ [ "2016" ] ] }, "page" : "172-184", "title" : "Ecosystem services-based land planning for environmental impact avoidance", "type" : "article-journal", "volume" : "17" }, "uris" : [ "http://www.mendeley.com/documents/?uuid=e63a76e1-b6cc-4e1a-a449-aefa6d8f6fd5" ] } ], "mendeley" : { "formattedCitation" : "(Chan et al., 2006; Moilanen et al., 2011; Nin et al., 2016; Schr\u00f6ter and Remme, 2016)", "plainTextFormattedCitation" : "(Chan et al., 2006; Moilanen et al., 2011; Nin et al., 2016; Schr\u00f6ter and Remme, 2016)", "previouslyFormattedCitation" : "(Chan et al., 2006; Moilanen et al., 2011; Nin et al., 2016; Schr\u00f6ter and Remme, 2016)" }, "properties" : { "noteIndex" : 0 }, "schema" : "https://github.com/citation-style-language/schema/raw/master/csl-citation.json" }</w:instrText>
      </w:r>
      <w:r w:rsidR="001800F9">
        <w:rPr>
          <w:lang w:val="en-US"/>
        </w:rPr>
        <w:fldChar w:fldCharType="separate"/>
      </w:r>
      <w:r w:rsidR="002A7202" w:rsidRPr="002A7202">
        <w:rPr>
          <w:noProof/>
        </w:rPr>
        <w:t>(Chan et al., 2006; Moilanen et al., 2011; Nin et al., 2016; Schröter and Remme, 2016)</w:t>
      </w:r>
      <w:r w:rsidR="001800F9">
        <w:rPr>
          <w:lang w:val="en-US"/>
        </w:rPr>
        <w:fldChar w:fldCharType="end"/>
      </w:r>
      <w:r w:rsidR="001800F9" w:rsidRPr="002A7202">
        <w:t>.</w:t>
      </w:r>
      <w:r w:rsidR="002A7202">
        <w:t xml:space="preserve"> </w:t>
      </w:r>
      <w:r w:rsidR="002A7202" w:rsidRPr="002A7202">
        <w:rPr>
          <w:lang w:val="en-US"/>
        </w:rPr>
        <w:t xml:space="preserve">The question of conceptual and </w:t>
      </w:r>
      <w:r w:rsidR="002A7202">
        <w:rPr>
          <w:lang w:val="en-US"/>
        </w:rPr>
        <w:t>operational differences between the different spatial prioritization tools therefore is an important one especially for practitioners.</w:t>
      </w:r>
      <w:r w:rsidR="001800F9" w:rsidRPr="002A7202">
        <w:rPr>
          <w:lang w:val="en-US"/>
        </w:rPr>
        <w:t xml:space="preserve"> </w:t>
      </w:r>
      <w:r w:rsidRPr="002A7202">
        <w:rPr>
          <w:lang w:val="en-US"/>
        </w:rPr>
        <w:t>Bagstad</w:t>
      </w:r>
      <w:r w:rsidRPr="00B50FC7">
        <w:rPr>
          <w:lang w:val="en-US"/>
        </w:rPr>
        <w:t xml:space="preserve"> et al. </w:t>
      </w:r>
      <w:r>
        <w:rPr>
          <w:lang w:val="en-US"/>
        </w:rPr>
        <w:fldChar w:fldCharType="begin" w:fldLock="1"/>
      </w:r>
      <w:r w:rsidR="00B31461" w:rsidRPr="00B50FC7">
        <w:rPr>
          <w:lang w:val="en-US"/>
        </w:rPr>
        <w:instrText>ADDIN CSL_CITATION { "citationItems" : [ { "id" : "ITEM-1", "itemData" : { "DOI" : "10.1016/j.ecoser.2013.07.</w:instrText>
      </w:r>
      <w:r w:rsidR="00B31461">
        <w:rPr>
          <w:lang w:val="en-US"/>
        </w:rPr>
        <w:instrText>004", "ISBN" : "2212-0416", "ISSN" : "22120416", "abstract" : "To enter widespread use, ecosystem service assessments need to be quantifiable, replicable, credible, flexible, and affordable. With recent growth in the field of ecosystem services, a variety of decision-support tools has emerged to support more systematic ecosystem services assessment. Despite the growing complexity of the tool landscape, thorough reviews of tools for identifying, assessing, modeling and in some cases monetarily valuing ecosystem services have generally been lacking. In this study, we describe 17 ecosystem services tools and rate their performance against eight evaluative criteria that gauge their readiness for widespread application in public- and private-sector decision making. We describe each of the tools' intended uses, services modeled, analytical approaches, data requirements, and outputs, as well time requirements to run seven tools in a first comparative concurrent application of multiple tools to a common location - the San Pedro River watershed in southeast Arizona, USA, and northern Sonora, Mexico. Based on this work, we offer conclusions about these tools' current 'readiness' for widespread application within both public- and private-sector decision making processes. Finally, we describe potential pathways forward to reduce the resource requirements for running ecosystem services models, which are essential to facilitate their more widespread use in environmental decision making. ?? 2013.", "author" : [ { "dropping-particle" : "", "family" : "Bagstad", "given" : "Kenneth J.", "non-dropping-particle" : "", "parse-names" : false, "suffix" : "" }, { "dropping-particle" : "", "family" : "Semmens", "given" : "Darius J.", "non-dropping-particle" : "", "parse-names" : false, "suffix" : "" }, { "dropping-particle" : "", "family" : "Waage", "given" : "Sissel", "non-dropping-particle" : "", "parse-names" : false, "suffix" : "" }, { "dropping-particle" : "", "family" : "Winthrop", "given" : "Robert", "non-dropping-particle" : "", "parse-names" : false, "suffix" : "" } ], "container-title" : "Ecosystem Services", "id" : "ITEM-1", "issued" : { "date-parts" : [ [ "2013" ] ] }, "page" : "27-39", "title" : "A comparative assessment of decision-support tools for ecosystem services quantification and valuation", "type" : "article-journal", "volume" : "5" }, "suppress-author" : 1, "uris" : [ "http://www.mendeley.com/documents/?uuid=9feeda3a-41e8-460b-badd-2cf20808fbe9" ] } ], "mendeley" : { "formattedCitation" : "(2013)", "plainTextFormattedCitation" : "(2013)", "previouslyFormattedCitation" : "(2013)" }, "properties" : { "noteIndex" : 0 }, "schema" : "https://github.com/citation-style-language/schema/raw/master/csl-citation.json" }</w:instrText>
      </w:r>
      <w:r>
        <w:rPr>
          <w:lang w:val="en-US"/>
        </w:rPr>
        <w:fldChar w:fldCharType="separate"/>
      </w:r>
      <w:r w:rsidRPr="00425167">
        <w:rPr>
          <w:noProof/>
          <w:lang w:val="en-US"/>
        </w:rPr>
        <w:t>(2013)</w:t>
      </w:r>
      <w:r>
        <w:rPr>
          <w:lang w:val="en-US"/>
        </w:rPr>
        <w:fldChar w:fldCharType="end"/>
      </w:r>
      <w:r>
        <w:rPr>
          <w:lang w:val="en-US"/>
        </w:rPr>
        <w:t xml:space="preserve"> provide a useful </w:t>
      </w:r>
      <w:r w:rsidR="00B31461">
        <w:rPr>
          <w:lang w:val="en-US"/>
        </w:rPr>
        <w:t xml:space="preserve">list of criteria, which can be used to assess how well a tool can support quantifiable, replicable, credible, flexible and affordable ES assessments. </w:t>
      </w:r>
      <w:r w:rsidR="00D726B5">
        <w:rPr>
          <w:lang w:val="en-US"/>
        </w:rPr>
        <w:t xml:space="preserve">For example, the tool outputs need to be quantitative and preferable able to also quantify the associated </w:t>
      </w:r>
      <w:r w:rsidR="00BC74C7">
        <w:rPr>
          <w:lang w:val="en-US"/>
        </w:rPr>
        <w:t xml:space="preserve">uncertainties. Furthermore, the tool need to be generalizable enough as to accommodate a broad </w:t>
      </w:r>
      <w:r w:rsidR="00324FE8">
        <w:rPr>
          <w:lang w:val="en-US"/>
        </w:rPr>
        <w:t xml:space="preserve">set of potential use-cases and scalable enough to be able to deal large enough analytical needs. </w:t>
      </w:r>
      <w:r w:rsidR="001A0CCF">
        <w:rPr>
          <w:lang w:val="en-US"/>
        </w:rPr>
        <w:t>Time required to adapt a particular tool to a custom problem and the level of documentation available to facilitate this adapt</w:t>
      </w:r>
      <w:r w:rsidR="0037376D">
        <w:rPr>
          <w:lang w:val="en-US"/>
        </w:rPr>
        <w:t xml:space="preserve">ation also matter a great deal. </w:t>
      </w:r>
      <w:r w:rsidR="000E5DBC">
        <w:rPr>
          <w:lang w:val="en-US"/>
        </w:rPr>
        <w:t xml:space="preserve">Therefore, these aspect of spatial prioritization tools should also be assessed in addition to the more conceptual suitability of a given tool. </w:t>
      </w:r>
    </w:p>
    <w:p w14:paraId="120AB481" w14:textId="1B952BFB" w:rsidR="00B57567" w:rsidRDefault="00B57567" w:rsidP="005C30AD">
      <w:pPr>
        <w:spacing w:line="360" w:lineRule="auto"/>
        <w:rPr>
          <w:lang w:val="en-US"/>
        </w:rPr>
      </w:pPr>
      <w:r>
        <w:rPr>
          <w:lang w:val="en-US"/>
        </w:rPr>
        <w:t>In spatial conservation prioritization, and in spatial conser</w:t>
      </w:r>
      <w:r w:rsidR="006B5083">
        <w:rPr>
          <w:lang w:val="en-US"/>
        </w:rPr>
        <w:t xml:space="preserve">vation planning more generally, the methods used vary in respect to the criteria given above. </w:t>
      </w:r>
      <w:r w:rsidR="00513D8F">
        <w:rPr>
          <w:lang w:val="en-US"/>
        </w:rPr>
        <w:t>R</w:t>
      </w:r>
      <w:r w:rsidR="001803F8">
        <w:rPr>
          <w:lang w:val="en-US"/>
        </w:rPr>
        <w:t xml:space="preserve">elatively simple methods that sum the occurrence of biodiversity features (e.g. species) in a given area of interest have been popular exactly because of the simplicity of the approach (REFS). </w:t>
      </w:r>
      <w:r w:rsidR="00313C7B">
        <w:rPr>
          <w:lang w:val="en-US"/>
        </w:rPr>
        <w:t xml:space="preserve">However, since most of these </w:t>
      </w:r>
      <w:r w:rsidR="0040792D">
        <w:rPr>
          <w:lang w:val="en-US"/>
        </w:rPr>
        <w:t xml:space="preserve">so-called “scoring” </w:t>
      </w:r>
      <w:r w:rsidR="00313C7B">
        <w:rPr>
          <w:lang w:val="en-US"/>
        </w:rPr>
        <w:t xml:space="preserve">methods do not take into account complementarity, […], solutions produced are inefficient </w:t>
      </w:r>
      <w:r w:rsidR="00313C7B">
        <w:rPr>
          <w:lang w:val="en-US"/>
        </w:rPr>
        <w:fldChar w:fldCharType="begin" w:fldLock="1"/>
      </w:r>
      <w:r w:rsidR="00513D8F">
        <w:rPr>
          <w:lang w:val="en-US"/>
        </w:rPr>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"(Wilson et al., 2009)", "plainTextFormattedCitation" : "(Wilson et al., 2009)", "previouslyFormattedCitation" : "(Wilson et al., 2009)" }, "properties" : { "noteIndex" : 0 }, "schema" : "https://github.com/citation-style-language/schema/raw/master/csl-citation.json" }</w:instrText>
      </w:r>
      <w:r w:rsidR="00313C7B">
        <w:rPr>
          <w:lang w:val="en-US"/>
        </w:rPr>
        <w:fldChar w:fldCharType="separate"/>
      </w:r>
      <w:r w:rsidR="00313C7B" w:rsidRPr="00313C7B">
        <w:rPr>
          <w:noProof/>
          <w:lang w:val="en-US"/>
        </w:rPr>
        <w:t>(Wilson et al., 2009)</w:t>
      </w:r>
      <w:r w:rsidR="00313C7B">
        <w:rPr>
          <w:lang w:val="en-US"/>
        </w:rPr>
        <w:fldChar w:fldCharType="end"/>
      </w:r>
      <w:r w:rsidR="00313C7B">
        <w:rPr>
          <w:lang w:val="en-US"/>
        </w:rPr>
        <w:t>.</w:t>
      </w:r>
      <w:r w:rsidR="005F7CAB">
        <w:rPr>
          <w:lang w:val="en-US"/>
        </w:rPr>
        <w:t xml:space="preserve"> </w:t>
      </w:r>
      <w:r w:rsidR="00513D8F">
        <w:rPr>
          <w:lang w:val="en-US"/>
        </w:rPr>
        <w:t xml:space="preserve">Spatial conservation prioritization problems concerning the selection of an optimal set of areas based on some selection criteria are also solvable exactly using spatial optimization techniques such as integer linear programming (ILP) </w:t>
      </w:r>
      <w:r w:rsidR="00513D8F">
        <w:rPr>
          <w:lang w:val="en-US"/>
        </w:rPr>
        <w:fldChar w:fldCharType="begin" w:fldLock="1"/>
      </w:r>
      <w:r w:rsidR="00324FD3">
        <w:rPr>
          <w:lang w:val="en-US"/>
        </w:rPr>
        <w:instrText>ADDIN CSL_CITATION { "citationItems" : [ { "id" : "ITEM-1", "itemData" : { "ISSN" : "03043800", "author" : [ { "dropping-particle" : "", "family" : "Beyer", "given" : "Hawthorne L", "non-dropping-particle" : "", "parse-names" : false, "suffix" : "" }, { "dropping-particle" : "", "family" : "Dujardin", "given" : "Yann", "non-dropping-particle" : "", "parse-names" : false, "suffix" : "" }, { "dropping-particle" : "", "family" : "Watts", "given" : "Matthew E", "non-dropping-particle" : "", "parse-names" : false, "suffix" : "" }, { "dropping-particle" : "", "family" : "Possingham", "given" : "Hugh P", "non-dropping-particle" : "", "parse-names" : false, "suffix" : "" } ], "container-title" : "Ecological Modelling", "id" : "ITEM-1", "issued" : { "date-parts" : [ [ "2016" ] ] }, "page" : "14-22", "title" : "Solving conservation planning problems with integer linear programming", "type" : "article-journal", "volume" : "328" }, "uris" : [ "http://www.mendeley.com/documents/?uuid=41c9e6df-0d6a-479f-b32d-48495bda615e" ] } ], "mendeley" : { "formattedCitation" : "(Beyer et al., 2016)", "plainTextFormattedCitation" : "(Beyer et al., 2016)", "previouslyFormattedCitation" : "(Beyer et al., 2016)" }, "properties" : { "noteIndex" : 0 }, "schema" : "https://github.com/citation-style-language/schema/raw/master/csl-citation.json" }</w:instrText>
      </w:r>
      <w:r w:rsidR="00513D8F">
        <w:rPr>
          <w:lang w:val="en-US"/>
        </w:rPr>
        <w:fldChar w:fldCharType="separate"/>
      </w:r>
      <w:r w:rsidR="00513D8F" w:rsidRPr="00513D8F">
        <w:rPr>
          <w:noProof/>
          <w:lang w:val="en-US"/>
        </w:rPr>
        <w:t>(Beyer et al., 2016)</w:t>
      </w:r>
      <w:r w:rsidR="00513D8F">
        <w:rPr>
          <w:lang w:val="en-US"/>
        </w:rPr>
        <w:fldChar w:fldCharType="end"/>
      </w:r>
      <w:r w:rsidR="00513D8F">
        <w:rPr>
          <w:lang w:val="en-US"/>
        </w:rPr>
        <w:t xml:space="preserve">. </w:t>
      </w:r>
      <w:r w:rsidR="00B50FC7">
        <w:rPr>
          <w:lang w:val="en-US"/>
        </w:rPr>
        <w:t xml:space="preserve">The advantage of ILP methods is that they produce a truly optimal solution or a quantitative estimate on the sub-optimality of the solution. The downside is that accounting for all the factors relevant for real-life prioritization problems quickly </w:t>
      </w:r>
      <w:r w:rsidR="00E5200B">
        <w:rPr>
          <w:lang w:val="en-US"/>
        </w:rPr>
        <w:t>renders the optimization computationally infeasible</w:t>
      </w:r>
      <w:r w:rsidR="00324FD3">
        <w:rPr>
          <w:lang w:val="en-US"/>
        </w:rPr>
        <w:t xml:space="preserve"> (REFS), or require simplifications reducing the relevance of the solution </w:t>
      </w:r>
      <w:r w:rsidR="00324FD3">
        <w:rPr>
          <w:lang w:val="en-US"/>
        </w:rPr>
        <w:fldChar w:fldCharType="begin" w:fldLock="1"/>
      </w:r>
      <w:r w:rsidR="00324FD3">
        <w:rPr>
          <w:lang w:val="en-US"/>
        </w:rPr>
        <w:instrText>ADDIN CSL_CITATION { "citationItems" : [ { "id" : "ITEM-1", "itemData" : { "DOI" : "10.1016/j.biocon.2008.04.018", "author" : [ { "dropping-particle" : "", "family" : "Moilanen", "given" : "Atte", "non-dropping-particle" : "", "parse-names" : false, "suffix" : "" } ], "container-title" : "Biological Conservation", "id" : "ITEM-1", "issued" : { "date-parts" : [ [ "2008" ] ] }, "page" : "1919-1923", "title" : "Two paths to a suboptimal solution once more about optimality in reserve selection", "type" : "article-journal", "volume" : "141" }, "uris" : [ "http://www.mendeley.com/documents/?uuid=dc07b48a-b690-4093-8d41-398f8759cbdd" ] } ], "mendeley" : { "formattedCitation" : "(Moilanen, 2008)", "plainTextFormattedCitation" : "(Moilanen, 2008)" }, "properties" : { "noteIndex" : 0 }, "schema" : "https://github.com/citation-style-language/schema/raw/master/csl-citation.json" }</w:instrText>
      </w:r>
      <w:r w:rsidR="00324FD3">
        <w:rPr>
          <w:lang w:val="en-US"/>
        </w:rPr>
        <w:fldChar w:fldCharType="separate"/>
      </w:r>
      <w:r w:rsidR="00324FD3" w:rsidRPr="00324FD3">
        <w:rPr>
          <w:noProof/>
          <w:lang w:val="en-US"/>
        </w:rPr>
        <w:t>(Moilanen, 2008)</w:t>
      </w:r>
      <w:r w:rsidR="00324FD3">
        <w:rPr>
          <w:lang w:val="en-US"/>
        </w:rPr>
        <w:fldChar w:fldCharType="end"/>
      </w:r>
      <w:r w:rsidR="00E5200B">
        <w:rPr>
          <w:lang w:val="en-US"/>
        </w:rPr>
        <w:t>.</w:t>
      </w:r>
      <w:r w:rsidR="00324FD3">
        <w:rPr>
          <w:lang w:val="en-US"/>
        </w:rPr>
        <w:t xml:space="preserve"> </w:t>
      </w:r>
      <w:r w:rsidR="00CE7D4D">
        <w:rPr>
          <w:lang w:val="en-US"/>
        </w:rPr>
        <w:t>This is why heuristic methods have proven to be popular in spatial conservation prioritization: they are flexible enough to accommodate factors relevant for decision-making while retaining computational tractability</w:t>
      </w:r>
      <w:r w:rsidR="00B47A69">
        <w:rPr>
          <w:lang w:val="en-US"/>
        </w:rPr>
        <w:t xml:space="preserve"> (REFS)</w:t>
      </w:r>
      <w:r w:rsidR="00CE7D4D">
        <w:rPr>
          <w:lang w:val="en-US"/>
        </w:rPr>
        <w:t>.</w:t>
      </w:r>
      <w:r w:rsidR="0020632A">
        <w:rPr>
          <w:lang w:val="en-US"/>
        </w:rPr>
        <w:t xml:space="preserve"> They cannot, however, guarantee the optimality of the solution </w:t>
      </w:r>
      <w:r w:rsidR="00983F53">
        <w:rPr>
          <w:lang w:val="en-US"/>
        </w:rPr>
        <w:t xml:space="preserve">and are typically on the same level of technical complexity as exact optimization methods. </w:t>
      </w:r>
      <w:r w:rsidR="00CE7D4D">
        <w:rPr>
          <w:lang w:val="en-US"/>
        </w:rPr>
        <w:t xml:space="preserve"> </w:t>
      </w:r>
      <w:r w:rsidR="00E5200B">
        <w:rPr>
          <w:lang w:val="en-US"/>
        </w:rPr>
        <w:t xml:space="preserve"> </w:t>
      </w:r>
    </w:p>
    <w:p w14:paraId="3DC294CB" w14:textId="04868DD4" w:rsidR="00B71412" w:rsidRDefault="00F55DCB" w:rsidP="005C30AD">
      <w:pPr>
        <w:spacing w:line="360" w:lineRule="auto"/>
        <w:rPr>
          <w:lang w:val="en-US"/>
        </w:rPr>
      </w:pPr>
      <w:r>
        <w:rPr>
          <w:lang w:val="en-US"/>
        </w:rPr>
        <w:t xml:space="preserve">Here, we compare three quantitative methods developed for spatial conservation prioritization of biodiversity conservation. The methods differ in their level of complexity and ability to accommodate </w:t>
      </w:r>
      <w:r>
        <w:rPr>
          <w:lang w:val="en-US"/>
        </w:rPr>
        <w:lastRenderedPageBreak/>
        <w:t xml:space="preserve">features important for real-life decision-analysis, but share enough of the theoretical underpinnings to warrant a cross-comparison. </w:t>
      </w:r>
      <w:r w:rsidR="00397937">
        <w:rPr>
          <w:lang w:val="en-US"/>
        </w:rPr>
        <w:t>We apply each of the methods a set of 11 spatial datasets describing ecosystem servi</w:t>
      </w:r>
      <w:r w:rsidR="008E0E8E">
        <w:rPr>
          <w:lang w:val="en-US"/>
        </w:rPr>
        <w:t xml:space="preserve">ces capacity on European scale. Furthermore, our analyses also include </w:t>
      </w:r>
      <w:r w:rsidR="00444A1E">
        <w:rPr>
          <w:lang w:val="en-US"/>
        </w:rPr>
        <w:t xml:space="preserve">spatial datasets on the estimated extents of occurrence on 759 species of tetrapods (amphibians, birds, mammal and reptiles) in Europe. </w:t>
      </w:r>
    </w:p>
    <w:p w14:paraId="5D236E49" w14:textId="77777777" w:rsidR="00AC47FC" w:rsidRPr="000C4F3B" w:rsidRDefault="00AC47FC" w:rsidP="005C30AD">
      <w:pPr>
        <w:spacing w:line="360" w:lineRule="auto"/>
        <w:rPr>
          <w:lang w:val="en-US"/>
        </w:rPr>
      </w:pPr>
    </w:p>
    <w:p w14:paraId="6CD2F5BA" w14:textId="77777777" w:rsidR="00F47056" w:rsidRPr="00FF49F5" w:rsidRDefault="00F47056" w:rsidP="001A7502">
      <w:pPr>
        <w:pStyle w:val="Heading1"/>
      </w:pPr>
      <w:r>
        <w:t>2. Material and methods</w:t>
      </w:r>
      <w:bookmarkStart w:id="2" w:name="_GoBack"/>
      <w:bookmarkEnd w:id="2"/>
    </w:p>
    <w:p w14:paraId="7429D36F" w14:textId="77777777" w:rsidR="00F47056" w:rsidRDefault="00F47056" w:rsidP="001A7502">
      <w:pPr>
        <w:pStyle w:val="Heading1"/>
      </w:pPr>
      <w:r>
        <w:t>3. Results</w:t>
      </w:r>
    </w:p>
    <w:p w14:paraId="03A134B3" w14:textId="4450BAFB" w:rsidR="00F47056" w:rsidRDefault="00F47056" w:rsidP="001A7502">
      <w:pPr>
        <w:pStyle w:val="Heading1"/>
      </w:pPr>
      <w:r>
        <w:t>4. Discussion</w:t>
      </w:r>
    </w:p>
    <w:p w14:paraId="5D8F2C65" w14:textId="3277F133" w:rsidR="009A31BA" w:rsidRDefault="009A31BA" w:rsidP="009A31BA">
      <w:pPr>
        <w:spacing w:line="360" w:lineRule="auto"/>
        <w:rPr>
          <w:lang w:val="en-US"/>
        </w:rPr>
      </w:pPr>
      <w:r>
        <w:rPr>
          <w:lang w:val="en-US"/>
        </w:rPr>
        <w:t xml:space="preserve">The extent to which spatial prioritization methods and tools are applicable also to the prioritization of areas important for the supply of ecosystem services depends on multiple factors. First, many spatial conservation prioritization methods have been developed primarily with biodiversity in mind </w:t>
      </w:r>
      <w:r>
        <w:rPr>
          <w:lang w:val="en-US"/>
        </w:rPr>
        <w:fldChar w:fldCharType="begin" w:fldLock="1"/>
      </w:r>
      <w:r>
        <w:rPr>
          <w:lang w:val="en-US"/>
        </w:rPr>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"(Wilson et al., 2009)", "plainTextFormattedCitation" : "(Wilson et al., 2009)", "previouslyFormattedCitation" : "(Wilson et al., 2009)" }, "properties" : { "noteIndex" : 0 }, "schema" : "https://github.com/citation-style-language/schema/raw/master/csl-citation.json" }</w:instrText>
      </w:r>
      <w:r>
        <w:rPr>
          <w:lang w:val="en-US"/>
        </w:rPr>
        <w:fldChar w:fldCharType="separate"/>
      </w:r>
      <w:r w:rsidRPr="0081505D">
        <w:rPr>
          <w:noProof/>
          <w:lang w:val="en-US"/>
        </w:rPr>
        <w:t>(Wilson et al., 2009)</w:t>
      </w:r>
      <w:r>
        <w:rPr>
          <w:lang w:val="en-US"/>
        </w:rPr>
        <w:fldChar w:fldCharType="end"/>
      </w:r>
      <w:r>
        <w:rPr>
          <w:lang w:val="en-US"/>
        </w:rPr>
        <w:t xml:space="preserve">. Some key features any many prioritization methods, such as placing higher value on rare features </w:t>
      </w:r>
      <w:r>
        <w:rPr>
          <w:lang w:val="en-US"/>
        </w:rPr>
        <w:fldChar w:fldCharType="begin" w:fldLock="1"/>
      </w:r>
      <w:r>
        <w:rPr>
          <w:lang w:val="en-US"/>
        </w:rPr>
        <w:instrText>ADDIN CSL_CITATION { "citationItems" : [ { "id" : "ITEM-1", "itemData" : { "DOI" : "10.1111/j.1523-1739.2005.00218.x", "ISSN" : "0888-8892", "author" : [ { "dropping-particle" : "", "family" : "Arponen", "given" : "Anni", "non-dropping-particle" : "", "parse-names" : false, "suffix" : "" }, { "dropping-particle" : "", "family" : "Heikkinen", "given" : "Risto K.", "non-dropping-particle" : "", "parse-names" : false, "suffix" : "" }, { "dropping-particle" : "", "family" : "Thomas", "given" : "Chris D.", "non-dropping-particle" : "", "parse-names" : false, "suffix" : "" }, { "dropping-particle" : "", "family" : "Moilanen", "given" : "Atte", "non-dropping-particle" : "", "parse-names" : false, "suffix" : "" } ], "container-title" : "Conservation Biology", "id" : "ITEM-1", "issue" : "6", "issued" : { "date-parts" : [ [ "2005", "12" ] ] }, "page" : "2009-2014", "title" : "The Value of Biodiversity in Reserve Selection: Representation, Species Weighting, and Benefit Functions", "type" : "article-journal", "volume" : "19" }, "uris" : [ "http://www.mendeley.com/documents/?uuid=1c37f1cc-a889-4504-b2a1-96355e058c3c" ] } ], "mendeley" : { "formattedCitation" : "(Arponen et al., 2005)", "plainTextFormattedCitation" : "(Arponen et al., 2005)", "previouslyFormattedCitation" : "(Arponen et al., 2005)" }, "properties" : { "noteIndex" : 0 }, "schema" : "https://github.com/citation-style-language/schema/raw/master/csl-citation.json" }</w:instrText>
      </w:r>
      <w:r>
        <w:rPr>
          <w:lang w:val="en-US"/>
        </w:rPr>
        <w:fldChar w:fldCharType="separate"/>
      </w:r>
      <w:r w:rsidRPr="0081505D">
        <w:rPr>
          <w:noProof/>
          <w:lang w:val="en-US"/>
        </w:rPr>
        <w:t>(Arponen et al., 2005)</w:t>
      </w:r>
      <w:r>
        <w:rPr>
          <w:lang w:val="en-US"/>
        </w:rPr>
        <w:fldChar w:fldCharType="end"/>
      </w:r>
      <w:r>
        <w:rPr>
          <w:lang w:val="en-US"/>
        </w:rPr>
        <w:t xml:space="preserve"> or ecological connectivity </w:t>
      </w:r>
      <w:r>
        <w:rPr>
          <w:lang w:val="en-US"/>
        </w:rPr>
        <w:fldChar w:fldCharType="begin" w:fldLock="1"/>
      </w:r>
      <w:r w:rsidR="00425167">
        <w:rPr>
          <w:lang w:val="en-US"/>
        </w:rPr>
        <w:instrText>ADDIN CSL_CITATION { "citationItems" : [ { "id" : "ITEM-1", "itemData" : { "author" : [ { "dropping-particle" : "", "family" : "Rudnick", "given" : "Deborah A", "non-dropping-particle" : "", "parse-names" : false, "suffix" : "" }, { "dropping-particle" : "", "family" : "Ryan", "given" : "Sadie J", "non-dropping-particle" : "", "parse-names" : false, "suffix" : "" }, { "dropping-particle" : "", "family" : "Beier", "given" : "Paul", "non-dropping-particle" : "", "parse-names" : false, "suffix" : "" }, { "dropping-particle" : "", "family" : "Cushman", "given" : "Samuel A", "non-dropping-particle" : "", "parse-names" : false, "suffix" : "" }, { "dropping-particle" : "", "family" : "Dieffenbach", "given" : "Fred", "non-dropping-particle" : "", "parse-names" : false, "suffix" : "" }, { "dropping-particle" : "", "family" : "Epps", "given" : "Clinton W", "non-dropping-particle" : "", "parse-names" : false, "suffix" : "" }, { "dropping-particle" : "", "family" : "Gerber", "given" : "Leah R", "non-dropping-particle" : "", "parse-names" : false, "suffix" : "" }, { "dropping-particle" : "", "family" : "Hartter", "given" : "Joel", "non-dropping-particle" : "", "parse-names" : false, "suffix" : "" }, { "dropping-particle" : "", "family" : "Jenness", "given" : "Jeff S", "non-dropping-particle" : "", "parse-names" : false, "suffix" : "" }, { "dropping-particle" : "", "family" : "Kintsch", "given" : "Julia", "non-dropping-particle" : "", "parse-names" : false, "suffix" : "" }, { "dropping-particle" : "", "family" : "Merenlender", "given" : "Adina M", "non-dropping-particle" : "", "parse-names" : false, "suffix" : "" }, { "dropping-particle" : "", "family" : "Perkl", "given" : "Ryan M", "non-dropping-particle" : "", "parse-names" : false, "suffix" : "" }, { "dropping-particle" : "V", "family" : "Preziosi", "given" : "Damian", "non-dropping-particle" : "", "parse-names" : false, "suffix" : "" }, { "dropping-particle" : "", "family" : "Trombulak", "given" : "Stephen C", "non-dropping-particle" : "", "parse-names" : false, "suffix" : "" } ], "container-title" : "Issues in Ecology", "id" : "ITEM-1", "issue" : "16", "issued" : { "date-parts" : [ [ "2012" ] ] }, "title" : "The Role of Landscape Connectivity in Planning and Implementing Conservation and Restoration Priorities", "type" : "article-journal" }, "uris" : [ "http://www.mendeley.com/documents/?uuid=649211d3-18b9-4510-92c5-335b8b2d74e7" ] } ], "mendeley" : { "formattedCitation" : "(Rudnick et al., 2012)", "plainTextFormattedCitation" : "(Rudnick et al., 2012)", "previouslyFormattedCitation" : "(Rudnick et al., 2012)" }, "properties" : { "noteIndex" : 0 }, "schema" : "https://github.com/citation-style-language/schema/raw/master/csl-citation.json" }</w:instrText>
      </w:r>
      <w:r>
        <w:rPr>
          <w:lang w:val="en-US"/>
        </w:rPr>
        <w:fldChar w:fldCharType="separate"/>
      </w:r>
      <w:r w:rsidRPr="0081505D">
        <w:rPr>
          <w:noProof/>
          <w:lang w:val="en-US"/>
        </w:rPr>
        <w:t>(Rudnick et al., 2012)</w:t>
      </w:r>
      <w:r>
        <w:rPr>
          <w:lang w:val="en-US"/>
        </w:rPr>
        <w:fldChar w:fldCharType="end"/>
      </w:r>
      <w:r>
        <w:rPr>
          <w:lang w:val="en-US"/>
        </w:rPr>
        <w:t>, do not necessarily make sense in context of ecosystem services.</w:t>
      </w:r>
    </w:p>
    <w:p w14:paraId="6821FCCF" w14:textId="77777777" w:rsidR="009A31BA" w:rsidRPr="009A31BA" w:rsidRDefault="009A31BA" w:rsidP="009A31BA">
      <w:pPr>
        <w:rPr>
          <w:lang w:val="en-US"/>
        </w:rPr>
      </w:pPr>
    </w:p>
    <w:p w14:paraId="5A6F75BE" w14:textId="77777777" w:rsidR="00CA3807" w:rsidRDefault="00CA3807" w:rsidP="001A7502">
      <w:pPr>
        <w:pStyle w:val="Heading1"/>
      </w:pPr>
      <w:r>
        <w:t>5. Conclusions</w:t>
      </w:r>
    </w:p>
    <w:p w14:paraId="0104D524" w14:textId="77777777" w:rsidR="00CA3807" w:rsidRDefault="00CA3807" w:rsidP="001A7502">
      <w:pPr>
        <w:pStyle w:val="Heading1"/>
      </w:pPr>
      <w:r>
        <w:t>6. Acknowledgements</w:t>
      </w:r>
    </w:p>
    <w:p w14:paraId="317174C2" w14:textId="77777777" w:rsidR="00CA3807" w:rsidRDefault="00CA3807" w:rsidP="001A7502">
      <w:pPr>
        <w:pStyle w:val="Heading1"/>
      </w:pPr>
      <w:r>
        <w:t>7. References</w:t>
      </w:r>
    </w:p>
    <w:p w14:paraId="145574BB" w14:textId="6B99E296" w:rsidR="00324FD3" w:rsidRPr="00E14FC0" w:rsidRDefault="002469BC" w:rsidP="00324FD3">
      <w:pPr>
        <w:widowControl w:val="0"/>
        <w:autoSpaceDE w:val="0"/>
        <w:adjustRightInd w:val="0"/>
        <w:spacing w:line="240" w:lineRule="auto"/>
        <w:ind w:left="480" w:hanging="480"/>
        <w:rPr>
          <w:noProof/>
          <w:szCs w:val="24"/>
          <w:lang w:val="en-US"/>
        </w:rPr>
      </w:pPr>
      <w:r>
        <w:rPr>
          <w:lang w:val="en-GB"/>
        </w:rPr>
        <w:fldChar w:fldCharType="begin" w:fldLock="1"/>
      </w:r>
      <w:r>
        <w:rPr>
          <w:lang w:val="en-GB"/>
        </w:rPr>
        <w:instrText xml:space="preserve">ADDIN Mendeley Bibliography CSL_BIBLIOGRAPHY </w:instrText>
      </w:r>
      <w:r>
        <w:rPr>
          <w:lang w:val="en-GB"/>
        </w:rPr>
        <w:fldChar w:fldCharType="separate"/>
      </w:r>
      <w:r w:rsidR="00324FD3" w:rsidRPr="00E14FC0">
        <w:rPr>
          <w:noProof/>
          <w:szCs w:val="24"/>
          <w:lang w:val="en-US"/>
        </w:rPr>
        <w:t>Arponen, A., Heikkinen, R.K., Thomas, C.D., Moilanen, A., 2005. The Value of Biodiversity in Reserve Selection: Representation, Species Weighting, and Benefit Functions. Conserv. Biol. 19, 2009–2014. doi:10.1111/j.1523-1739.2005.00218.x</w:t>
      </w:r>
    </w:p>
    <w:p w14:paraId="2D6BEA99"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Bagstad, K.J., Semmens, D.J., Waage, S., Winthrop, R., 2013. A comparative assessment of decision-support tools for ecosystem services quantification and valuation. Ecosyst. Serv. 5, 27–39. doi:10.1016/j.ecoser.2013.07.004</w:t>
      </w:r>
    </w:p>
    <w:p w14:paraId="2013C00F"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Beyer, H.L., Dujardin, Y., Watts, M.E., Possingham, H.P., 2016. Solving conservation planning problems with integer linear programming. Ecol. Modell. 328, 14–22.</w:t>
      </w:r>
    </w:p>
    <w:p w14:paraId="30BBB613"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Casalegno, S., Bennie, J.J., Inger, R., Gaston, K.J., 2014. Regional scale prioritisation for key ecosystem services, renewable energy production and urban development. PLoS One 9. doi:10.1371/journal.pone.0107822</w:t>
      </w:r>
    </w:p>
    <w:p w14:paraId="2C44BA57"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Chan, K.M.A., Shaw, M.R., Cameron, D.R., Underwood, E.C., Daily, G.C., 2006. Conservation Planning for Ecosystem Services. PLoS Biol. 4, e379. doi:10.1371/journal.pbio.0040379</w:t>
      </w:r>
    </w:p>
    <w:p w14:paraId="63AD615D"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Cordingley, J.E., Newton, A.C., Rose, R.J., Clarke, R.T., Bullock, J.M., 2016. Can landscape-scale approaches to conservation management resolve biodiversity-ecosystem service trade-offs? J. Appl. Ecol. 53, 96–</w:t>
      </w:r>
      <w:r w:rsidRPr="00E14FC0">
        <w:rPr>
          <w:noProof/>
          <w:szCs w:val="24"/>
          <w:lang w:val="en-US"/>
        </w:rPr>
        <w:lastRenderedPageBreak/>
        <w:t>105. doi:10.1111/1365-2664.12545</w:t>
      </w:r>
    </w:p>
    <w:p w14:paraId="0D7D0AC0"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Evans, M.C., Tulloch, A.I.T., Law, E.A., Raiter, K.G., Possingham, H.P., Wilson, K.A., 2015. Clear consideration of costs, condition and conservation benefits yields better planning outcomes. Biol. Conserv. 191, 716–727. doi:10.1016/j.biocon.2015.08.023</w:t>
      </w:r>
    </w:p>
    <w:p w14:paraId="111212B0"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Ferrier, S., Wintle, B.A., 2009. Quantitative approaches to spatial conservation prioritization: matching the solution to the need, in: Moilanen, A., Wilson, K.A., Possingham, H.P. (Eds.), Spatial Conservation Prioritization: Quantitative Methods &amp; Computational Tools. Oxford University Press, Oxford, p. 304.</w:t>
      </w:r>
    </w:p>
    <w:p w14:paraId="7D63A07B" w14:textId="77777777" w:rsidR="00324FD3" w:rsidRPr="00324FD3" w:rsidRDefault="00324FD3" w:rsidP="00324FD3">
      <w:pPr>
        <w:widowControl w:val="0"/>
        <w:autoSpaceDE w:val="0"/>
        <w:adjustRightInd w:val="0"/>
        <w:spacing w:line="240" w:lineRule="auto"/>
        <w:ind w:left="480" w:hanging="480"/>
        <w:rPr>
          <w:noProof/>
          <w:szCs w:val="24"/>
        </w:rPr>
      </w:pPr>
      <w:r w:rsidRPr="00E14FC0">
        <w:rPr>
          <w:noProof/>
          <w:szCs w:val="24"/>
          <w:lang w:val="en-US"/>
        </w:rPr>
        <w:t xml:space="preserve">Goldman, R.L., Tallis, H., 2009. A critical analysis of ecosystem services as a tool in conservation projects: The possible perils, the promises, and the partnerships. </w:t>
      </w:r>
      <w:r w:rsidRPr="00324FD3">
        <w:rPr>
          <w:noProof/>
          <w:szCs w:val="24"/>
        </w:rPr>
        <w:t>Ann. N. Y. Acad. Sci. 1162, 63–78. doi:10.1111/j.1749-6632.2009.04151.x</w:t>
      </w:r>
    </w:p>
    <w:p w14:paraId="721097E0" w14:textId="77777777" w:rsidR="00324FD3" w:rsidRPr="00E14FC0" w:rsidRDefault="00324FD3" w:rsidP="00324FD3">
      <w:pPr>
        <w:widowControl w:val="0"/>
        <w:autoSpaceDE w:val="0"/>
        <w:adjustRightInd w:val="0"/>
        <w:spacing w:line="240" w:lineRule="auto"/>
        <w:ind w:left="480" w:hanging="480"/>
        <w:rPr>
          <w:noProof/>
          <w:szCs w:val="24"/>
          <w:lang w:val="en-US"/>
        </w:rPr>
      </w:pPr>
      <w:r w:rsidRPr="00324FD3">
        <w:rPr>
          <w:noProof/>
          <w:szCs w:val="24"/>
        </w:rPr>
        <w:t xml:space="preserve">Kareksela, S., Moilanen, A., Tuominen, S., Kotiaho, J.S., 2013. </w:t>
      </w:r>
      <w:r w:rsidRPr="00E14FC0">
        <w:rPr>
          <w:noProof/>
          <w:szCs w:val="24"/>
          <w:lang w:val="en-US"/>
        </w:rPr>
        <w:t>Use of Inverse Spatial Conservation Prioritization to Avoid Biological Diversity Loss Outside Protected Areas. Conserv. Biol. 27, 1294–1303. doi:10.1111/cobi.12146</w:t>
      </w:r>
    </w:p>
    <w:p w14:paraId="019F5CB2"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Kukkala, A.S., Moilanen, A., 2012. Core concepts of spatial prioritisation in systematic conservation planning. Biol. Rev. 88, 443–464. doi:10.1111/brv.12008</w:t>
      </w:r>
    </w:p>
    <w:p w14:paraId="59B3D6EE"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Langemeyer, J., Haase, D., Elmqvist, T., Scheuer, S., Gómez-Baggethun, E., 2016. Bridging the gap between ecosystem service assessments and landuse planning through Multi-Criteria Decision Analysis (MCDA). Environ. Sci. Policy 62, 45–56. doi:10.1016/j.envsci.2016.02.013</w:t>
      </w:r>
    </w:p>
    <w:p w14:paraId="63494020"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Mace, G.M., Norris, K., Fitter, A.H., 2012. Biodiversity and ecosystem services: A multilayered relationship. Trends Ecol. Evol. 27, 19–25. doi:10.1016/j.tree.2011.08.006</w:t>
      </w:r>
    </w:p>
    <w:p w14:paraId="0C2E04DD"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Margules, C.R., Pressey, R.L., 2000. Systematic Conservation Planning. Nature 405, 243–253. doi:10.1038/35012251</w:t>
      </w:r>
    </w:p>
    <w:p w14:paraId="5C7D41B7"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Moilanen, A., 2008. Two paths to a suboptimal solution once more about optimality in reserve selection. Biol. Conserv. 141, 1919–1923. doi:10.1016/j.biocon.2008.04.018</w:t>
      </w:r>
    </w:p>
    <w:p w14:paraId="4C4EE27F"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Moilanen, A., Anderson, B.J., Eigenbrod, F., Heinemeyer, A., Roy, D.B., Gillings, S., Armsworth, P.R., Gaston, K.J., Thomas, C.D., 2011. Balancing alternative land uses in conservation prioritization. Ecol. Appl. 21, 1419–1426. doi:10.1890/10-1865.1</w:t>
      </w:r>
    </w:p>
    <w:p w14:paraId="0953F3E3"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Nin, M., Soutullo, A., Rodríguez-Gallego, L., Di Minin, E., 2016. Ecosystem services-based land planning for environmental impact avoidance. Ecosyst. Serv. 17, 172–184. doi:doi:10.1016/j.ecoser.2015.12.009</w:t>
      </w:r>
    </w:p>
    <w:p w14:paraId="74C00575"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Rudnick, D.A., Ryan, S.J., Beier, P., Cushman, S.A., Dieffenbach, F., Epps, C.W., Gerber, L.R., Hartter, J., Jenness, J.S., Kintsch, J., Merenlender, A.M., Perkl, R.M., Preziosi, D. V, Trombulak, S.C., 2012. The Role of Landscape Connectivity in Planning and Implementing Conservation and Restoration Priorities. Issues Ecol.</w:t>
      </w:r>
    </w:p>
    <w:p w14:paraId="059E49FA"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Schröter, M., Remme, R.P., 2016. Spatial prioritisation for conserving ecosystem services: comparing hotspots with heuristic optimisation. Landsc. Ecol. 431–450. doi:10.​1007/​s10980-015-0258-5)</w:t>
      </w:r>
    </w:p>
    <w:p w14:paraId="2488A1A9"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Schröter, M., Rusch, G.M., Barton, D.N., Blumentrath, S., Nordén, B., 2014. Ecosystem services and opportunity costs shift spatial priorities for conserving forest biodiversity. PLoS One 9. doi:10.1371/journal.pone.0112557</w:t>
      </w:r>
    </w:p>
    <w:p w14:paraId="28AE9FD2"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Thomson, J., Moilanen, A., Vesk, P.A., Bennett, A., Nally, R. Mac, MacNally, R.M., 2009. Where and when to revegetate: a quantitative method for scheduling landscape reconstruction. Ecol. Appl. 19, 817–828. doi:10.1890/08-0915.1</w:t>
      </w:r>
    </w:p>
    <w:p w14:paraId="4E360372" w14:textId="77777777" w:rsidR="00324FD3" w:rsidRPr="00E14FC0" w:rsidRDefault="00324FD3" w:rsidP="00324FD3">
      <w:pPr>
        <w:widowControl w:val="0"/>
        <w:autoSpaceDE w:val="0"/>
        <w:adjustRightInd w:val="0"/>
        <w:spacing w:line="240" w:lineRule="auto"/>
        <w:ind w:left="480" w:hanging="480"/>
        <w:rPr>
          <w:noProof/>
          <w:szCs w:val="24"/>
          <w:lang w:val="en-US"/>
        </w:rPr>
      </w:pPr>
      <w:r w:rsidRPr="00E14FC0">
        <w:rPr>
          <w:noProof/>
          <w:szCs w:val="24"/>
          <w:lang w:val="en-US"/>
        </w:rPr>
        <w:t xml:space="preserve">Wilson, K.A., Cabeza, M., Klein, C.J., 2009. Fundamental concepts of spatial conservation prioritization, in: </w:t>
      </w:r>
      <w:r w:rsidRPr="00E14FC0">
        <w:rPr>
          <w:noProof/>
          <w:szCs w:val="24"/>
          <w:lang w:val="en-US"/>
        </w:rPr>
        <w:lastRenderedPageBreak/>
        <w:t>Moilanen, A.J., Wilson, K.A., Possingham, H.P. (Eds.), Spatial Conservation Prioritization: Quantitative Methods &amp; Computational Tools. Oxford University Press, Oxford, pp. 16–27.</w:t>
      </w:r>
    </w:p>
    <w:p w14:paraId="092F032F" w14:textId="77777777" w:rsidR="00324FD3" w:rsidRPr="00E14FC0" w:rsidRDefault="00324FD3" w:rsidP="00324FD3">
      <w:pPr>
        <w:widowControl w:val="0"/>
        <w:autoSpaceDE w:val="0"/>
        <w:adjustRightInd w:val="0"/>
        <w:spacing w:line="240" w:lineRule="auto"/>
        <w:ind w:left="480" w:hanging="480"/>
        <w:rPr>
          <w:noProof/>
          <w:lang w:val="en-US"/>
        </w:rPr>
      </w:pPr>
      <w:r w:rsidRPr="00E14FC0">
        <w:rPr>
          <w:noProof/>
          <w:szCs w:val="24"/>
          <w:lang w:val="en-US"/>
        </w:rPr>
        <w:t>Wilson, K.A., Underwood, E.C., Morrison, S.A., Klausmeyer, K.R., Murdoch, W.W., Reyers, B., Wardell-Johnson, G., Marquet, P.A., Rundel, P.W., McBride, M.F., Pressey, R.L., Bode, M., Hoekstra, J.M., Andelman, S.J., Looker, M., Rondinini, C., Kareiva, P.M., Shaw, M.R., Possingham, H.P., 2007. Conserving biodiversity efficiently: what to do, where, and when. PLoS Biol. 5, 12. doi:10.1371/journal.pbio.0050223</w:t>
      </w:r>
    </w:p>
    <w:p w14:paraId="58A80E2D" w14:textId="77777777" w:rsidR="002469BC" w:rsidRPr="002469BC" w:rsidRDefault="002469BC" w:rsidP="002469BC">
      <w:pPr>
        <w:rPr>
          <w:lang w:val="en-GB"/>
        </w:rPr>
      </w:pPr>
      <w:r>
        <w:rPr>
          <w:lang w:val="en-GB"/>
        </w:rPr>
        <w:fldChar w:fldCharType="end"/>
      </w:r>
    </w:p>
    <w:p w14:paraId="4234B468" w14:textId="77777777" w:rsidR="005E3714" w:rsidRPr="00F47056" w:rsidRDefault="005E3714" w:rsidP="005E3714">
      <w:pPr>
        <w:spacing w:line="360" w:lineRule="auto"/>
        <w:ind w:left="2610" w:hanging="2610"/>
        <w:rPr>
          <w:b/>
          <w:lang w:val="en-GB"/>
        </w:rPr>
      </w:pPr>
      <w:r w:rsidRPr="00F47056">
        <w:rPr>
          <w:b/>
          <w:lang w:val="en-GB"/>
        </w:rPr>
        <w:tab/>
      </w:r>
      <w:r w:rsidRPr="00F47056">
        <w:rPr>
          <w:b/>
          <w:lang w:val="en-GB"/>
        </w:rPr>
        <w:tab/>
      </w:r>
    </w:p>
    <w:p w14:paraId="7AF9CE5F" w14:textId="77777777" w:rsidR="00AD5D42" w:rsidRPr="00677244" w:rsidRDefault="00AD5D42" w:rsidP="00187A01">
      <w:pPr>
        <w:spacing w:line="360" w:lineRule="auto"/>
        <w:rPr>
          <w:lang w:val="en-GB"/>
        </w:rPr>
      </w:pPr>
    </w:p>
    <w:p w14:paraId="5C6F157C" w14:textId="77777777" w:rsidR="004E4F8C" w:rsidRPr="00187A01" w:rsidRDefault="004E4F8C" w:rsidP="00187A01">
      <w:pPr>
        <w:spacing w:line="360" w:lineRule="auto"/>
        <w:rPr>
          <w:lang w:val="en-GB"/>
        </w:rPr>
      </w:pPr>
    </w:p>
    <w:sectPr w:rsidR="004E4F8C" w:rsidRPr="00187A01">
      <w:footerReference w:type="default" r:id="rId9"/>
      <w:pgSz w:w="11906" w:h="16838"/>
      <w:pgMar w:top="1417" w:right="1134" w:bottom="1417" w:left="1134"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ona Lehtomäki" w:date="2016-07-29T11:23:00Z" w:initials="JL">
    <w:p w14:paraId="65D428AD" w14:textId="77777777" w:rsidR="00A10E86" w:rsidRPr="00A10E86" w:rsidRDefault="00A10E86">
      <w:pPr>
        <w:pStyle w:val="CommentText"/>
        <w:rPr>
          <w:lang w:val="en-US"/>
        </w:rPr>
      </w:pPr>
      <w:r>
        <w:rPr>
          <w:rStyle w:val="CommentReference"/>
        </w:rPr>
        <w:annotationRef/>
      </w:r>
      <w:r w:rsidRPr="00A10E86">
        <w:rPr>
          <w:lang w:val="en-US"/>
        </w:rPr>
        <w:t xml:space="preserve">Needs a bridge the </w:t>
      </w:r>
      <w:r>
        <w:rPr>
          <w:lang w:val="en-US"/>
        </w:rPr>
        <w:t>following paragraph.</w:t>
      </w:r>
    </w:p>
  </w:comment>
  <w:comment w:id="1" w:author="Joona Lehtomäki" w:date="2016-07-29T11:35:00Z" w:initials="JL">
    <w:p w14:paraId="78485DA2" w14:textId="5EEA2AB8" w:rsidR="009A31BA" w:rsidRPr="009A31BA" w:rsidRDefault="009A31BA">
      <w:pPr>
        <w:pStyle w:val="CommentText"/>
        <w:rPr>
          <w:lang w:val="en-US"/>
        </w:rPr>
      </w:pPr>
      <w:r>
        <w:rPr>
          <w:rStyle w:val="CommentReference"/>
        </w:rPr>
        <w:annotationRef/>
      </w:r>
      <w:r w:rsidRPr="009A31BA">
        <w:rPr>
          <w:lang w:val="en-US"/>
        </w:rPr>
        <w:t xml:space="preserve">Or a subset of </w:t>
      </w:r>
      <w:r>
        <w:rPr>
          <w:lang w:val="en-US"/>
        </w:rPr>
        <w: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428AD" w15:done="0"/>
  <w15:commentEx w15:paraId="78485D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8ADA0" w14:textId="77777777" w:rsidR="0066227D" w:rsidRDefault="0066227D">
      <w:pPr>
        <w:spacing w:after="0" w:line="240" w:lineRule="auto"/>
      </w:pPr>
      <w:r>
        <w:separator/>
      </w:r>
    </w:p>
  </w:endnote>
  <w:endnote w:type="continuationSeparator" w:id="0">
    <w:p w14:paraId="02078D6A" w14:textId="77777777" w:rsidR="0066227D" w:rsidRDefault="0066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MS Mincho"/>
    <w:charset w:val="80"/>
    <w:family w:val="swiss"/>
    <w:pitch w:val="variable"/>
    <w:sig w:usb0="00000000" w:usb1="2BDFFCFB" w:usb2="00000036" w:usb3="00000000" w:csb0="003F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457217"/>
      <w:docPartObj>
        <w:docPartGallery w:val="Page Numbers (Bottom of Page)"/>
        <w:docPartUnique/>
      </w:docPartObj>
    </w:sdtPr>
    <w:sdtEndPr>
      <w:rPr>
        <w:noProof/>
      </w:rPr>
    </w:sdtEndPr>
    <w:sdtContent>
      <w:p w14:paraId="0FC23659" w14:textId="1DEF6E8C" w:rsidR="002C39B4" w:rsidRDefault="002C39B4">
        <w:pPr>
          <w:pStyle w:val="Footer"/>
          <w:jc w:val="center"/>
        </w:pPr>
        <w:r>
          <w:fldChar w:fldCharType="begin"/>
        </w:r>
        <w:r w:rsidRPr="002C39B4">
          <w:instrText xml:space="preserve"> PAGE   \* MERGEFORMAT </w:instrText>
        </w:r>
        <w:r>
          <w:fldChar w:fldCharType="separate"/>
        </w:r>
        <w:r w:rsidR="00E14FC0">
          <w:rPr>
            <w:noProof/>
          </w:rPr>
          <w:t>3</w:t>
        </w:r>
        <w:r>
          <w:rPr>
            <w:noProof/>
          </w:rPr>
          <w:fldChar w:fldCharType="end"/>
        </w:r>
      </w:p>
    </w:sdtContent>
  </w:sdt>
  <w:p w14:paraId="28ABA137" w14:textId="77777777" w:rsidR="002C39B4" w:rsidRDefault="002C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857F6" w14:textId="77777777" w:rsidR="0066227D" w:rsidRDefault="0066227D">
      <w:pPr>
        <w:spacing w:after="0" w:line="240" w:lineRule="auto"/>
      </w:pPr>
      <w:r>
        <w:rPr>
          <w:color w:val="000000"/>
        </w:rPr>
        <w:separator/>
      </w:r>
    </w:p>
  </w:footnote>
  <w:footnote w:type="continuationSeparator" w:id="0">
    <w:p w14:paraId="39972D93" w14:textId="77777777" w:rsidR="0066227D" w:rsidRDefault="006622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ona Lehtomäki">
    <w15:presenceInfo w15:providerId="Windows Live" w15:userId="c5f917f8181a1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autoHyphenation/>
  <w:hyphenationZone w:val="425"/>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8C"/>
    <w:rsid w:val="0002380F"/>
    <w:rsid w:val="00031F70"/>
    <w:rsid w:val="000329DC"/>
    <w:rsid w:val="0004645F"/>
    <w:rsid w:val="000466FF"/>
    <w:rsid w:val="000667CD"/>
    <w:rsid w:val="00095B06"/>
    <w:rsid w:val="000C4F3B"/>
    <w:rsid w:val="000D4604"/>
    <w:rsid w:val="000E5DBC"/>
    <w:rsid w:val="0015204A"/>
    <w:rsid w:val="00162393"/>
    <w:rsid w:val="001800F9"/>
    <w:rsid w:val="001803F8"/>
    <w:rsid w:val="00187A01"/>
    <w:rsid w:val="00187EB0"/>
    <w:rsid w:val="001A0CCF"/>
    <w:rsid w:val="001A2C37"/>
    <w:rsid w:val="001A61A0"/>
    <w:rsid w:val="001A7502"/>
    <w:rsid w:val="001C58F6"/>
    <w:rsid w:val="001D5DE4"/>
    <w:rsid w:val="001E2F30"/>
    <w:rsid w:val="002013E0"/>
    <w:rsid w:val="0020632A"/>
    <w:rsid w:val="00217C28"/>
    <w:rsid w:val="00230349"/>
    <w:rsid w:val="00232174"/>
    <w:rsid w:val="002469BC"/>
    <w:rsid w:val="00250E91"/>
    <w:rsid w:val="00261020"/>
    <w:rsid w:val="002A7202"/>
    <w:rsid w:val="002B24D1"/>
    <w:rsid w:val="002C39B4"/>
    <w:rsid w:val="002C44B1"/>
    <w:rsid w:val="002F4879"/>
    <w:rsid w:val="0030165F"/>
    <w:rsid w:val="0030331C"/>
    <w:rsid w:val="00313C7B"/>
    <w:rsid w:val="00324FD3"/>
    <w:rsid w:val="00324FE8"/>
    <w:rsid w:val="0032658F"/>
    <w:rsid w:val="00334058"/>
    <w:rsid w:val="003658D2"/>
    <w:rsid w:val="0037376D"/>
    <w:rsid w:val="00397937"/>
    <w:rsid w:val="003A08D1"/>
    <w:rsid w:val="003D3E6E"/>
    <w:rsid w:val="003E7E6E"/>
    <w:rsid w:val="004076B9"/>
    <w:rsid w:val="0040792D"/>
    <w:rsid w:val="00413871"/>
    <w:rsid w:val="00425167"/>
    <w:rsid w:val="004375F9"/>
    <w:rsid w:val="00444A1E"/>
    <w:rsid w:val="004510FB"/>
    <w:rsid w:val="004A3379"/>
    <w:rsid w:val="004B1547"/>
    <w:rsid w:val="004C4CFE"/>
    <w:rsid w:val="004D64E2"/>
    <w:rsid w:val="004E19C6"/>
    <w:rsid w:val="004E4F8C"/>
    <w:rsid w:val="004F22B6"/>
    <w:rsid w:val="00513D8F"/>
    <w:rsid w:val="005312DE"/>
    <w:rsid w:val="0058355A"/>
    <w:rsid w:val="005C004D"/>
    <w:rsid w:val="005C30AD"/>
    <w:rsid w:val="005C43D3"/>
    <w:rsid w:val="005C5C0F"/>
    <w:rsid w:val="005D0780"/>
    <w:rsid w:val="005E3714"/>
    <w:rsid w:val="005F7CAB"/>
    <w:rsid w:val="00613EDF"/>
    <w:rsid w:val="00617662"/>
    <w:rsid w:val="00617B6C"/>
    <w:rsid w:val="00636819"/>
    <w:rsid w:val="00652E65"/>
    <w:rsid w:val="0066227D"/>
    <w:rsid w:val="006B5083"/>
    <w:rsid w:val="006C67BF"/>
    <w:rsid w:val="0077615E"/>
    <w:rsid w:val="007C6D19"/>
    <w:rsid w:val="007D5858"/>
    <w:rsid w:val="007D7C51"/>
    <w:rsid w:val="007E2C45"/>
    <w:rsid w:val="007E4898"/>
    <w:rsid w:val="0081505D"/>
    <w:rsid w:val="0082161B"/>
    <w:rsid w:val="00822176"/>
    <w:rsid w:val="008E0E8E"/>
    <w:rsid w:val="008E38E2"/>
    <w:rsid w:val="008E76E7"/>
    <w:rsid w:val="008F4976"/>
    <w:rsid w:val="0090702B"/>
    <w:rsid w:val="009163DB"/>
    <w:rsid w:val="00916E09"/>
    <w:rsid w:val="009269DB"/>
    <w:rsid w:val="00983444"/>
    <w:rsid w:val="00983F53"/>
    <w:rsid w:val="009A31BA"/>
    <w:rsid w:val="009E2ACA"/>
    <w:rsid w:val="009E5359"/>
    <w:rsid w:val="00A10E86"/>
    <w:rsid w:val="00A25133"/>
    <w:rsid w:val="00A53B04"/>
    <w:rsid w:val="00A8573D"/>
    <w:rsid w:val="00AB0299"/>
    <w:rsid w:val="00AC47E0"/>
    <w:rsid w:val="00AC47FC"/>
    <w:rsid w:val="00AD47F3"/>
    <w:rsid w:val="00AD5D42"/>
    <w:rsid w:val="00B211F7"/>
    <w:rsid w:val="00B2536E"/>
    <w:rsid w:val="00B31461"/>
    <w:rsid w:val="00B45596"/>
    <w:rsid w:val="00B47A69"/>
    <w:rsid w:val="00B50FC7"/>
    <w:rsid w:val="00B57567"/>
    <w:rsid w:val="00B71412"/>
    <w:rsid w:val="00BB3C85"/>
    <w:rsid w:val="00BB5292"/>
    <w:rsid w:val="00BC74C7"/>
    <w:rsid w:val="00BE1246"/>
    <w:rsid w:val="00BE43B1"/>
    <w:rsid w:val="00C25C04"/>
    <w:rsid w:val="00C35482"/>
    <w:rsid w:val="00C52EF9"/>
    <w:rsid w:val="00C86CA9"/>
    <w:rsid w:val="00CA3807"/>
    <w:rsid w:val="00CB5A01"/>
    <w:rsid w:val="00CB64BD"/>
    <w:rsid w:val="00CC4321"/>
    <w:rsid w:val="00CE7D4D"/>
    <w:rsid w:val="00D03464"/>
    <w:rsid w:val="00D231F0"/>
    <w:rsid w:val="00D265C1"/>
    <w:rsid w:val="00D3474A"/>
    <w:rsid w:val="00D347D2"/>
    <w:rsid w:val="00D41C96"/>
    <w:rsid w:val="00D726B5"/>
    <w:rsid w:val="00DB4C35"/>
    <w:rsid w:val="00DF5D95"/>
    <w:rsid w:val="00E13FB4"/>
    <w:rsid w:val="00E14FC0"/>
    <w:rsid w:val="00E15422"/>
    <w:rsid w:val="00E5200B"/>
    <w:rsid w:val="00E5493E"/>
    <w:rsid w:val="00E75689"/>
    <w:rsid w:val="00E85602"/>
    <w:rsid w:val="00EC3A20"/>
    <w:rsid w:val="00F47056"/>
    <w:rsid w:val="00F5216F"/>
    <w:rsid w:val="00F55DCB"/>
    <w:rsid w:val="00F764C7"/>
    <w:rsid w:val="00FF49F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67128F38"/>
  <w15:docId w15:val="{D77E91B5-B8E8-4A6D-9892-36C3C04A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i-FI"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1A7502"/>
    <w:pPr>
      <w:spacing w:line="360" w:lineRule="auto"/>
      <w:ind w:left="2610" w:hanging="2610"/>
      <w:outlineLvl w:val="0"/>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A01"/>
    <w:pPr>
      <w:suppressLineNumbers/>
      <w:tabs>
        <w:tab w:val="center" w:pos="4819"/>
        <w:tab w:val="right" w:pos="9638"/>
      </w:tabs>
      <w:autoSpaceDN/>
      <w:spacing w:after="200" w:line="276" w:lineRule="auto"/>
      <w:textAlignment w:val="auto"/>
    </w:pPr>
    <w:rPr>
      <w:rFonts w:eastAsia="Droid Sans Fallback" w:cs="Mangal"/>
      <w:color w:val="00000A"/>
      <w:kern w:val="1"/>
      <w:sz w:val="24"/>
      <w:szCs w:val="21"/>
      <w:lang w:val="en-US" w:eastAsia="zh-CN" w:bidi="hi-IN"/>
    </w:rPr>
  </w:style>
  <w:style w:type="character" w:customStyle="1" w:styleId="HeaderChar">
    <w:name w:val="Header Char"/>
    <w:basedOn w:val="DefaultParagraphFont"/>
    <w:link w:val="Header"/>
    <w:rsid w:val="00187A01"/>
    <w:rPr>
      <w:rFonts w:eastAsia="Droid Sans Fallback" w:cs="Mangal"/>
      <w:color w:val="00000A"/>
      <w:kern w:val="1"/>
      <w:sz w:val="24"/>
      <w:szCs w:val="21"/>
      <w:lang w:val="en-US" w:eastAsia="zh-CN" w:bidi="hi-IN"/>
    </w:rPr>
  </w:style>
  <w:style w:type="paragraph" w:styleId="Footer">
    <w:name w:val="footer"/>
    <w:basedOn w:val="Normal"/>
    <w:link w:val="FooterChar"/>
    <w:uiPriority w:val="99"/>
    <w:unhideWhenUsed/>
    <w:rsid w:val="002C39B4"/>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9B4"/>
  </w:style>
  <w:style w:type="character" w:styleId="Hyperlink">
    <w:name w:val="Hyperlink"/>
    <w:basedOn w:val="DefaultParagraphFont"/>
    <w:uiPriority w:val="99"/>
    <w:unhideWhenUsed/>
    <w:rsid w:val="00F47056"/>
    <w:rPr>
      <w:color w:val="0563C1" w:themeColor="hyperlink"/>
      <w:u w:val="single"/>
    </w:rPr>
  </w:style>
  <w:style w:type="paragraph" w:styleId="ListParagraph">
    <w:name w:val="List Paragraph"/>
    <w:basedOn w:val="Normal"/>
    <w:uiPriority w:val="34"/>
    <w:qFormat/>
    <w:rsid w:val="00F47056"/>
    <w:pPr>
      <w:ind w:left="720"/>
      <w:contextualSpacing/>
    </w:pPr>
  </w:style>
  <w:style w:type="character" w:customStyle="1" w:styleId="Heading1Char">
    <w:name w:val="Heading 1 Char"/>
    <w:basedOn w:val="DefaultParagraphFont"/>
    <w:link w:val="Heading1"/>
    <w:uiPriority w:val="9"/>
    <w:rsid w:val="001A7502"/>
    <w:rPr>
      <w:b/>
      <w:lang w:val="en-GB"/>
    </w:rPr>
  </w:style>
  <w:style w:type="character" w:styleId="CommentReference">
    <w:name w:val="annotation reference"/>
    <w:basedOn w:val="DefaultParagraphFont"/>
    <w:uiPriority w:val="99"/>
    <w:semiHidden/>
    <w:unhideWhenUsed/>
    <w:rsid w:val="00A10E86"/>
    <w:rPr>
      <w:sz w:val="16"/>
      <w:szCs w:val="16"/>
    </w:rPr>
  </w:style>
  <w:style w:type="paragraph" w:styleId="CommentText">
    <w:name w:val="annotation text"/>
    <w:basedOn w:val="Normal"/>
    <w:link w:val="CommentTextChar"/>
    <w:uiPriority w:val="99"/>
    <w:semiHidden/>
    <w:unhideWhenUsed/>
    <w:rsid w:val="00A10E86"/>
    <w:pPr>
      <w:spacing w:line="240" w:lineRule="auto"/>
    </w:pPr>
    <w:rPr>
      <w:sz w:val="20"/>
      <w:szCs w:val="20"/>
    </w:rPr>
  </w:style>
  <w:style w:type="character" w:customStyle="1" w:styleId="CommentTextChar">
    <w:name w:val="Comment Text Char"/>
    <w:basedOn w:val="DefaultParagraphFont"/>
    <w:link w:val="CommentText"/>
    <w:uiPriority w:val="99"/>
    <w:semiHidden/>
    <w:rsid w:val="00A10E86"/>
    <w:rPr>
      <w:sz w:val="20"/>
      <w:szCs w:val="20"/>
    </w:rPr>
  </w:style>
  <w:style w:type="paragraph" w:styleId="CommentSubject">
    <w:name w:val="annotation subject"/>
    <w:basedOn w:val="CommentText"/>
    <w:next w:val="CommentText"/>
    <w:link w:val="CommentSubjectChar"/>
    <w:uiPriority w:val="99"/>
    <w:semiHidden/>
    <w:unhideWhenUsed/>
    <w:rsid w:val="00A10E86"/>
    <w:rPr>
      <w:b/>
      <w:bCs/>
    </w:rPr>
  </w:style>
  <w:style w:type="character" w:customStyle="1" w:styleId="CommentSubjectChar">
    <w:name w:val="Comment Subject Char"/>
    <w:basedOn w:val="CommentTextChar"/>
    <w:link w:val="CommentSubject"/>
    <w:uiPriority w:val="99"/>
    <w:semiHidden/>
    <w:rsid w:val="00A10E86"/>
    <w:rPr>
      <w:b/>
      <w:bCs/>
      <w:sz w:val="20"/>
      <w:szCs w:val="20"/>
    </w:rPr>
  </w:style>
  <w:style w:type="paragraph" w:styleId="BalloonText">
    <w:name w:val="Balloon Text"/>
    <w:basedOn w:val="Normal"/>
    <w:link w:val="BalloonTextChar"/>
    <w:uiPriority w:val="99"/>
    <w:semiHidden/>
    <w:unhideWhenUsed/>
    <w:rsid w:val="00A10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E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55731">
      <w:bodyDiv w:val="1"/>
      <w:marLeft w:val="0"/>
      <w:marRight w:val="0"/>
      <w:marTop w:val="0"/>
      <w:marBottom w:val="0"/>
      <w:divBdr>
        <w:top w:val="none" w:sz="0" w:space="0" w:color="auto"/>
        <w:left w:val="none" w:sz="0" w:space="0" w:color="auto"/>
        <w:bottom w:val="none" w:sz="0" w:space="0" w:color="auto"/>
        <w:right w:val="none" w:sz="0" w:space="0" w:color="auto"/>
      </w:divBdr>
    </w:div>
    <w:div w:id="8284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213EA-F0F1-4C14-81C8-D4E9194A0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5</Pages>
  <Words>8201</Words>
  <Characters>66436</Characters>
  <Application>Microsoft Office Word</Application>
  <DocSecurity>0</DocSecurity>
  <Lines>553</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jlehtoma</dc:creator>
  <cp:keywords/>
  <dc:description/>
  <cp:lastModifiedBy>Joona Lehtomäki</cp:lastModifiedBy>
  <cp:revision>37</cp:revision>
  <dcterms:created xsi:type="dcterms:W3CDTF">2016-07-28T09:39:00Z</dcterms:created>
  <dcterms:modified xsi:type="dcterms:W3CDTF">2016-08-02T08:18:00Z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http://www.zotero.org/styles/environmental-modelling-and-software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http://www.zotero.org/styles/environmental-modelling-and-software</vt:lpwstr>
  </property>
  <property fmtid="{D5CDD505-2E9C-101B-9397-08002B2CF9AE}" pid="16" name="Mendeley Recent Style Name 5_1">
    <vt:lpwstr>Environmental Modelling and Software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